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1071FE">
      <w:pPr>
        <w:widowControl w:val="0"/>
        <w:spacing w:line="400" w:lineRule="exact"/>
        <w:jc w:val="center"/>
        <w:rPr>
          <w:rFonts w:ascii="宋体"/>
          <w:b/>
          <w:color w:val="FFFF00"/>
          <w:sz w:val="96"/>
          <w:szCs w:val="96"/>
          <w:highlight w:val="blue"/>
        </w:rPr>
      </w:pPr>
      <w:r>
        <w:rPr>
          <w:rFonts w:hint="eastAsia" w:ascii="黑体" w:eastAsia="黑体"/>
          <w:b/>
          <w:bCs/>
          <w:sz w:val="36"/>
          <w:szCs w:val="36"/>
        </w:rPr>
        <w:t>在线光催化制氢分析评价系统采购清单</w:t>
      </w:r>
    </w:p>
    <w:p w14:paraId="0AF1EC7A">
      <w:pPr>
        <w:adjustRightInd w:val="0"/>
        <w:snapToGrid w:val="0"/>
        <w:spacing w:line="360" w:lineRule="auto"/>
        <w:ind w:firstLine="420" w:firstLineChars="200"/>
      </w:pPr>
    </w:p>
    <w:tbl>
      <w:tblPr>
        <w:tblStyle w:val="8"/>
        <w:tblW w:w="8624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3"/>
        <w:gridCol w:w="1417"/>
        <w:gridCol w:w="1701"/>
        <w:gridCol w:w="709"/>
        <w:gridCol w:w="756"/>
        <w:gridCol w:w="621"/>
        <w:gridCol w:w="789"/>
        <w:gridCol w:w="1134"/>
        <w:gridCol w:w="1094"/>
      </w:tblGrid>
      <w:tr w14:paraId="3395DCC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3" w:type="dxa"/>
            <w:vMerge w:val="restart"/>
            <w:vAlign w:val="center"/>
          </w:tcPr>
          <w:p w14:paraId="7E09B791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包号</w:t>
            </w:r>
          </w:p>
        </w:tc>
        <w:tc>
          <w:tcPr>
            <w:tcW w:w="1417" w:type="dxa"/>
            <w:vMerge w:val="restart"/>
            <w:vAlign w:val="center"/>
          </w:tcPr>
          <w:p w14:paraId="55D43F2B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包名称</w:t>
            </w:r>
          </w:p>
        </w:tc>
        <w:tc>
          <w:tcPr>
            <w:tcW w:w="1701" w:type="dxa"/>
            <w:vMerge w:val="restart"/>
            <w:tcBorders>
              <w:right w:val="single" w:color="auto" w:sz="4" w:space="0"/>
            </w:tcBorders>
            <w:vAlign w:val="center"/>
          </w:tcPr>
          <w:p w14:paraId="4A883A73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分项名称</w:t>
            </w:r>
          </w:p>
        </w:tc>
        <w:tc>
          <w:tcPr>
            <w:tcW w:w="709" w:type="dxa"/>
            <w:vMerge w:val="restart"/>
            <w:tcBorders>
              <w:left w:val="single" w:color="auto" w:sz="4" w:space="0"/>
            </w:tcBorders>
            <w:vAlign w:val="center"/>
          </w:tcPr>
          <w:p w14:paraId="673721D8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756" w:type="dxa"/>
            <w:vMerge w:val="restart"/>
            <w:tcBorders>
              <w:left w:val="single" w:color="auto" w:sz="4" w:space="0"/>
            </w:tcBorders>
            <w:vAlign w:val="center"/>
          </w:tcPr>
          <w:p w14:paraId="491A5407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数量/单位</w:t>
            </w:r>
          </w:p>
        </w:tc>
        <w:tc>
          <w:tcPr>
            <w:tcW w:w="621" w:type="dxa"/>
            <w:vMerge w:val="restart"/>
            <w:vAlign w:val="center"/>
          </w:tcPr>
          <w:p w14:paraId="1216745A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是否接受进口产品</w:t>
            </w:r>
          </w:p>
        </w:tc>
        <w:tc>
          <w:tcPr>
            <w:tcW w:w="789" w:type="dxa"/>
            <w:vMerge w:val="restart"/>
            <w:vAlign w:val="center"/>
          </w:tcPr>
          <w:p w14:paraId="027A5214">
            <w:pPr>
              <w:adjustRightInd w:val="0"/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预算</w:t>
            </w:r>
          </w:p>
          <w:p w14:paraId="29AB7147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（人民币）</w:t>
            </w:r>
          </w:p>
        </w:tc>
        <w:tc>
          <w:tcPr>
            <w:tcW w:w="2228" w:type="dxa"/>
            <w:gridSpan w:val="2"/>
            <w:tcBorders>
              <w:bottom w:val="single" w:color="auto" w:sz="4" w:space="0"/>
            </w:tcBorders>
            <w:vAlign w:val="center"/>
          </w:tcPr>
          <w:p w14:paraId="31258A7C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交货要求</w:t>
            </w:r>
          </w:p>
        </w:tc>
      </w:tr>
      <w:tr w14:paraId="3C0D7FD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403" w:type="dxa"/>
            <w:vMerge w:val="continue"/>
            <w:vAlign w:val="center"/>
          </w:tcPr>
          <w:p w14:paraId="17442A78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417" w:type="dxa"/>
            <w:vMerge w:val="continue"/>
            <w:vAlign w:val="center"/>
          </w:tcPr>
          <w:p w14:paraId="2D1E0574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right w:val="single" w:color="auto" w:sz="4" w:space="0"/>
            </w:tcBorders>
            <w:vAlign w:val="center"/>
          </w:tcPr>
          <w:p w14:paraId="73C3EE08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</w:tcBorders>
            <w:vAlign w:val="center"/>
          </w:tcPr>
          <w:p w14:paraId="3E8FA044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6" w:type="dxa"/>
            <w:vMerge w:val="continue"/>
            <w:tcBorders>
              <w:left w:val="single" w:color="auto" w:sz="4" w:space="0"/>
            </w:tcBorders>
            <w:vAlign w:val="center"/>
          </w:tcPr>
          <w:p w14:paraId="2704382E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621" w:type="dxa"/>
            <w:vMerge w:val="continue"/>
            <w:vAlign w:val="center"/>
          </w:tcPr>
          <w:p w14:paraId="67EC10A1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89" w:type="dxa"/>
            <w:vMerge w:val="continue"/>
            <w:vAlign w:val="center"/>
          </w:tcPr>
          <w:p w14:paraId="6646DB1C">
            <w:pPr>
              <w:adjustRightInd w:val="0"/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4750AD38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时间</w:t>
            </w:r>
          </w:p>
        </w:tc>
        <w:tc>
          <w:tcPr>
            <w:tcW w:w="1094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7D121455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地点</w:t>
            </w:r>
          </w:p>
        </w:tc>
      </w:tr>
      <w:tr w14:paraId="2CCF7FA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29" w:hRule="atLeast"/>
          <w:jc w:val="center"/>
        </w:trPr>
        <w:tc>
          <w:tcPr>
            <w:tcW w:w="403" w:type="dxa"/>
            <w:vMerge w:val="restart"/>
            <w:vAlign w:val="center"/>
          </w:tcPr>
          <w:p w14:paraId="6CED2D0B">
            <w:pPr>
              <w:adjustRightInd w:val="0"/>
              <w:snapToGrid w:val="0"/>
              <w:jc w:val="left"/>
              <w:rPr>
                <w:rFonts w:cs="Courier New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Courier New" w:asciiTheme="minorEastAsia" w:hAnsiTheme="minorEastAsia" w:eastAsiaTheme="minorEastAsia"/>
                <w:kern w:val="0"/>
                <w:szCs w:val="21"/>
              </w:rPr>
              <w:t>1</w:t>
            </w:r>
          </w:p>
        </w:tc>
        <w:tc>
          <w:tcPr>
            <w:tcW w:w="1417" w:type="dxa"/>
            <w:vMerge w:val="restart"/>
            <w:vAlign w:val="center"/>
          </w:tcPr>
          <w:p w14:paraId="61E60112">
            <w:pPr>
              <w:pStyle w:val="4"/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kern w:val="0"/>
              </w:rPr>
            </w:pPr>
            <w:r>
              <w:rPr>
                <w:rFonts w:hint="eastAsia" w:asciiTheme="minorEastAsia" w:hAnsiTheme="minorEastAsia" w:eastAsiaTheme="minorEastAsia"/>
                <w:kern w:val="0"/>
              </w:rPr>
              <w:t>在线光催化制氢分析评价系统项目</w:t>
            </w:r>
          </w:p>
        </w:tc>
        <w:tc>
          <w:tcPr>
            <w:tcW w:w="170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BBFEA2F">
            <w:pPr>
              <w:pStyle w:val="2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000000"/>
                <w:szCs w:val="21"/>
              </w:rPr>
              <w:t>气相色谱质谱联用模块</w:t>
            </w:r>
          </w:p>
        </w:tc>
        <w:tc>
          <w:tcPr>
            <w:tcW w:w="709" w:type="dxa"/>
            <w:tcBorders>
              <w:left w:val="single" w:color="auto" w:sz="4" w:space="0"/>
            </w:tcBorders>
            <w:vAlign w:val="center"/>
          </w:tcPr>
          <w:p w14:paraId="7C87E4A9">
            <w:pPr>
              <w:pStyle w:val="4"/>
              <w:adjustRightInd w:val="0"/>
              <w:snapToGrid w:val="0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是</w:t>
            </w:r>
          </w:p>
        </w:tc>
        <w:tc>
          <w:tcPr>
            <w:tcW w:w="756" w:type="dxa"/>
            <w:tcBorders>
              <w:left w:val="single" w:color="auto" w:sz="4" w:space="0"/>
            </w:tcBorders>
            <w:vAlign w:val="center"/>
          </w:tcPr>
          <w:p w14:paraId="045C3490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1套</w:t>
            </w:r>
          </w:p>
        </w:tc>
        <w:tc>
          <w:tcPr>
            <w:tcW w:w="621" w:type="dxa"/>
            <w:vAlign w:val="center"/>
          </w:tcPr>
          <w:p w14:paraId="605933E1">
            <w:pPr>
              <w:pStyle w:val="4"/>
              <w:adjustRightInd w:val="0"/>
              <w:snapToGrid w:val="0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否</w:t>
            </w:r>
          </w:p>
        </w:tc>
        <w:tc>
          <w:tcPr>
            <w:tcW w:w="789" w:type="dxa"/>
            <w:vMerge w:val="restart"/>
            <w:vAlign w:val="center"/>
          </w:tcPr>
          <w:p w14:paraId="59282816">
            <w:pPr>
              <w:pStyle w:val="4"/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kern w:val="0"/>
              </w:rPr>
            </w:pPr>
            <w:r>
              <w:rPr>
                <w:rFonts w:asciiTheme="minorEastAsia" w:hAnsiTheme="minorEastAsia" w:eastAsiaTheme="minorEastAsia"/>
                <w:kern w:val="0"/>
              </w:rPr>
              <w:t>75.15</w:t>
            </w:r>
            <w:r>
              <w:rPr>
                <w:rFonts w:hint="eastAsia" w:asciiTheme="minorEastAsia" w:hAnsiTheme="minorEastAsia" w:eastAsiaTheme="minorEastAsia"/>
                <w:kern w:val="0"/>
              </w:rPr>
              <w:t>万元</w:t>
            </w:r>
          </w:p>
        </w:tc>
        <w:tc>
          <w:tcPr>
            <w:tcW w:w="1134" w:type="dxa"/>
            <w:vMerge w:val="restart"/>
            <w:tcBorders>
              <w:right w:val="single" w:color="auto" w:sz="4" w:space="0"/>
            </w:tcBorders>
            <w:vAlign w:val="center"/>
          </w:tcPr>
          <w:p w14:paraId="7496BCAA">
            <w:pPr>
              <w:pStyle w:val="4"/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kern w:val="0"/>
              </w:rPr>
            </w:pPr>
            <w:r>
              <w:rPr>
                <w:rFonts w:hint="eastAsia" w:cs="宋体" w:asciiTheme="minorEastAsia" w:hAnsiTheme="minorEastAsia" w:eastAsiaTheme="minorEastAsia"/>
              </w:rPr>
              <w:t>合同生效后9</w:t>
            </w:r>
            <w:r>
              <w:rPr>
                <w:rFonts w:cs="宋体" w:asciiTheme="minorEastAsia" w:hAnsiTheme="minorEastAsia" w:eastAsiaTheme="minorEastAsia"/>
              </w:rPr>
              <w:t>0</w:t>
            </w:r>
            <w:r>
              <w:rPr>
                <w:rFonts w:hint="eastAsia" w:cs="宋体" w:asciiTheme="minorEastAsia" w:hAnsiTheme="minorEastAsia" w:eastAsiaTheme="minorEastAsia"/>
              </w:rPr>
              <w:t>天内完成安装调试</w:t>
            </w:r>
          </w:p>
        </w:tc>
        <w:tc>
          <w:tcPr>
            <w:tcW w:w="1094" w:type="dxa"/>
            <w:vMerge w:val="restart"/>
            <w:tcBorders>
              <w:left w:val="single" w:color="auto" w:sz="4" w:space="0"/>
            </w:tcBorders>
            <w:vAlign w:val="center"/>
          </w:tcPr>
          <w:p w14:paraId="55D0BC71">
            <w:pPr>
              <w:pStyle w:val="4"/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kern w:val="0"/>
              </w:rPr>
            </w:pPr>
            <w:bookmarkStart w:id="0" w:name="_Hlk215590922"/>
            <w:r>
              <w:rPr>
                <w:rFonts w:hint="eastAsia" w:asciiTheme="minorEastAsia" w:hAnsiTheme="minorEastAsia" w:eastAsiaTheme="minorEastAsia"/>
                <w:kern w:val="0"/>
              </w:rPr>
              <w:t>中南大学</w:t>
            </w:r>
            <w:bookmarkEnd w:id="0"/>
            <w:bookmarkStart w:id="1" w:name="_GoBack"/>
            <w:bookmarkEnd w:id="1"/>
          </w:p>
        </w:tc>
      </w:tr>
      <w:tr w14:paraId="6EBF9B5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29" w:hRule="atLeast"/>
          <w:jc w:val="center"/>
        </w:trPr>
        <w:tc>
          <w:tcPr>
            <w:tcW w:w="403" w:type="dxa"/>
            <w:vMerge w:val="continue"/>
            <w:vAlign w:val="center"/>
          </w:tcPr>
          <w:p w14:paraId="2FF26A7D">
            <w:pPr>
              <w:adjustRightInd w:val="0"/>
              <w:snapToGrid w:val="0"/>
              <w:jc w:val="left"/>
              <w:rPr>
                <w:rFonts w:cs="Courier New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vMerge w:val="continue"/>
            <w:vAlign w:val="center"/>
          </w:tcPr>
          <w:p w14:paraId="01EC057F">
            <w:pPr>
              <w:pStyle w:val="4"/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kern w:val="0"/>
              </w:rPr>
            </w:pPr>
          </w:p>
        </w:tc>
        <w:tc>
          <w:tcPr>
            <w:tcW w:w="170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6ED060A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000000"/>
                <w:szCs w:val="21"/>
              </w:rPr>
              <w:t>光催化活性评价模块</w:t>
            </w:r>
          </w:p>
        </w:tc>
        <w:tc>
          <w:tcPr>
            <w:tcW w:w="709" w:type="dxa"/>
            <w:tcBorders>
              <w:left w:val="single" w:color="auto" w:sz="4" w:space="0"/>
            </w:tcBorders>
            <w:vAlign w:val="center"/>
          </w:tcPr>
          <w:p w14:paraId="6E0D86CC">
            <w:pPr>
              <w:pStyle w:val="4"/>
              <w:adjustRightInd w:val="0"/>
              <w:snapToGrid w:val="0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是</w:t>
            </w:r>
          </w:p>
        </w:tc>
        <w:tc>
          <w:tcPr>
            <w:tcW w:w="756" w:type="dxa"/>
            <w:tcBorders>
              <w:left w:val="single" w:color="auto" w:sz="4" w:space="0"/>
            </w:tcBorders>
            <w:vAlign w:val="center"/>
          </w:tcPr>
          <w:p w14:paraId="17F91FCC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套</w:t>
            </w:r>
          </w:p>
        </w:tc>
        <w:tc>
          <w:tcPr>
            <w:tcW w:w="621" w:type="dxa"/>
            <w:vAlign w:val="center"/>
          </w:tcPr>
          <w:p w14:paraId="4B4586F0">
            <w:pPr>
              <w:pStyle w:val="4"/>
              <w:adjustRightInd w:val="0"/>
              <w:snapToGrid w:val="0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否</w:t>
            </w:r>
          </w:p>
        </w:tc>
        <w:tc>
          <w:tcPr>
            <w:tcW w:w="789" w:type="dxa"/>
            <w:vMerge w:val="continue"/>
            <w:vAlign w:val="center"/>
          </w:tcPr>
          <w:p w14:paraId="45567702">
            <w:pPr>
              <w:pStyle w:val="4"/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kern w:val="0"/>
              </w:rPr>
            </w:pPr>
          </w:p>
        </w:tc>
        <w:tc>
          <w:tcPr>
            <w:tcW w:w="1134" w:type="dxa"/>
            <w:vMerge w:val="continue"/>
            <w:tcBorders>
              <w:right w:val="single" w:color="auto" w:sz="4" w:space="0"/>
            </w:tcBorders>
            <w:vAlign w:val="center"/>
          </w:tcPr>
          <w:p w14:paraId="21206F0E">
            <w:pPr>
              <w:pStyle w:val="4"/>
              <w:adjustRightInd w:val="0"/>
              <w:snapToGrid w:val="0"/>
              <w:jc w:val="center"/>
              <w:rPr>
                <w:rFonts w:cs="宋体" w:asciiTheme="minorEastAsia" w:hAnsiTheme="minorEastAsia" w:eastAsiaTheme="minorEastAsia"/>
              </w:rPr>
            </w:pPr>
          </w:p>
        </w:tc>
        <w:tc>
          <w:tcPr>
            <w:tcW w:w="1094" w:type="dxa"/>
            <w:vMerge w:val="continue"/>
            <w:tcBorders>
              <w:left w:val="single" w:color="auto" w:sz="4" w:space="0"/>
            </w:tcBorders>
            <w:vAlign w:val="center"/>
          </w:tcPr>
          <w:p w14:paraId="74513211">
            <w:pPr>
              <w:pStyle w:val="4"/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kern w:val="0"/>
              </w:rPr>
            </w:pPr>
          </w:p>
        </w:tc>
      </w:tr>
    </w:tbl>
    <w:p w14:paraId="2F610EAC">
      <w:pPr>
        <w:widowControl w:val="0"/>
        <w:spacing w:line="400" w:lineRule="exact"/>
        <w:jc w:val="center"/>
        <w:rPr>
          <w:rFonts w:asciiTheme="minorEastAsia" w:hAnsiTheme="minorEastAsia" w:eastAsiaTheme="minorEastAsia"/>
          <w:b/>
          <w:bCs/>
          <w:szCs w:val="21"/>
        </w:rPr>
      </w:pPr>
    </w:p>
    <w:p w14:paraId="397CB0A1">
      <w:pPr>
        <w:widowControl w:val="0"/>
        <w:spacing w:line="400" w:lineRule="exact"/>
        <w:jc w:val="center"/>
        <w:rPr>
          <w:rFonts w:ascii="黑体" w:eastAsia="黑体"/>
          <w:b/>
          <w:bCs/>
          <w:sz w:val="36"/>
          <w:szCs w:val="36"/>
        </w:rPr>
      </w:pPr>
    </w:p>
    <w:p w14:paraId="7F90E9A6">
      <w:pPr>
        <w:pStyle w:val="12"/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82C178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ac564098862c8d9abac11983" descr="{&quot;HashCode&quot;:-52795248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A68647B">
                          <w:pPr>
                            <w:jc w:val="center"/>
                            <w:rPr>
                              <w:rFonts w:cs="Calibri"/>
                              <w:color w:val="000000"/>
                              <w:sz w:val="16"/>
                            </w:rPr>
                          </w:pPr>
                          <w:r>
                            <w:rPr>
                              <w:rFonts w:cs="Calibri"/>
                              <w:color w:val="000000"/>
                              <w:sz w:val="16"/>
                            </w:rPr>
                            <w:t>-Bruker Confidential-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MSIPCMac564098862c8d9abac11983" o:spid="_x0000_s1026" o:spt="202" alt="{&quot;HashCode&quot;:-527952489,&quot;Height&quot;:841.0,&quot;Width&quot;:595.0,&quot;Placement&quot;:&quot;Footer&quot;,&quot;Index&quot;:&quot;Primary&quot;,&quot;Section&quot;:1,&quot;Top&quot;:0.0,&quot;Left&quot;:0.0}" type="#_x0000_t202" style="position:absolute;left:0pt;margin-left:0pt;margin-top:805.35pt;height:21.5pt;width:595.3pt;mso-position-horizontal-relative:page;mso-position-vertical-relative:page;z-index:251659264;v-text-anchor:bottom;mso-width-relative:page;mso-height-relative:page;" filled="f" stroked="f" coordsize="21600,21600" o:allowincell="f" o:gfxdata="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qxa3JtgAAAALAQAADwAAAAAAAAABACAAAAAiAAAAZHJzL2Rvd25y&#10;ZXYueG1sUEsBAhQAFAAAAAgAh07iQPgALxapAgAAWgUAAA4AAAAAAAAAAQAgAAAAJwEAAGRycy9l&#10;Mm9Eb2MueG1sUEsFBgAAAAAGAAYAWQEAAEIGAAAAAA==&#10;">
              <v:fill on="f" focussize="0,0"/>
              <v:stroke on="f" weight="0.5pt"/>
              <v:imagedata o:title=""/>
              <o:lock v:ext="edit" aspectratio="f"/>
              <v:textbox inset="2.54mm,0mm,2.54mm,0mm">
                <w:txbxContent>
                  <w:p w14:paraId="2A68647B">
                    <w:pPr>
                      <w:jc w:val="center"/>
                      <w:rPr>
                        <w:rFonts w:cs="Calibri"/>
                        <w:color w:val="000000"/>
                        <w:sz w:val="16"/>
                      </w:rPr>
                    </w:pPr>
                    <w:r>
                      <w:rPr>
                        <w:rFonts w:cs="Calibri"/>
                        <w:color w:val="000000"/>
                        <w:sz w:val="16"/>
                      </w:rPr>
                      <w:t>-Bruker Confidential-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RlOGUwZmVhNTNhNmE5MTRiNjI1Mjg0ZThmMDRmOGMifQ=="/>
  </w:docVars>
  <w:rsids>
    <w:rsidRoot w:val="000C2C05"/>
    <w:rsid w:val="00007A04"/>
    <w:rsid w:val="0002258C"/>
    <w:rsid w:val="000B23F0"/>
    <w:rsid w:val="000C2C05"/>
    <w:rsid w:val="000C6692"/>
    <w:rsid w:val="000D3ECC"/>
    <w:rsid w:val="000E1CCA"/>
    <w:rsid w:val="00182C3D"/>
    <w:rsid w:val="001C6E25"/>
    <w:rsid w:val="001F4D23"/>
    <w:rsid w:val="00291FD7"/>
    <w:rsid w:val="002B79DC"/>
    <w:rsid w:val="00362C48"/>
    <w:rsid w:val="003649C3"/>
    <w:rsid w:val="003A29E2"/>
    <w:rsid w:val="005020BC"/>
    <w:rsid w:val="0050652B"/>
    <w:rsid w:val="0060236F"/>
    <w:rsid w:val="006B5924"/>
    <w:rsid w:val="006F191E"/>
    <w:rsid w:val="0070577C"/>
    <w:rsid w:val="00760723"/>
    <w:rsid w:val="007650F8"/>
    <w:rsid w:val="00780525"/>
    <w:rsid w:val="007A63D6"/>
    <w:rsid w:val="00873DB7"/>
    <w:rsid w:val="008C0CE3"/>
    <w:rsid w:val="008E2720"/>
    <w:rsid w:val="00902F11"/>
    <w:rsid w:val="00933367"/>
    <w:rsid w:val="00946F2E"/>
    <w:rsid w:val="00A12846"/>
    <w:rsid w:val="00A315E3"/>
    <w:rsid w:val="00A41384"/>
    <w:rsid w:val="00A6721E"/>
    <w:rsid w:val="00BD1B8A"/>
    <w:rsid w:val="00C91AF6"/>
    <w:rsid w:val="00D7018F"/>
    <w:rsid w:val="00E20121"/>
    <w:rsid w:val="00E453D5"/>
    <w:rsid w:val="00FB51FB"/>
    <w:rsid w:val="00FC5871"/>
    <w:rsid w:val="06294164"/>
    <w:rsid w:val="0665599C"/>
    <w:rsid w:val="0B097861"/>
    <w:rsid w:val="0B6440D9"/>
    <w:rsid w:val="0C3D1B32"/>
    <w:rsid w:val="0DC2517F"/>
    <w:rsid w:val="0EF9593F"/>
    <w:rsid w:val="14812B5E"/>
    <w:rsid w:val="15024FE2"/>
    <w:rsid w:val="17EF790E"/>
    <w:rsid w:val="1AE3373F"/>
    <w:rsid w:val="25A91893"/>
    <w:rsid w:val="293B6FEC"/>
    <w:rsid w:val="2DE7182C"/>
    <w:rsid w:val="31416FFB"/>
    <w:rsid w:val="352549E8"/>
    <w:rsid w:val="3DE96EFA"/>
    <w:rsid w:val="470B5D88"/>
    <w:rsid w:val="480E4178"/>
    <w:rsid w:val="49942410"/>
    <w:rsid w:val="4C5E6215"/>
    <w:rsid w:val="4CFB6302"/>
    <w:rsid w:val="4D52645F"/>
    <w:rsid w:val="4E872A00"/>
    <w:rsid w:val="52C01821"/>
    <w:rsid w:val="57DB7807"/>
    <w:rsid w:val="58E87B4A"/>
    <w:rsid w:val="5B303F63"/>
    <w:rsid w:val="682D666D"/>
    <w:rsid w:val="6D042B59"/>
    <w:rsid w:val="6EB7172D"/>
    <w:rsid w:val="70DC1E23"/>
    <w:rsid w:val="77DD2CF4"/>
    <w:rsid w:val="785A637F"/>
    <w:rsid w:val="7C1745CF"/>
    <w:rsid w:val="7CE9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  <w:textAlignment w:val="baseline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annotation text"/>
    <w:basedOn w:val="1"/>
    <w:uiPriority w:val="0"/>
    <w:pPr>
      <w:jc w:val="left"/>
    </w:pPr>
  </w:style>
  <w:style w:type="paragraph" w:styleId="4">
    <w:name w:val="Plain Text"/>
    <w:basedOn w:val="1"/>
    <w:qFormat/>
    <w:uiPriority w:val="0"/>
    <w:rPr>
      <w:rFonts w:ascii="宋体" w:cs="Courier New"/>
      <w:szCs w:val="21"/>
    </w:rPr>
  </w:style>
  <w:style w:type="paragraph" w:styleId="5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9">
    <w:name w:val="Table Grid"/>
    <w:basedOn w:val="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annotation reference"/>
    <w:basedOn w:val="10"/>
    <w:qFormat/>
    <w:uiPriority w:val="0"/>
    <w:rPr>
      <w:sz w:val="21"/>
      <w:szCs w:val="21"/>
    </w:rPr>
  </w:style>
  <w:style w:type="paragraph" w:customStyle="1" w:styleId="12">
    <w:name w:val="BodyText"/>
    <w:basedOn w:val="1"/>
    <w:qFormat/>
    <w:uiPriority w:val="0"/>
    <w:pPr>
      <w:spacing w:after="120"/>
    </w:pPr>
    <w:rPr>
      <w:kern w:val="0"/>
      <w:sz w:val="20"/>
    </w:rPr>
  </w:style>
  <w:style w:type="character" w:customStyle="1" w:styleId="13">
    <w:name w:val="NormalCharacter"/>
    <w:qFormat/>
    <w:uiPriority w:val="0"/>
  </w:style>
  <w:style w:type="character" w:customStyle="1" w:styleId="14">
    <w:name w:val="页眉 字符"/>
    <w:basedOn w:val="10"/>
    <w:link w:val="6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5">
    <w:name w:val="页脚 字符"/>
    <w:basedOn w:val="10"/>
    <w:link w:val="5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182</Words>
  <Characters>192</Characters>
  <Lines>1</Lines>
  <Paragraphs>1</Paragraphs>
  <TotalTime>84</TotalTime>
  <ScaleCrop>false</ScaleCrop>
  <LinksUpToDate>false</LinksUpToDate>
  <CharactersWithSpaces>192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2021-07-05T01:52:00Z</dcterms:created>
  <dc:creator>小程</dc:creator>
  <cp:lastModifiedBy>张帅磊</cp:lastModifiedBy>
  <dcterms:modified xsi:type="dcterms:W3CDTF">2026-04-22T03:06:18Z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CD96B860AD474A02911F752ADAFF9A14_13</vt:lpwstr>
  </property>
  <property fmtid="{D5CDD505-2E9C-101B-9397-08002B2CF9AE}" pid="4" name="MSIP_Label_e340eb20-1c5f-4409-b1a4-85adc943d5d7_Enabled">
    <vt:lpwstr>true</vt:lpwstr>
  </property>
  <property fmtid="{D5CDD505-2E9C-101B-9397-08002B2CF9AE}" pid="5" name="MSIP_Label_e340eb20-1c5f-4409-b1a4-85adc943d5d7_SetDate">
    <vt:lpwstr>2022-05-30T01:00:19Z</vt:lpwstr>
  </property>
  <property fmtid="{D5CDD505-2E9C-101B-9397-08002B2CF9AE}" pid="6" name="MSIP_Label_e340eb20-1c5f-4409-b1a4-85adc943d5d7_Method">
    <vt:lpwstr>Standard</vt:lpwstr>
  </property>
  <property fmtid="{D5CDD505-2E9C-101B-9397-08002B2CF9AE}" pid="7" name="MSIP_Label_e340eb20-1c5f-4409-b1a4-85adc943d5d7_Name">
    <vt:lpwstr>Confidential</vt:lpwstr>
  </property>
  <property fmtid="{D5CDD505-2E9C-101B-9397-08002B2CF9AE}" pid="8" name="MSIP_Label_e340eb20-1c5f-4409-b1a4-85adc943d5d7_SiteId">
    <vt:lpwstr>375ce1b8-8db1-479b-a12c-06fa9d2a2eaf</vt:lpwstr>
  </property>
  <property fmtid="{D5CDD505-2E9C-101B-9397-08002B2CF9AE}" pid="9" name="MSIP_Label_e340eb20-1c5f-4409-b1a4-85adc943d5d7_ActionId">
    <vt:lpwstr>7f0ae92e-af9c-4bca-a786-5a84864a1c4e</vt:lpwstr>
  </property>
  <property fmtid="{D5CDD505-2E9C-101B-9397-08002B2CF9AE}" pid="10" name="MSIP_Label_e340eb20-1c5f-4409-b1a4-85adc943d5d7_ContentBits">
    <vt:lpwstr>2</vt:lpwstr>
  </property>
  <property fmtid="{D5CDD505-2E9C-101B-9397-08002B2CF9AE}" pid="11" name="KSOTemplateDocerSaveRecord">
    <vt:lpwstr>eyJoZGlkIjoiNGZlOTE3NmU2NzYzNTkyZTM0ZGY1NTZkYTk3ZTdkYmIiLCJ1c2VySWQiOiIxNzg0MDE3NjYyIn0=</vt:lpwstr>
  </property>
</Properties>
</file>