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ACD91C">
      <w:pPr>
        <w:spacing w:line="360" w:lineRule="auto"/>
        <w:jc w:val="center"/>
        <w:rPr>
          <w:sz w:val="28"/>
          <w:szCs w:val="28"/>
        </w:rPr>
      </w:pPr>
      <w:r>
        <w:rPr>
          <w:rFonts w:hint="eastAsia"/>
          <w:sz w:val="28"/>
          <w:szCs w:val="28"/>
        </w:rPr>
        <w:t>实验室台柜设备技术参数及要求</w:t>
      </w:r>
    </w:p>
    <w:p w14:paraId="604F6EA5">
      <w:pPr>
        <w:spacing w:line="360" w:lineRule="auto"/>
        <w:rPr>
          <w:szCs w:val="21"/>
        </w:rPr>
      </w:pPr>
      <w:r>
        <w:rPr>
          <w:rFonts w:hint="eastAsia"/>
          <w:szCs w:val="21"/>
        </w:rPr>
        <w:t>一、设计和施工依据：</w:t>
      </w:r>
    </w:p>
    <w:p w14:paraId="0A42C663">
      <w:pPr>
        <w:spacing w:line="360" w:lineRule="auto"/>
        <w:rPr>
          <w:szCs w:val="21"/>
        </w:rPr>
      </w:pPr>
      <w:r>
        <w:rPr>
          <w:rFonts w:hint="eastAsia"/>
          <w:szCs w:val="21"/>
        </w:rPr>
        <w:t>1、《金属家具通用技术条件》（GB/T 3325-</w:t>
      </w:r>
      <w:r>
        <w:rPr>
          <w:rFonts w:hint="eastAsia"/>
          <w:szCs w:val="21"/>
          <w:lang w:val="en-US" w:eastAsia="zh-CN"/>
        </w:rPr>
        <w:t>2024</w:t>
      </w:r>
      <w:r>
        <w:rPr>
          <w:rFonts w:hint="eastAsia"/>
          <w:szCs w:val="21"/>
        </w:rPr>
        <w:t>）</w:t>
      </w:r>
    </w:p>
    <w:p w14:paraId="705A1F54">
      <w:pPr>
        <w:spacing w:line="360" w:lineRule="auto"/>
        <w:rPr>
          <w:szCs w:val="21"/>
        </w:rPr>
      </w:pPr>
      <w:r>
        <w:rPr>
          <w:rFonts w:hint="eastAsia"/>
          <w:szCs w:val="21"/>
        </w:rPr>
        <w:t>2、《家具、柜类主要尺寸》（GB/T 3327-2016）</w:t>
      </w:r>
    </w:p>
    <w:p w14:paraId="0F20DC2B">
      <w:pPr>
        <w:spacing w:line="360" w:lineRule="auto"/>
        <w:rPr>
          <w:szCs w:val="21"/>
        </w:rPr>
      </w:pPr>
      <w:r>
        <w:rPr>
          <w:rFonts w:hint="eastAsia"/>
          <w:szCs w:val="21"/>
        </w:rPr>
        <w:t>3、《家具、桌、椅、凳类主要尺寸》（GB/T 3326-2016）</w:t>
      </w:r>
    </w:p>
    <w:p w14:paraId="419231EE">
      <w:pPr>
        <w:spacing w:line="360" w:lineRule="auto"/>
        <w:rPr>
          <w:szCs w:val="21"/>
        </w:rPr>
      </w:pPr>
      <w:r>
        <w:rPr>
          <w:rFonts w:hint="eastAsia"/>
          <w:szCs w:val="21"/>
        </w:rPr>
        <w:t>4、《家具用高分子材料台面板》（GB/T 26696-2011)</w:t>
      </w:r>
    </w:p>
    <w:p w14:paraId="18508F74">
      <w:pPr>
        <w:spacing w:line="360" w:lineRule="auto"/>
        <w:rPr>
          <w:szCs w:val="21"/>
        </w:rPr>
      </w:pPr>
      <w:r>
        <w:rPr>
          <w:rFonts w:hint="eastAsia"/>
          <w:szCs w:val="21"/>
        </w:rPr>
        <w:t>二、设备技术参数和要求：</w:t>
      </w:r>
    </w:p>
    <w:p w14:paraId="03E063DF">
      <w:pPr>
        <w:spacing w:line="360" w:lineRule="auto"/>
        <w:rPr>
          <w:rFonts w:hint="eastAsia"/>
          <w:szCs w:val="21"/>
          <w:lang w:val="en-US" w:eastAsia="zh-CN"/>
        </w:rPr>
      </w:pPr>
      <w:r>
        <w:rPr>
          <w:rFonts w:hint="eastAsia"/>
          <w:szCs w:val="21"/>
          <w:lang w:val="en-US" w:eastAsia="zh-CN"/>
        </w:rPr>
        <w:t>标的物基本要求见下表：</w:t>
      </w:r>
    </w:p>
    <w:tbl>
      <w:tblPr>
        <w:tblStyle w:val="11"/>
        <w:tblW w:w="0" w:type="auto"/>
        <w:tblInd w:w="98" w:type="dxa"/>
        <w:tblLayout w:type="fixed"/>
        <w:tblCellMar>
          <w:top w:w="0" w:type="dxa"/>
          <w:left w:w="108" w:type="dxa"/>
          <w:bottom w:w="0" w:type="dxa"/>
          <w:right w:w="108" w:type="dxa"/>
        </w:tblCellMar>
      </w:tblPr>
      <w:tblGrid>
        <w:gridCol w:w="932"/>
        <w:gridCol w:w="1616"/>
        <w:gridCol w:w="5053"/>
        <w:gridCol w:w="937"/>
        <w:gridCol w:w="932"/>
      </w:tblGrid>
      <w:tr w14:paraId="4639A3E4">
        <w:tblPrEx>
          <w:tblCellMar>
            <w:top w:w="0" w:type="dxa"/>
            <w:left w:w="108" w:type="dxa"/>
            <w:bottom w:w="0" w:type="dxa"/>
            <w:right w:w="108" w:type="dxa"/>
          </w:tblCellMar>
        </w:tblPrEx>
        <w:trPr>
          <w:trHeight w:val="260" w:hRule="atLeast"/>
        </w:trPr>
        <w:tc>
          <w:tcPr>
            <w:tcW w:w="9470" w:type="dxa"/>
            <w:gridSpan w:val="5"/>
            <w:tcBorders>
              <w:top w:val="single" w:color="000000" w:sz="4" w:space="0"/>
              <w:left w:val="single" w:color="000000" w:sz="4" w:space="0"/>
              <w:bottom w:val="single" w:color="000000" w:sz="4" w:space="0"/>
              <w:right w:val="single" w:color="000000" w:sz="4" w:space="0"/>
            </w:tcBorders>
            <w:noWrap w:val="0"/>
            <w:vAlign w:val="center"/>
          </w:tcPr>
          <w:p w14:paraId="15AF16BB">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分项基本要求汇总表</w:t>
            </w:r>
          </w:p>
        </w:tc>
      </w:tr>
      <w:tr w14:paraId="6F9DC255">
        <w:tblPrEx>
          <w:tblCellMar>
            <w:top w:w="0" w:type="dxa"/>
            <w:left w:w="108" w:type="dxa"/>
            <w:bottom w:w="0" w:type="dxa"/>
            <w:right w:w="108" w:type="dxa"/>
          </w:tblCellMar>
        </w:tblPrEx>
        <w:trPr>
          <w:trHeight w:val="26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23DA984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序号</w:t>
            </w:r>
          </w:p>
        </w:tc>
        <w:tc>
          <w:tcPr>
            <w:tcW w:w="1616" w:type="dxa"/>
            <w:tcBorders>
              <w:top w:val="single" w:color="000000" w:sz="4" w:space="0"/>
              <w:left w:val="single" w:color="000000" w:sz="4" w:space="0"/>
              <w:bottom w:val="single" w:color="000000" w:sz="4" w:space="0"/>
              <w:right w:val="single" w:color="000000" w:sz="4" w:space="0"/>
            </w:tcBorders>
            <w:noWrap w:val="0"/>
            <w:vAlign w:val="center"/>
          </w:tcPr>
          <w:p w14:paraId="07CE028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名称</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1C619A4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项目特征描述</w:t>
            </w:r>
          </w:p>
        </w:tc>
        <w:tc>
          <w:tcPr>
            <w:tcW w:w="937" w:type="dxa"/>
            <w:tcBorders>
              <w:top w:val="single" w:color="000000" w:sz="4" w:space="0"/>
              <w:left w:val="single" w:color="000000" w:sz="4" w:space="0"/>
              <w:bottom w:val="single" w:color="000000" w:sz="4" w:space="0"/>
              <w:right w:val="single" w:color="000000" w:sz="4" w:space="0"/>
            </w:tcBorders>
            <w:noWrap w:val="0"/>
            <w:vAlign w:val="center"/>
          </w:tcPr>
          <w:p w14:paraId="2F6A56A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数量</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7692180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w:t>
            </w:r>
          </w:p>
        </w:tc>
      </w:tr>
      <w:tr w14:paraId="484966DF">
        <w:tblPrEx>
          <w:tblCellMar>
            <w:top w:w="0" w:type="dxa"/>
            <w:left w:w="108" w:type="dxa"/>
            <w:bottom w:w="0" w:type="dxa"/>
            <w:right w:w="108" w:type="dxa"/>
          </w:tblCellMar>
        </w:tblPrEx>
        <w:trPr>
          <w:trHeight w:val="306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02E66F9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3476B374">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实验台1</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069794B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1、规格：Lx750x850mm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2、结构：全钢落地空位型结构</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3、柜体：≥1.0mm厚冷轧钢板，经预处理后，表面环氧树脂喷涂</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4、柜门：同柜体，双层，总厚度不小于20mm；采用钢制喷涂门铰链，带缓冲；拉手为明装铝合金/不锈钢U型拉手</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5、抽屉：材质同柜体，双层，总厚度不小于20mm；采用钢制喷涂三节式静音导轨，带阻尼；拉手为明装铝合金/不锈钢U型拉手</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6、台面：≥12.7mm厚实芯理化板台面，边缘加厚至25.4mm</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258388C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162</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6EEF9DD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米</w:t>
            </w:r>
          </w:p>
        </w:tc>
      </w:tr>
      <w:tr w14:paraId="0134A8E1">
        <w:tblPrEx>
          <w:tblCellMar>
            <w:top w:w="0" w:type="dxa"/>
            <w:left w:w="108" w:type="dxa"/>
            <w:bottom w:w="0" w:type="dxa"/>
            <w:right w:w="108" w:type="dxa"/>
          </w:tblCellMar>
        </w:tblPrEx>
        <w:trPr>
          <w:trHeight w:val="324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3F72A55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4486EFA5">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实验台2</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294445E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1、规格：Lx1500x850mm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2、结构：全钢落地空位型结构</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3、柜体：≥1.0mm厚冷轧钢板，经预处理后，表面环氧树脂喷涂</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4、柜门：同柜体，双层，总厚度不小于20mm；采用钢制喷涂门铰链，带缓冲；拉手为明装铝合金/不锈钢U型拉手</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5、抽屉：材质同柜体，双层，总厚度不小于20mm；采用钢制喷涂三节式静音导轨，带阻尼；拉手为明装铝合金/不锈钢U型拉手</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6、台面：≥12.7mm厚实芯理化板台面，边缘加厚至25.4mm</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6B0BCDD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3E14795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米</w:t>
            </w:r>
          </w:p>
        </w:tc>
      </w:tr>
      <w:tr w14:paraId="04562E4D">
        <w:tblPrEx>
          <w:tblCellMar>
            <w:top w:w="0" w:type="dxa"/>
            <w:left w:w="108" w:type="dxa"/>
            <w:bottom w:w="0" w:type="dxa"/>
            <w:right w:w="108" w:type="dxa"/>
          </w:tblCellMar>
        </w:tblPrEx>
        <w:trPr>
          <w:trHeight w:val="58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73DE835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05B8C8A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电脑台/办公桌</w:t>
            </w:r>
          </w:p>
        </w:tc>
        <w:tc>
          <w:tcPr>
            <w:tcW w:w="5053" w:type="dxa"/>
            <w:tcBorders>
              <w:top w:val="single" w:color="000000" w:sz="4" w:space="0"/>
              <w:left w:val="single" w:color="000000" w:sz="4" w:space="0"/>
              <w:bottom w:val="single" w:color="000000" w:sz="4" w:space="0"/>
              <w:right w:val="single" w:color="000000" w:sz="4" w:space="0"/>
            </w:tcBorders>
            <w:noWrap/>
            <w:vAlign w:val="center"/>
          </w:tcPr>
          <w:p w14:paraId="21EE6C8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1200x750x800mm，全钢支架，活动柜体</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2BE35C1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EAA170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w:t>
            </w:r>
          </w:p>
        </w:tc>
      </w:tr>
      <w:tr w14:paraId="70186C24">
        <w:tblPrEx>
          <w:tblCellMar>
            <w:top w:w="0" w:type="dxa"/>
            <w:left w:w="108" w:type="dxa"/>
            <w:bottom w:w="0" w:type="dxa"/>
            <w:right w:w="108" w:type="dxa"/>
          </w:tblCellMar>
        </w:tblPrEx>
        <w:trPr>
          <w:trHeight w:val="208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39B378F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616" w:type="dxa"/>
            <w:tcBorders>
              <w:top w:val="single" w:color="000000" w:sz="4" w:space="0"/>
              <w:left w:val="single" w:color="000000" w:sz="4" w:space="0"/>
              <w:bottom w:val="single" w:color="000000" w:sz="4" w:space="0"/>
              <w:right w:val="single" w:color="000000" w:sz="4" w:space="0"/>
            </w:tcBorders>
            <w:noWrap w:val="0"/>
            <w:vAlign w:val="center"/>
          </w:tcPr>
          <w:p w14:paraId="4429D0A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资料柜/文件柜/样品柜/试剂柜</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1C9B956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1、规格：900x450x2000mm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2、材质：1.0mm冷轧钢板经酸洗、磷化等处理后，表面环氧树脂喷涂</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3、柜门：四开门结构，上为双开门，内嵌4mm安全玻璃，下柜门为双开门</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4、层板：钢制，底部带加强筋</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5、绞链：304不锈钢合叶</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6、试剂柜带抽风，层板带PP托盘</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3A06037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3054E1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r>
      <w:tr w14:paraId="179AF28D">
        <w:tblPrEx>
          <w:tblCellMar>
            <w:top w:w="0" w:type="dxa"/>
            <w:left w:w="108" w:type="dxa"/>
            <w:bottom w:w="0" w:type="dxa"/>
            <w:right w:w="108" w:type="dxa"/>
          </w:tblCellMar>
        </w:tblPrEx>
        <w:trPr>
          <w:trHeight w:val="80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2A9C961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2AB463C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置物架</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676E943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1、规格：900x500x2000mm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2、材质：全钢材质，四层可调层板</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555697E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0D86976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r>
      <w:tr w14:paraId="6F4EFF5C">
        <w:tblPrEx>
          <w:tblCellMar>
            <w:top w:w="0" w:type="dxa"/>
            <w:left w:w="108" w:type="dxa"/>
            <w:bottom w:w="0" w:type="dxa"/>
            <w:right w:w="108" w:type="dxa"/>
          </w:tblCellMar>
        </w:tblPrEx>
        <w:trPr>
          <w:trHeight w:val="100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4D1456C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616" w:type="dxa"/>
            <w:tcBorders>
              <w:top w:val="single" w:color="000000" w:sz="4" w:space="0"/>
              <w:left w:val="single" w:color="000000" w:sz="4" w:space="0"/>
              <w:bottom w:val="single" w:color="000000" w:sz="4" w:space="0"/>
              <w:right w:val="single" w:color="000000" w:sz="4" w:space="0"/>
            </w:tcBorders>
            <w:noWrap w:val="0"/>
            <w:vAlign w:val="center"/>
          </w:tcPr>
          <w:p w14:paraId="61D13CE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应急器材柜</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5A4B296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1、规格：900x450x1650mm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2、材质：全钢材质，专用应急器材柜</w:t>
            </w:r>
          </w:p>
        </w:tc>
        <w:tc>
          <w:tcPr>
            <w:tcW w:w="937" w:type="dxa"/>
            <w:tcBorders>
              <w:top w:val="single" w:color="000000" w:sz="4" w:space="0"/>
              <w:left w:val="single" w:color="000000" w:sz="4" w:space="0"/>
              <w:bottom w:val="single" w:color="000000" w:sz="4" w:space="0"/>
              <w:right w:val="single" w:color="000000" w:sz="4" w:space="0"/>
            </w:tcBorders>
            <w:noWrap w:val="0"/>
            <w:vAlign w:val="center"/>
          </w:tcPr>
          <w:p w14:paraId="333EB43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0352E65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r>
      <w:tr w14:paraId="5BD4D5E1">
        <w:tblPrEx>
          <w:tblCellMar>
            <w:top w:w="0" w:type="dxa"/>
            <w:left w:w="108" w:type="dxa"/>
            <w:bottom w:w="0" w:type="dxa"/>
            <w:right w:w="108" w:type="dxa"/>
          </w:tblCellMar>
        </w:tblPrEx>
        <w:trPr>
          <w:trHeight w:val="130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007BD2B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616" w:type="dxa"/>
            <w:tcBorders>
              <w:top w:val="single" w:color="000000" w:sz="4" w:space="0"/>
              <w:left w:val="single" w:color="000000" w:sz="4" w:space="0"/>
              <w:bottom w:val="single" w:color="000000" w:sz="4" w:space="0"/>
              <w:right w:val="single" w:color="000000" w:sz="4" w:space="0"/>
            </w:tcBorders>
            <w:noWrap w:val="0"/>
            <w:vAlign w:val="center"/>
          </w:tcPr>
          <w:p w14:paraId="7F5B5DF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书包柜</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0603724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1、规格：900x450x2000mm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2、结构：全钢结构</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3、材质：≥1.2mm冷轧钢板，预处理后环氧树脂喷涂</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4、柜门：配9个柜门</w:t>
            </w:r>
          </w:p>
        </w:tc>
        <w:tc>
          <w:tcPr>
            <w:tcW w:w="937" w:type="dxa"/>
            <w:tcBorders>
              <w:top w:val="single" w:color="000000" w:sz="4" w:space="0"/>
              <w:left w:val="single" w:color="000000" w:sz="4" w:space="0"/>
              <w:bottom w:val="single" w:color="000000" w:sz="4" w:space="0"/>
              <w:right w:val="single" w:color="000000" w:sz="4" w:space="0"/>
            </w:tcBorders>
            <w:noWrap w:val="0"/>
            <w:vAlign w:val="center"/>
          </w:tcPr>
          <w:p w14:paraId="34C6A44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6CE5AA5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r>
      <w:tr w14:paraId="7231099E">
        <w:tblPrEx>
          <w:tblCellMar>
            <w:top w:w="0" w:type="dxa"/>
            <w:left w:w="108" w:type="dxa"/>
            <w:bottom w:w="0" w:type="dxa"/>
            <w:right w:w="108" w:type="dxa"/>
          </w:tblCellMar>
        </w:tblPrEx>
        <w:trPr>
          <w:trHeight w:val="76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19BE9FC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1076418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万向排气罩</w:t>
            </w:r>
          </w:p>
        </w:tc>
        <w:tc>
          <w:tcPr>
            <w:tcW w:w="5053" w:type="dxa"/>
            <w:tcBorders>
              <w:top w:val="single" w:color="000000" w:sz="4" w:space="0"/>
              <w:left w:val="single" w:color="000000" w:sz="4" w:space="0"/>
              <w:bottom w:val="single" w:color="000000" w:sz="4" w:space="0"/>
              <w:right w:val="single" w:color="000000" w:sz="4" w:space="0"/>
            </w:tcBorders>
            <w:noWrap/>
            <w:vAlign w:val="center"/>
          </w:tcPr>
          <w:p w14:paraId="78980BC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1、DN75*1500，四段式，吊顶安装，PP材质</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5026E02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95F7BB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r>
      <w:tr w14:paraId="605E9D51">
        <w:tblPrEx>
          <w:tblCellMar>
            <w:top w:w="0" w:type="dxa"/>
            <w:left w:w="108" w:type="dxa"/>
            <w:bottom w:w="0" w:type="dxa"/>
            <w:right w:w="108" w:type="dxa"/>
          </w:tblCellMar>
        </w:tblPrEx>
        <w:trPr>
          <w:trHeight w:val="86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1C6D6D6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36D68DE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原子吸收罩</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39FF324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400x400x2000mm，304不锈钢材质，方形160x160不锈钢管道，带手动阀，上下可伸缩调节</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7935B4D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6B72EB8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r>
      <w:tr w14:paraId="719CF0DB">
        <w:tblPrEx>
          <w:tblCellMar>
            <w:top w:w="0" w:type="dxa"/>
            <w:left w:w="108" w:type="dxa"/>
            <w:bottom w:w="0" w:type="dxa"/>
            <w:right w:w="108" w:type="dxa"/>
          </w:tblCellMar>
        </w:tblPrEx>
        <w:trPr>
          <w:trHeight w:val="100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56F5E1E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3390858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功能柱</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6DDEA35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1、规格：300x150x2000mm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2、材质：全钢材质，内部带分隔板，检修门</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750CCF2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FC398C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条</w:t>
            </w:r>
          </w:p>
        </w:tc>
      </w:tr>
      <w:tr w14:paraId="7A02D2A6">
        <w:tblPrEx>
          <w:tblCellMar>
            <w:top w:w="0" w:type="dxa"/>
            <w:left w:w="108" w:type="dxa"/>
            <w:bottom w:w="0" w:type="dxa"/>
            <w:right w:w="108" w:type="dxa"/>
          </w:tblCellMar>
        </w:tblPrEx>
        <w:trPr>
          <w:trHeight w:val="130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3D52E1C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58170EE9">
            <w:pPr>
              <w:widowControl/>
              <w:jc w:val="left"/>
              <w:textAlignment w:val="center"/>
              <w:rPr>
                <w:rFonts w:hint="default" w:ascii="宋体" w:hAnsi="宋体" w:eastAsia="宋体" w:cs="宋体"/>
                <w:color w:val="000000"/>
                <w:sz w:val="20"/>
                <w:szCs w:val="20"/>
                <w:lang w:val="en-US" w:eastAsia="zh-CN"/>
              </w:rPr>
            </w:pPr>
            <w:r>
              <w:rPr>
                <w:rFonts w:hint="eastAsia" w:ascii="宋体" w:hAnsi="宋体" w:cs="宋体"/>
                <w:color w:val="000000"/>
                <w:kern w:val="0"/>
                <w:sz w:val="20"/>
                <w:szCs w:val="20"/>
                <w:lang w:bidi="ar"/>
              </w:rPr>
              <w:t>储物柜</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气瓶柜）</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2A7DBDF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1、规格：900x450x2000mm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2、结构：全钢结构</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3、材质：≥1.2mm冷轧钢板，预处理后环氧树脂喷涂</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4、柜门：双开门，不锈钢合叶，柜门带观察视窗</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5、其它：带报警，柜瓶固定座</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4A5199F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68FD6CF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r>
      <w:tr w14:paraId="62B44E17">
        <w:tblPrEx>
          <w:tblCellMar>
            <w:top w:w="0" w:type="dxa"/>
            <w:left w:w="108" w:type="dxa"/>
            <w:bottom w:w="0" w:type="dxa"/>
            <w:right w:w="108" w:type="dxa"/>
          </w:tblCellMar>
        </w:tblPrEx>
        <w:trPr>
          <w:trHeight w:val="78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35A728D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2A4A5B2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PP水盆+水龙头</w:t>
            </w:r>
          </w:p>
        </w:tc>
        <w:tc>
          <w:tcPr>
            <w:tcW w:w="5053" w:type="dxa"/>
            <w:tcBorders>
              <w:top w:val="single" w:color="000000" w:sz="4" w:space="0"/>
              <w:left w:val="single" w:color="000000" w:sz="4" w:space="0"/>
              <w:bottom w:val="single" w:color="000000" w:sz="4" w:space="0"/>
              <w:right w:val="single" w:color="000000" w:sz="4" w:space="0"/>
            </w:tcBorders>
            <w:noWrap w:val="0"/>
            <w:vAlign w:val="center"/>
          </w:tcPr>
          <w:p w14:paraId="40D0BCF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PP水盆：550x450x310mm</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水龙头：实验室专用三口水龙头</w:t>
            </w:r>
            <w:r>
              <w:rPr>
                <w:rFonts w:hint="eastAsia" w:ascii="宋体" w:hAnsi="宋体" w:cs="宋体"/>
                <w:color w:val="000000"/>
                <w:kern w:val="0"/>
                <w:sz w:val="20"/>
                <w:szCs w:val="20"/>
                <w:lang w:bidi="ar"/>
              </w:rPr>
              <w:br w:type="textWrapping"/>
            </w:r>
            <w:r>
              <w:rPr>
                <w:rFonts w:hint="eastAsia" w:ascii="宋体" w:hAnsi="宋体" w:cs="宋体"/>
                <w:color w:val="000000"/>
                <w:kern w:val="0"/>
                <w:sz w:val="20"/>
                <w:szCs w:val="20"/>
                <w:lang w:bidi="ar"/>
              </w:rPr>
              <w:t>配件：集水器、给水球阀、软管等</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05E2401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37F5C3C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r>
      <w:tr w14:paraId="104BE417">
        <w:tblPrEx>
          <w:tblCellMar>
            <w:top w:w="0" w:type="dxa"/>
            <w:left w:w="108" w:type="dxa"/>
            <w:bottom w:w="0" w:type="dxa"/>
            <w:right w:w="108" w:type="dxa"/>
          </w:tblCellMar>
        </w:tblPrEx>
        <w:trPr>
          <w:trHeight w:val="76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5E90C0F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695BBD2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PP滴水架</w:t>
            </w:r>
          </w:p>
        </w:tc>
        <w:tc>
          <w:tcPr>
            <w:tcW w:w="5053" w:type="dxa"/>
            <w:tcBorders>
              <w:top w:val="single" w:color="000000" w:sz="4" w:space="0"/>
              <w:left w:val="single" w:color="000000" w:sz="4" w:space="0"/>
              <w:bottom w:val="single" w:color="000000" w:sz="4" w:space="0"/>
              <w:right w:val="single" w:color="000000" w:sz="4" w:space="0"/>
            </w:tcBorders>
            <w:noWrap/>
            <w:vAlign w:val="center"/>
          </w:tcPr>
          <w:p w14:paraId="5B9228A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400x550mm</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5A28302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093118D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r>
      <w:tr w14:paraId="426F880E">
        <w:tblPrEx>
          <w:tblCellMar>
            <w:top w:w="0" w:type="dxa"/>
            <w:left w:w="108" w:type="dxa"/>
            <w:bottom w:w="0" w:type="dxa"/>
            <w:right w:w="108" w:type="dxa"/>
          </w:tblCellMar>
        </w:tblPrEx>
        <w:trPr>
          <w:trHeight w:val="56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45DB3D5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6394626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台式</w:t>
            </w:r>
            <w:r>
              <w:rPr>
                <w:rFonts w:hint="eastAsia" w:ascii="宋体" w:hAnsi="宋体" w:cs="宋体"/>
                <w:color w:val="000000"/>
                <w:kern w:val="0"/>
                <w:sz w:val="20"/>
                <w:szCs w:val="20"/>
                <w:lang w:bidi="ar"/>
              </w:rPr>
              <w:t>单口洗眼器</w:t>
            </w:r>
          </w:p>
        </w:tc>
        <w:tc>
          <w:tcPr>
            <w:tcW w:w="5053" w:type="dxa"/>
            <w:tcBorders>
              <w:top w:val="single" w:color="000000" w:sz="4" w:space="0"/>
              <w:left w:val="single" w:color="000000" w:sz="4" w:space="0"/>
              <w:bottom w:val="single" w:color="000000" w:sz="4" w:space="0"/>
              <w:right w:val="single" w:color="000000" w:sz="4" w:space="0"/>
            </w:tcBorders>
            <w:noWrap/>
            <w:vAlign w:val="center"/>
          </w:tcPr>
          <w:p w14:paraId="2B265D1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全铜材质，单口，桌上型</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28292A5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5543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r>
      <w:tr w14:paraId="24216868">
        <w:tblPrEx>
          <w:tblCellMar>
            <w:top w:w="0" w:type="dxa"/>
            <w:left w:w="108" w:type="dxa"/>
            <w:bottom w:w="0" w:type="dxa"/>
            <w:right w:w="108" w:type="dxa"/>
          </w:tblCellMar>
        </w:tblPrEx>
        <w:trPr>
          <w:trHeight w:val="74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2B0DDC2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3A3152F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紧急冲淋洗眼器</w:t>
            </w:r>
          </w:p>
        </w:tc>
        <w:tc>
          <w:tcPr>
            <w:tcW w:w="5053" w:type="dxa"/>
            <w:tcBorders>
              <w:top w:val="single" w:color="000000" w:sz="4" w:space="0"/>
              <w:left w:val="single" w:color="000000" w:sz="4" w:space="0"/>
              <w:bottom w:val="single" w:color="000000" w:sz="4" w:space="0"/>
              <w:right w:val="single" w:color="000000" w:sz="4" w:space="0"/>
            </w:tcBorders>
            <w:noWrap/>
            <w:vAlign w:val="center"/>
          </w:tcPr>
          <w:p w14:paraId="71D7A5E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304不锈钢材质，带双头洗眼装置，实验室专用</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6945EB38">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bidi="ar"/>
              </w:rPr>
              <w:t>6</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53D60E2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r>
      <w:tr w14:paraId="41A2C165">
        <w:tblPrEx>
          <w:tblCellMar>
            <w:top w:w="0" w:type="dxa"/>
            <w:left w:w="108" w:type="dxa"/>
            <w:bottom w:w="0" w:type="dxa"/>
            <w:right w:w="108" w:type="dxa"/>
          </w:tblCellMar>
        </w:tblPrEx>
        <w:trPr>
          <w:trHeight w:val="50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338FC31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09C823B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拖把池</w:t>
            </w:r>
          </w:p>
        </w:tc>
        <w:tc>
          <w:tcPr>
            <w:tcW w:w="5053" w:type="dxa"/>
            <w:tcBorders>
              <w:top w:val="single" w:color="000000" w:sz="4" w:space="0"/>
              <w:left w:val="single" w:color="000000" w:sz="4" w:space="0"/>
              <w:bottom w:val="single" w:color="000000" w:sz="4" w:space="0"/>
              <w:right w:val="single" w:color="000000" w:sz="4" w:space="0"/>
            </w:tcBorders>
            <w:noWrap/>
            <w:vAlign w:val="center"/>
          </w:tcPr>
          <w:p w14:paraId="069C837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带水龙头,陶瓷成品，550x450x500mm</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08A7D26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8D620D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r>
      <w:tr w14:paraId="5D7336F8">
        <w:tblPrEx>
          <w:tblCellMar>
            <w:top w:w="0" w:type="dxa"/>
            <w:left w:w="108" w:type="dxa"/>
            <w:bottom w:w="0" w:type="dxa"/>
            <w:right w:w="108" w:type="dxa"/>
          </w:tblCellMar>
        </w:tblPrEx>
        <w:trPr>
          <w:trHeight w:val="66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7EADA6D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5DA9045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电源插座</w:t>
            </w:r>
          </w:p>
        </w:tc>
        <w:tc>
          <w:tcPr>
            <w:tcW w:w="5053" w:type="dxa"/>
            <w:tcBorders>
              <w:top w:val="single" w:color="000000" w:sz="4" w:space="0"/>
              <w:left w:val="single" w:color="000000" w:sz="4" w:space="0"/>
              <w:bottom w:val="single" w:color="000000" w:sz="4" w:space="0"/>
              <w:right w:val="single" w:color="000000" w:sz="4" w:space="0"/>
            </w:tcBorders>
            <w:noWrap/>
            <w:vAlign w:val="center"/>
          </w:tcPr>
          <w:p w14:paraId="5BB4FDA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220V/10A,含底盒及电源连接线</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4C763C7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360</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8F9F1F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r>
    </w:tbl>
    <w:p w14:paraId="43E0C4FD">
      <w:pPr>
        <w:spacing w:line="360" w:lineRule="auto"/>
        <w:rPr>
          <w:rFonts w:hint="eastAsia"/>
          <w:szCs w:val="21"/>
          <w:lang w:val="en-US" w:eastAsia="zh-CN"/>
        </w:rPr>
      </w:pPr>
    </w:p>
    <w:p w14:paraId="0B545D90">
      <w:pPr>
        <w:spacing w:line="360" w:lineRule="auto"/>
        <w:rPr>
          <w:rFonts w:hint="default" w:eastAsia="宋体"/>
          <w:szCs w:val="21"/>
          <w:lang w:val="en-US" w:eastAsia="zh-CN"/>
        </w:rPr>
      </w:pPr>
      <w:r>
        <w:rPr>
          <w:rFonts w:hint="eastAsia"/>
          <w:szCs w:val="21"/>
          <w:lang w:val="en-US" w:eastAsia="zh-CN"/>
        </w:rPr>
        <w:t>标的物具体技术参数及要求为：</w:t>
      </w:r>
    </w:p>
    <w:p w14:paraId="551C8578">
      <w:pPr>
        <w:spacing w:line="360" w:lineRule="auto"/>
        <w:rPr>
          <w:szCs w:val="21"/>
        </w:rPr>
      </w:pPr>
      <w:r>
        <w:rPr>
          <w:rFonts w:hint="eastAsia"/>
          <w:szCs w:val="21"/>
        </w:rPr>
        <w:t>1、</w:t>
      </w:r>
      <w:r>
        <w:rPr>
          <w:rFonts w:hint="eastAsia"/>
          <w:szCs w:val="21"/>
          <w:lang w:val="en-US" w:eastAsia="zh-CN"/>
        </w:rPr>
        <w:t>实验台1</w:t>
      </w:r>
    </w:p>
    <w:p w14:paraId="21ED3C4F">
      <w:pPr>
        <w:spacing w:line="360" w:lineRule="auto"/>
        <w:rPr>
          <w:szCs w:val="21"/>
        </w:rPr>
      </w:pPr>
      <w:r>
        <w:rPr>
          <w:rFonts w:hint="eastAsia"/>
          <w:szCs w:val="21"/>
        </w:rPr>
        <w:t>1.1、外形尺寸满足以下指标：长、宽、高误差点≤±5mm；</w:t>
      </w:r>
    </w:p>
    <w:p w14:paraId="6981EF16">
      <w:pPr>
        <w:spacing w:line="360" w:lineRule="auto"/>
        <w:rPr>
          <w:szCs w:val="21"/>
        </w:rPr>
      </w:pPr>
      <w:r>
        <w:rPr>
          <w:rFonts w:hint="eastAsia"/>
          <w:szCs w:val="21"/>
        </w:rPr>
        <w:t>1.2、形状位置公差满足以下指标：</w:t>
      </w:r>
    </w:p>
    <w:p w14:paraId="262BC4A0">
      <w:pPr>
        <w:spacing w:line="360" w:lineRule="auto"/>
        <w:rPr>
          <w:szCs w:val="21"/>
        </w:rPr>
      </w:pPr>
      <w:r>
        <w:rPr>
          <w:rFonts w:hint="eastAsia"/>
          <w:szCs w:val="21"/>
        </w:rPr>
        <w:t>1）台面、正视面板翘曲度：对角线长度≥1400，长度差≤3.0mm；</w:t>
      </w:r>
    </w:p>
    <w:p w14:paraId="046CAA2B">
      <w:pPr>
        <w:spacing w:line="360" w:lineRule="auto"/>
        <w:rPr>
          <w:szCs w:val="21"/>
        </w:rPr>
      </w:pPr>
      <w:r>
        <w:rPr>
          <w:rFonts w:hint="eastAsia"/>
          <w:szCs w:val="21"/>
        </w:rPr>
        <w:t>2）台面、正视面板平整度：≤0.2mm；</w:t>
      </w:r>
    </w:p>
    <w:p w14:paraId="10AFA6CB">
      <w:pPr>
        <w:spacing w:line="360" w:lineRule="auto"/>
        <w:rPr>
          <w:szCs w:val="21"/>
        </w:rPr>
      </w:pPr>
      <w:r>
        <w:rPr>
          <w:rFonts w:hint="eastAsia"/>
          <w:szCs w:val="21"/>
        </w:rPr>
        <w:t>3）底脚平稳性:≤1.0mm；</w:t>
      </w:r>
    </w:p>
    <w:p w14:paraId="423A22A3">
      <w:pPr>
        <w:spacing w:line="360" w:lineRule="auto"/>
        <w:rPr>
          <w:szCs w:val="21"/>
        </w:rPr>
      </w:pPr>
      <w:r>
        <w:rPr>
          <w:rFonts w:hint="eastAsia"/>
          <w:szCs w:val="21"/>
        </w:rPr>
        <w:t>4）柜体邻边垂直度、正视面板、框架：对角线长度≥1000mm，长度差≤3mm；对边长度≥1000mm，对边长度差≤3mm；对边长度＜1000mm，对边长度差≤2mm；</w:t>
      </w:r>
    </w:p>
    <w:p w14:paraId="45B0C563">
      <w:pPr>
        <w:spacing w:line="360" w:lineRule="auto"/>
        <w:rPr>
          <w:szCs w:val="21"/>
        </w:rPr>
      </w:pPr>
      <w:r>
        <w:rPr>
          <w:rFonts w:hint="eastAsia"/>
          <w:szCs w:val="21"/>
        </w:rPr>
        <w:t>位度差：门与框架、门与门相邻表面间的距离偏差≤2.0mm；抽屉与框架、门、抽屉、拉蓝相邻表面间的距离偏差≤1.0mm；</w:t>
      </w:r>
    </w:p>
    <w:p w14:paraId="129FA30B">
      <w:pPr>
        <w:spacing w:line="360" w:lineRule="auto"/>
        <w:rPr>
          <w:szCs w:val="21"/>
        </w:rPr>
      </w:pPr>
      <w:r>
        <w:rPr>
          <w:rFonts w:hint="eastAsia"/>
          <w:szCs w:val="21"/>
        </w:rPr>
        <w:t>5）所有分缝≤2.0mm；</w:t>
      </w:r>
    </w:p>
    <w:p w14:paraId="4063A6DB">
      <w:pPr>
        <w:spacing w:line="360" w:lineRule="auto"/>
        <w:rPr>
          <w:szCs w:val="21"/>
        </w:rPr>
      </w:pPr>
      <w:r>
        <w:rPr>
          <w:rFonts w:hint="eastAsia"/>
          <w:szCs w:val="21"/>
        </w:rPr>
        <w:t>6）抽屉：下垂度≤10mm；摆动度≤10mm。</w:t>
      </w:r>
    </w:p>
    <w:p w14:paraId="483AC3C8">
      <w:pPr>
        <w:spacing w:line="360" w:lineRule="auto"/>
        <w:rPr>
          <w:szCs w:val="21"/>
        </w:rPr>
      </w:pPr>
      <w:r>
        <w:rPr>
          <w:rFonts w:hint="eastAsia"/>
          <w:szCs w:val="21"/>
        </w:rPr>
        <w:t>1.3、金属表面处理（所有框架及支架均需满足以下要求）：</w:t>
      </w:r>
    </w:p>
    <w:p w14:paraId="2BC2ED9E">
      <w:pPr>
        <w:spacing w:line="360" w:lineRule="auto"/>
        <w:rPr>
          <w:szCs w:val="21"/>
        </w:rPr>
      </w:pPr>
      <w:r>
        <w:rPr>
          <w:rFonts w:hint="eastAsia"/>
          <w:szCs w:val="21"/>
        </w:rPr>
        <w:t>（1）预处理：按照标准工序进行脱脂、水洗、酸洗、水洗中和、磷化、水洗等过程；</w:t>
      </w:r>
    </w:p>
    <w:p w14:paraId="5E5C7D65">
      <w:pPr>
        <w:spacing w:line="360" w:lineRule="auto"/>
        <w:rPr>
          <w:szCs w:val="21"/>
        </w:rPr>
      </w:pPr>
      <w:r>
        <w:rPr>
          <w:rFonts w:hint="eastAsia"/>
          <w:szCs w:val="21"/>
        </w:rPr>
        <w:t>（2）</w:t>
      </w:r>
      <w:r>
        <w:rPr>
          <w:rFonts w:hint="eastAsia"/>
          <w:szCs w:val="21"/>
          <w:lang w:val="en-US" w:eastAsia="zh-CN"/>
        </w:rPr>
        <w:t>应经过</w:t>
      </w:r>
      <w:r>
        <w:rPr>
          <w:rFonts w:hint="eastAsia"/>
          <w:szCs w:val="21"/>
        </w:rPr>
        <w:t>经酸洗、磷化</w:t>
      </w:r>
      <w:r>
        <w:rPr>
          <w:rFonts w:hint="eastAsia"/>
          <w:szCs w:val="21"/>
          <w:lang w:val="en-US" w:eastAsia="zh-CN"/>
        </w:rPr>
        <w:t>、喷涂等表面处理</w:t>
      </w:r>
      <w:r>
        <w:rPr>
          <w:rFonts w:hint="eastAsia"/>
          <w:szCs w:val="21"/>
        </w:rPr>
        <w:t>。金属表面抗一定的化学物质；不允许出现露底、起泡、橘皮现象。确保喷涂层无脱落、鼓泡、凹陷、压痕以及表面划伤、麻点、裂痕、崩角和刃口等；</w:t>
      </w:r>
    </w:p>
    <w:p w14:paraId="6CE992A9">
      <w:pPr>
        <w:spacing w:line="360" w:lineRule="auto"/>
        <w:rPr>
          <w:rFonts w:hint="eastAsia"/>
          <w:szCs w:val="21"/>
        </w:rPr>
      </w:pPr>
      <w:r>
        <w:rPr>
          <w:rFonts w:hint="eastAsia"/>
          <w:color w:val="FF0000"/>
          <w:szCs w:val="21"/>
        </w:rPr>
        <w:t>1.4、</w:t>
      </w:r>
      <w:r>
        <w:rPr>
          <w:rFonts w:hint="eastAsia"/>
          <w:szCs w:val="21"/>
        </w:rPr>
        <w:t>实验台结构及各种配件：接合处、角落处应作适当的处理以能密合，在工艺上不可有芒刺、裂片，或尖锐的边缘。所有产品表面均应能耐在实验室正常操作中化学药剂飞贱及泼洒，结构的强度应能满足实验台承重要求。配件安装严密、平整、端正、牢固、结合处应无崩茬或松动。金属配件应做除锈和防腐处理。</w:t>
      </w:r>
    </w:p>
    <w:p w14:paraId="2B089B16">
      <w:pPr>
        <w:pStyle w:val="3"/>
        <w:rPr>
          <w:rFonts w:hint="default" w:eastAsia="宋体"/>
          <w:lang w:val="en-US" w:eastAsia="zh-CN"/>
        </w:rPr>
      </w:pPr>
      <w:r>
        <w:rPr>
          <w:rFonts w:hint="eastAsia"/>
          <w:szCs w:val="21"/>
          <w:lang w:val="en-US" w:eastAsia="zh-CN"/>
        </w:rPr>
        <w:t>1.5 所有采购物品需包含保障台柜及其配套设施能正常使用所必备的安装、水电改造。</w:t>
      </w:r>
    </w:p>
    <w:p w14:paraId="08B99DCD">
      <w:pPr>
        <w:spacing w:line="360" w:lineRule="auto"/>
        <w:rPr>
          <w:szCs w:val="21"/>
        </w:rPr>
      </w:pPr>
      <w:r>
        <w:rPr>
          <w:rFonts w:hint="eastAsia"/>
          <w:szCs w:val="21"/>
          <w:lang w:val="en-US" w:eastAsia="zh-CN"/>
        </w:rPr>
        <w:t>1.6</w:t>
      </w:r>
      <w:r>
        <w:rPr>
          <w:rFonts w:hint="eastAsia"/>
          <w:szCs w:val="21"/>
        </w:rPr>
        <w:t>、规格型号尺寸：</w:t>
      </w:r>
    </w:p>
    <w:p w14:paraId="48F76E99">
      <w:pPr>
        <w:spacing w:line="360" w:lineRule="auto"/>
        <w:ind w:firstLine="420" w:firstLineChars="200"/>
        <w:rPr>
          <w:szCs w:val="21"/>
        </w:rPr>
      </w:pPr>
      <w:r>
        <w:rPr>
          <w:rFonts w:hint="eastAsia"/>
          <w:szCs w:val="21"/>
          <w:lang w:val="en-US" w:eastAsia="zh-CN"/>
        </w:rPr>
        <w:t>实验台1</w:t>
      </w:r>
      <w:r>
        <w:rPr>
          <w:rFonts w:hint="eastAsia"/>
          <w:szCs w:val="21"/>
        </w:rPr>
        <w:t>尺寸：L×750×850mm（各房间台柜具体详细尺寸详见清单配置说明）。</w:t>
      </w:r>
    </w:p>
    <w:p w14:paraId="04C38B3F">
      <w:pPr>
        <w:pStyle w:val="3"/>
        <w:widowControl w:val="0"/>
        <w:spacing w:line="264" w:lineRule="auto"/>
        <w:rPr>
          <w:rFonts w:hint="eastAsia" w:eastAsia="宋体"/>
          <w:szCs w:val="21"/>
          <w:lang w:val="en-US" w:eastAsia="zh-CN"/>
        </w:rPr>
      </w:pPr>
      <w:r>
        <w:rPr>
          <w:rFonts w:hint="eastAsia"/>
          <w:szCs w:val="21"/>
          <w:lang w:val="en-US" w:eastAsia="zh-CN"/>
        </w:rPr>
        <w:t>1.7</w:t>
      </w:r>
      <w:r>
        <w:rPr>
          <w:rFonts w:hint="eastAsia"/>
          <w:szCs w:val="21"/>
        </w:rPr>
        <w:t>、台面:采用国内≥12.7mm厚双面膜实芯理化板台面，各项性能满足或优于如下要求：</w:t>
      </w:r>
    </w:p>
    <w:p w14:paraId="5A16DE60">
      <w:pPr>
        <w:spacing w:line="360" w:lineRule="auto"/>
        <w:rPr>
          <w:szCs w:val="21"/>
        </w:rPr>
      </w:pPr>
      <w:r>
        <w:rPr>
          <w:rFonts w:hint="eastAsia"/>
          <w:color w:val="FF0000"/>
          <w:szCs w:val="21"/>
        </w:rPr>
        <w:t>1)</w:t>
      </w:r>
      <w:r>
        <w:rPr>
          <w:rFonts w:hint="eastAsia"/>
          <w:szCs w:val="21"/>
        </w:rPr>
        <w:t>按照GB/T 17657-2022标准对台面板正反两面进行检验，其中98</w:t>
      </w:r>
      <w:r>
        <w:rPr>
          <w:rFonts w:hint="eastAsia"/>
          <w:szCs w:val="21"/>
          <w:lang w:val="en-US" w:eastAsia="zh-CN"/>
        </w:rPr>
        <w:t>%</w:t>
      </w:r>
      <w:r>
        <w:rPr>
          <w:rFonts w:hint="eastAsia"/>
          <w:szCs w:val="21"/>
        </w:rPr>
        <w:t>硫酸、77%硫酸、硝酸（65%）、乙酸(99%)、氢氟酸（48%）、双氧水(3%)、无水乙醇、水杨酸、碘伏、亚甲基蓝(5%)、乙腈、无水甲醇、正己烷、三氯乙酸等不少于140种溶液或试剂检验结果达到5级并无明显变化。投标人须提供经国家认可（具有 CMA 或 CNAS 标识）的第三方检验检测机构出具符合或优于该参数要求的检测报告复印件并加盖公章。</w:t>
      </w:r>
    </w:p>
    <w:p w14:paraId="252F8E49">
      <w:pPr>
        <w:spacing w:line="360" w:lineRule="auto"/>
        <w:rPr>
          <w:szCs w:val="21"/>
        </w:rPr>
      </w:pPr>
      <w:r>
        <w:rPr>
          <w:rFonts w:hint="eastAsia"/>
          <w:color w:val="FF0000"/>
          <w:szCs w:val="21"/>
        </w:rPr>
        <w:t>2)</w:t>
      </w:r>
      <w:r>
        <w:rPr>
          <w:rFonts w:hint="eastAsia"/>
          <w:szCs w:val="21"/>
        </w:rPr>
        <w:t>台面板依据GB/T 17657-2022《人造板及饰面人造板理化性能试验方法》标准及其他检测方法，检测结果为：静曲强度≥145Mpa；弹性模量≥10450Mpa；含水率：≤1.3%；24h吸水率≤0.2%；密度≥1.43g/cm3；表面耐龟裂性能：5级：表面无裂纹；耐高温性能：表面无裂纹；表面耐耐干热性能：5级：无明显变化；表面耐湿热性能：5级：无明显变化；耐光色牢度＞4级；洛氏硬度：126；耐臭氧（72h）：外观无明显变化；尺寸稳定性：纵向横向≤0.03%；漆膜附着力：六级：切割边缘完全平滑，网格内无脱落；漆膜硬度＞9H；表面耐划痕性能：4.5N作用下，试件表面无大于90%的连续划痕；耐沸水性能：质量增加百分率≤0.01%、厚度增加百分率≤0.06%，表面质量等级：5级：无变化，边缘质量等级：5级：无明显变化；抗冲击性能（冲击高度1m）：4.7-5.1mm；表面耐磨性能≥1150r，未出现磨损；弯曲强度≥140Mpa；弯曲弹性模量≥8330Mpa；表面耐冷热循环：表面无裂纹及鼓泡。投标人须提供经国家认可（具有 CMA 或 CNAS 标识）的第三方检验检测机构出具符合或优于该参数要求的检测报告复印件并加盖公章。</w:t>
      </w:r>
    </w:p>
    <w:p w14:paraId="51E72CDA">
      <w:pPr>
        <w:widowControl w:val="0"/>
        <w:spacing w:line="360" w:lineRule="auto"/>
        <w:rPr>
          <w:szCs w:val="21"/>
        </w:rPr>
      </w:pPr>
      <w:r>
        <w:rPr>
          <w:rFonts w:hint="eastAsia"/>
          <w:szCs w:val="21"/>
        </w:rPr>
        <w:t>3)环保检测：甲醛释放量按照GB/T 39600-2021《人造板及其制品甲醛释放量分级》标准检测，满足技术E0级，检验结果为≤0.005mg/m³。投标人须提供经国家认可（具有 CMA 或 CNAS 标识）的第三方检验检测机构出具符合或优于该参数要求的检测报告复印件并加盖公章。</w:t>
      </w:r>
    </w:p>
    <w:p w14:paraId="14606B8E">
      <w:pPr>
        <w:widowControl w:val="0"/>
        <w:spacing w:line="360" w:lineRule="auto"/>
        <w:rPr>
          <w:szCs w:val="21"/>
        </w:rPr>
      </w:pPr>
      <w:r>
        <w:rPr>
          <w:rFonts w:hint="eastAsia"/>
          <w:szCs w:val="21"/>
          <w:lang w:val="en-US" w:eastAsia="zh-CN"/>
        </w:rPr>
        <w:t>4</w:t>
      </w:r>
      <w:r>
        <w:rPr>
          <w:rFonts w:hint="eastAsia"/>
          <w:szCs w:val="21"/>
        </w:rPr>
        <w:t>)台面板符合《建筑材料放射性核素限量》GB 6566-2010标准进行检测，放射性核素限量≤0.1。投标人须提供经国家认可（具有 CMA 或 CNAS 标识）的第三方检验检测机构出具符合或优于该参数要求的检测报告复印件并加盖公章。</w:t>
      </w:r>
    </w:p>
    <w:p w14:paraId="5AB6142B">
      <w:pPr>
        <w:widowControl w:val="0"/>
        <w:spacing w:line="360" w:lineRule="auto"/>
        <w:rPr>
          <w:szCs w:val="21"/>
        </w:rPr>
      </w:pPr>
      <w:r>
        <w:rPr>
          <w:rFonts w:hint="eastAsia"/>
          <w:szCs w:val="21"/>
          <w:lang w:val="en-US" w:eastAsia="zh-CN"/>
        </w:rPr>
        <w:t>5</w:t>
      </w:r>
      <w:r>
        <w:rPr>
          <w:rFonts w:hint="eastAsia"/>
          <w:szCs w:val="21"/>
        </w:rPr>
        <w:t>)氙灯老化：按照GB/T 16422.2-2022检测方法，102min循环光照，辐照度0.51W/㎡@340nm，黑标温度65℃，体箱温度38℃，相对湿度50%RH,氙灯老化580小时以上测试结果为样品无变色、发粘、裂纹等异常，等级为5级。投标人须提供经国家认可（具有 CMA 或 CNAS 标识）的第三方检验检测机构出具符合或优于该参数要求的检测报告复印件并加盖公章。</w:t>
      </w:r>
    </w:p>
    <w:p w14:paraId="06B5B96D">
      <w:pPr>
        <w:widowControl w:val="0"/>
        <w:spacing w:line="360" w:lineRule="auto"/>
        <w:rPr>
          <w:szCs w:val="21"/>
        </w:rPr>
      </w:pPr>
      <w:r>
        <w:rPr>
          <w:rFonts w:hint="eastAsia"/>
          <w:szCs w:val="21"/>
        </w:rPr>
        <w:t>7)有害物质检测要求：检测参照GB 18584-2024《家具中有害物质限量》标准，铅、镉、铬、汞、锑、钡、硒、砷，检测结果均≤0.1mg/kg。投标人须提供经国家认可（具有 CMA 或 CNAS 标识）的第三方检验检测机构出具符合或优于该参数要求的检测报告复印件并加盖公章。</w:t>
      </w:r>
    </w:p>
    <w:p w14:paraId="04029212">
      <w:pPr>
        <w:spacing w:line="360" w:lineRule="auto"/>
        <w:rPr>
          <w:szCs w:val="21"/>
        </w:rPr>
      </w:pPr>
      <w:r>
        <w:rPr>
          <w:rFonts w:hint="eastAsia"/>
          <w:szCs w:val="21"/>
          <w:lang w:val="en-US" w:eastAsia="zh-CN"/>
        </w:rPr>
        <w:t>1.8、</w:t>
      </w:r>
      <w:r>
        <w:rPr>
          <w:rFonts w:hint="eastAsia"/>
          <w:szCs w:val="21"/>
        </w:rPr>
        <w:t xml:space="preserve">柜体部分 </w:t>
      </w:r>
    </w:p>
    <w:p w14:paraId="57E89FB6">
      <w:pPr>
        <w:spacing w:line="360" w:lineRule="auto"/>
        <w:rPr>
          <w:szCs w:val="21"/>
        </w:rPr>
      </w:pPr>
      <w:r>
        <w:rPr>
          <w:rFonts w:hint="eastAsia"/>
          <w:szCs w:val="21"/>
        </w:rPr>
        <w:t>（1）柜体：深度500mm,长度有375/450/750/900等规格，高度720mm,主体材料不低于1.0mm厚冷轧钢板，柜体左侧板、右侧板和背侧钢板经折弯后的厚度为20-25mm。柜体内部四周焊接位置带有垂直加强筋。整体表面</w:t>
      </w:r>
      <w:r>
        <w:rPr>
          <w:rFonts w:hint="eastAsia"/>
          <w:szCs w:val="21"/>
          <w:lang w:val="en-US" w:eastAsia="zh-CN"/>
        </w:rPr>
        <w:t>需</w:t>
      </w:r>
      <w:r>
        <w:rPr>
          <w:rFonts w:hint="eastAsia"/>
          <w:szCs w:val="21"/>
        </w:rPr>
        <w:t>保证防腐性能</w:t>
      </w:r>
      <w:r>
        <w:rPr>
          <w:rFonts w:hint="eastAsia"/>
          <w:szCs w:val="21"/>
          <w:lang w:val="en-US" w:eastAsia="zh-CN"/>
        </w:rPr>
        <w:t>和</w:t>
      </w:r>
      <w:r>
        <w:rPr>
          <w:rFonts w:hint="eastAsia"/>
          <w:szCs w:val="21"/>
        </w:rPr>
        <w:t>结构牢固紧密，长期负重不变形；</w:t>
      </w:r>
    </w:p>
    <w:p w14:paraId="62824532">
      <w:pPr>
        <w:spacing w:line="360" w:lineRule="auto"/>
        <w:rPr>
          <w:szCs w:val="21"/>
        </w:rPr>
      </w:pPr>
      <w:r>
        <w:rPr>
          <w:rFonts w:hint="eastAsia"/>
          <w:szCs w:val="21"/>
        </w:rPr>
        <w:t>（2）柜门：内嵌门，凸出柜体不小于5mm；柜门厚度</w:t>
      </w:r>
      <w:r>
        <w:rPr>
          <w:rFonts w:hint="eastAsia"/>
          <w:szCs w:val="21"/>
          <w:lang w:val="en-US" w:eastAsia="zh-CN"/>
        </w:rPr>
        <w:t>大于等于</w:t>
      </w:r>
      <w:r>
        <w:rPr>
          <w:rFonts w:hint="eastAsia"/>
          <w:szCs w:val="21"/>
        </w:rPr>
        <w:t>25mm，中间填充有隔音材料，降低噪音，增强抗压性。内侧设有防撞橡胶垫，对门板闭合起减震作用。柜门内侧带有防撞贴。柜门与拉手为模具一体成型结构。柜门与柜体间缝隙不大于4mm，柜门面板颜色与柜体颜色一致；</w:t>
      </w:r>
    </w:p>
    <w:p w14:paraId="6C667701">
      <w:pPr>
        <w:spacing w:line="360" w:lineRule="auto"/>
        <w:rPr>
          <w:szCs w:val="21"/>
        </w:rPr>
      </w:pPr>
      <w:r>
        <w:rPr>
          <w:rFonts w:hint="eastAsia"/>
          <w:szCs w:val="21"/>
        </w:rPr>
        <w:t>（3）拉手：倒梯形型暗拉手，柜门拉手与柜门面板为模具一体成型结构、抽屉拉手与抽屉面板为模具一体成型结构，颜色与柜体颜色一致；</w:t>
      </w:r>
    </w:p>
    <w:p w14:paraId="1365E45D">
      <w:pPr>
        <w:spacing w:line="360" w:lineRule="auto"/>
        <w:rPr>
          <w:szCs w:val="21"/>
        </w:rPr>
      </w:pPr>
      <w:r>
        <w:rPr>
          <w:rFonts w:hint="eastAsia"/>
          <w:szCs w:val="21"/>
        </w:rPr>
        <w:t>（4）导轨：均采用内嵌式三节式静音钢珠滑轨，材料为镀锌钢板经镀锌、</w:t>
      </w:r>
      <w:r>
        <w:rPr>
          <w:rFonts w:hint="eastAsia"/>
          <w:szCs w:val="21"/>
          <w:lang w:val="en-US" w:eastAsia="zh-CN"/>
        </w:rPr>
        <w:t>表面涂层</w:t>
      </w:r>
      <w:r>
        <w:rPr>
          <w:rFonts w:hint="eastAsia"/>
          <w:szCs w:val="21"/>
        </w:rPr>
        <w:t>处理</w:t>
      </w:r>
      <w:r>
        <w:rPr>
          <w:rFonts w:hint="eastAsia"/>
          <w:szCs w:val="21"/>
          <w:lang w:val="en-US" w:eastAsia="zh-CN"/>
        </w:rPr>
        <w:t>耐腐蚀</w:t>
      </w:r>
      <w:r>
        <w:rPr>
          <w:rFonts w:hint="eastAsia"/>
          <w:szCs w:val="21"/>
        </w:rPr>
        <w:t>；拉出时无噪音；带缓冲阻尼，每套滑轨承重≥30kg；</w:t>
      </w:r>
    </w:p>
    <w:p w14:paraId="3ED71B74">
      <w:pPr>
        <w:spacing w:line="360" w:lineRule="auto"/>
        <w:rPr>
          <w:szCs w:val="21"/>
        </w:rPr>
      </w:pPr>
      <w:r>
        <w:rPr>
          <w:rFonts w:hint="eastAsia"/>
          <w:szCs w:val="21"/>
        </w:rPr>
        <w:t>（5）铰链:采用特种优质静音合金铰链，带缓冲阻尼；</w:t>
      </w:r>
    </w:p>
    <w:p w14:paraId="52B0D3A5">
      <w:pPr>
        <w:spacing w:line="360" w:lineRule="auto"/>
        <w:rPr>
          <w:szCs w:val="21"/>
        </w:rPr>
      </w:pPr>
      <w:r>
        <w:rPr>
          <w:rFonts w:hint="eastAsia"/>
          <w:szCs w:val="21"/>
        </w:rPr>
        <w:t>（6）层板：柜体加的一层活动隔板，将柜体分为两层，隔板可取出。材料同柜体，折弯成≥20mm厚的层板，并带有承重加强筋；层板由四个钢制层板扣支撑，承重≥50kg；层板可以以 30mm距离做上下自由调节。</w:t>
      </w:r>
    </w:p>
    <w:p w14:paraId="454030D6">
      <w:pPr>
        <w:spacing w:line="360" w:lineRule="auto"/>
        <w:rPr>
          <w:szCs w:val="21"/>
        </w:rPr>
      </w:pPr>
      <w:r>
        <w:rPr>
          <w:rFonts w:hint="eastAsia"/>
          <w:szCs w:val="21"/>
        </w:rPr>
        <w:t>（7）全钢地围:地围采用主体材料不低于1.0mm厚冷轧钢板，折弯焊接成一体结构，</w:t>
      </w:r>
      <w:r>
        <w:rPr>
          <w:rFonts w:hint="eastAsia"/>
          <w:szCs w:val="21"/>
          <w:lang w:val="en-US" w:eastAsia="zh-CN"/>
        </w:rPr>
        <w:t>需保证</w:t>
      </w:r>
      <w:r>
        <w:rPr>
          <w:rFonts w:hint="eastAsia"/>
          <w:szCs w:val="21"/>
        </w:rPr>
        <w:t>耐腐蚀性能优越，</w:t>
      </w:r>
      <w:r>
        <w:rPr>
          <w:rFonts w:hint="eastAsia"/>
          <w:szCs w:val="21"/>
          <w:lang w:val="en-US" w:eastAsia="zh-CN"/>
        </w:rPr>
        <w:t>和</w:t>
      </w:r>
      <w:r>
        <w:rPr>
          <w:rFonts w:hint="eastAsia"/>
          <w:szCs w:val="21"/>
        </w:rPr>
        <w:t>结构牢固紧密，长期负重不变形。</w:t>
      </w:r>
    </w:p>
    <w:p w14:paraId="47306F2F">
      <w:pPr>
        <w:spacing w:line="360" w:lineRule="auto"/>
        <w:rPr>
          <w:szCs w:val="21"/>
        </w:rPr>
      </w:pPr>
      <w:r>
        <w:rPr>
          <w:rFonts w:hint="eastAsia"/>
          <w:szCs w:val="21"/>
        </w:rPr>
        <w:t>（8）平衡调节系统:采用M12螺栓压模成型地脚，保证可以任意调节实验台平衡性能。</w:t>
      </w:r>
    </w:p>
    <w:p w14:paraId="19E7C96D">
      <w:pPr>
        <w:spacing w:line="360" w:lineRule="auto"/>
        <w:rPr>
          <w:rFonts w:hint="default" w:eastAsia="宋体"/>
          <w:szCs w:val="21"/>
          <w:lang w:val="en-US" w:eastAsia="zh-CN"/>
        </w:rPr>
      </w:pPr>
      <w:r>
        <w:rPr>
          <w:rFonts w:hint="eastAsia"/>
          <w:szCs w:val="21"/>
          <w:lang w:val="en-US" w:eastAsia="zh-CN"/>
        </w:rPr>
        <w:t>2、实验台2</w:t>
      </w:r>
    </w:p>
    <w:p w14:paraId="2E5466C2">
      <w:pPr>
        <w:spacing w:line="360" w:lineRule="auto"/>
        <w:rPr>
          <w:rFonts w:hint="default" w:eastAsia="宋体"/>
          <w:szCs w:val="21"/>
          <w:lang w:val="en-US" w:eastAsia="zh-CN"/>
        </w:rPr>
      </w:pPr>
      <w:r>
        <w:rPr>
          <w:rFonts w:hint="eastAsia"/>
          <w:szCs w:val="21"/>
          <w:lang w:val="en-US" w:eastAsia="zh-CN"/>
        </w:rPr>
        <w:t>2</w:t>
      </w:r>
      <w:r>
        <w:rPr>
          <w:rFonts w:hint="eastAsia"/>
          <w:szCs w:val="21"/>
        </w:rPr>
        <w:t>.1、外形尺寸满足以下指标：</w:t>
      </w:r>
      <w:r>
        <w:rPr>
          <w:rFonts w:hint="eastAsia"/>
          <w:szCs w:val="21"/>
          <w:lang w:val="en-US" w:eastAsia="zh-CN"/>
        </w:rPr>
        <w:t>同实验台1</w:t>
      </w:r>
    </w:p>
    <w:p w14:paraId="20D2EA0A">
      <w:pPr>
        <w:spacing w:line="360" w:lineRule="auto"/>
        <w:rPr>
          <w:rFonts w:hint="default" w:eastAsia="宋体"/>
          <w:szCs w:val="21"/>
          <w:lang w:val="en-US" w:eastAsia="zh-CN"/>
        </w:rPr>
      </w:pPr>
      <w:r>
        <w:rPr>
          <w:rFonts w:hint="eastAsia"/>
          <w:szCs w:val="21"/>
          <w:lang w:val="en-US" w:eastAsia="zh-CN"/>
        </w:rPr>
        <w:t>2</w:t>
      </w:r>
      <w:r>
        <w:rPr>
          <w:rFonts w:hint="eastAsia"/>
          <w:szCs w:val="21"/>
        </w:rPr>
        <w:t>.2、形状位置公差满足以下指标：</w:t>
      </w:r>
      <w:r>
        <w:rPr>
          <w:rFonts w:hint="eastAsia"/>
          <w:szCs w:val="21"/>
          <w:lang w:val="en-US" w:eastAsia="zh-CN"/>
        </w:rPr>
        <w:t>同实验台1</w:t>
      </w:r>
    </w:p>
    <w:p w14:paraId="63B3336F">
      <w:pPr>
        <w:spacing w:line="360" w:lineRule="auto"/>
        <w:rPr>
          <w:szCs w:val="21"/>
        </w:rPr>
      </w:pPr>
      <w:r>
        <w:rPr>
          <w:rFonts w:hint="eastAsia"/>
          <w:szCs w:val="21"/>
          <w:lang w:val="en-US" w:eastAsia="zh-CN"/>
        </w:rPr>
        <w:t>2</w:t>
      </w:r>
      <w:r>
        <w:rPr>
          <w:rFonts w:hint="eastAsia"/>
          <w:szCs w:val="21"/>
        </w:rPr>
        <w:t>.3、金属表面处理：</w:t>
      </w:r>
      <w:r>
        <w:rPr>
          <w:rFonts w:hint="eastAsia"/>
          <w:szCs w:val="21"/>
          <w:lang w:val="en-US" w:eastAsia="zh-CN"/>
        </w:rPr>
        <w:t>同实验台1</w:t>
      </w:r>
    </w:p>
    <w:p w14:paraId="39486CD7">
      <w:pPr>
        <w:spacing w:line="360" w:lineRule="auto"/>
        <w:rPr>
          <w:rFonts w:hint="eastAsia"/>
          <w:szCs w:val="21"/>
        </w:rPr>
      </w:pPr>
      <w:r>
        <w:rPr>
          <w:rFonts w:hint="eastAsia"/>
          <w:szCs w:val="21"/>
          <w:lang w:val="en-US" w:eastAsia="zh-CN"/>
        </w:rPr>
        <w:t>2</w:t>
      </w:r>
      <w:r>
        <w:rPr>
          <w:rFonts w:hint="eastAsia"/>
          <w:szCs w:val="21"/>
        </w:rPr>
        <w:t>.4、实验台结构及各种配件：</w:t>
      </w:r>
      <w:r>
        <w:rPr>
          <w:rFonts w:hint="eastAsia"/>
          <w:szCs w:val="21"/>
          <w:lang w:val="en-US" w:eastAsia="zh-CN"/>
        </w:rPr>
        <w:t>同实验台1</w:t>
      </w:r>
    </w:p>
    <w:p w14:paraId="367E445B">
      <w:pPr>
        <w:pStyle w:val="3"/>
        <w:rPr>
          <w:rFonts w:hint="default" w:eastAsia="宋体"/>
          <w:lang w:val="en-US" w:eastAsia="zh-CN"/>
        </w:rPr>
      </w:pPr>
      <w:r>
        <w:rPr>
          <w:rFonts w:hint="eastAsia"/>
          <w:szCs w:val="21"/>
          <w:lang w:val="en-US" w:eastAsia="zh-CN"/>
        </w:rPr>
        <w:t>2.5 所有采购物品需包含保障台柜及其配套设施能正常使用所必备的安装、水电改造。</w:t>
      </w:r>
    </w:p>
    <w:p w14:paraId="54176B62">
      <w:pPr>
        <w:spacing w:line="360" w:lineRule="auto"/>
        <w:rPr>
          <w:szCs w:val="21"/>
        </w:rPr>
      </w:pPr>
      <w:r>
        <w:rPr>
          <w:rFonts w:hint="eastAsia"/>
          <w:szCs w:val="21"/>
          <w:lang w:val="en-US" w:eastAsia="zh-CN"/>
        </w:rPr>
        <w:t>2.6</w:t>
      </w:r>
      <w:r>
        <w:rPr>
          <w:rFonts w:hint="eastAsia"/>
          <w:szCs w:val="21"/>
        </w:rPr>
        <w:t>、规格型号尺寸：</w:t>
      </w:r>
    </w:p>
    <w:p w14:paraId="36546142">
      <w:pPr>
        <w:spacing w:line="360" w:lineRule="auto"/>
        <w:ind w:firstLine="420" w:firstLineChars="200"/>
        <w:rPr>
          <w:szCs w:val="21"/>
        </w:rPr>
      </w:pPr>
      <w:r>
        <w:rPr>
          <w:rFonts w:hint="eastAsia"/>
          <w:szCs w:val="21"/>
        </w:rPr>
        <w:t>尺寸：L×</w:t>
      </w:r>
      <w:r>
        <w:rPr>
          <w:rFonts w:hint="eastAsia"/>
          <w:szCs w:val="21"/>
          <w:lang w:val="en-US" w:eastAsia="zh-CN"/>
        </w:rPr>
        <w:t>150</w:t>
      </w:r>
      <w:r>
        <w:rPr>
          <w:rFonts w:hint="eastAsia"/>
          <w:szCs w:val="21"/>
        </w:rPr>
        <w:t>0×850mm（各房间台柜具体详细尺寸详见清单配置说明）。</w:t>
      </w:r>
    </w:p>
    <w:p w14:paraId="607B0BE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sz w:val="21"/>
          <w:szCs w:val="21"/>
          <w:lang w:val="en-US" w:eastAsia="zh-CN"/>
        </w:rPr>
      </w:pPr>
      <w:r>
        <w:rPr>
          <w:rFonts w:hint="eastAsia"/>
          <w:szCs w:val="21"/>
          <w:lang w:val="en-US" w:eastAsia="zh-CN"/>
        </w:rPr>
        <w:t>2.7</w:t>
      </w:r>
      <w:r>
        <w:rPr>
          <w:rFonts w:hint="eastAsia"/>
          <w:szCs w:val="21"/>
        </w:rPr>
        <w:t>、台面:：</w:t>
      </w:r>
      <w:r>
        <w:rPr>
          <w:rFonts w:hint="eastAsia"/>
          <w:szCs w:val="21"/>
          <w:lang w:val="en-US" w:eastAsia="zh-CN"/>
        </w:rPr>
        <w:t>同实验台1</w:t>
      </w:r>
    </w:p>
    <w:p w14:paraId="57BE4DF1">
      <w:pPr>
        <w:spacing w:line="360" w:lineRule="auto"/>
        <w:rPr>
          <w:rFonts w:hint="eastAsia" w:ascii="宋体" w:hAnsi="宋体" w:cs="宋体"/>
          <w:sz w:val="21"/>
          <w:szCs w:val="21"/>
          <w:lang w:val="en-US" w:eastAsia="zh-CN"/>
        </w:rPr>
      </w:pPr>
      <w:r>
        <w:rPr>
          <w:rFonts w:hint="eastAsia"/>
          <w:szCs w:val="21"/>
          <w:lang w:val="en-US" w:eastAsia="zh-CN"/>
        </w:rPr>
        <w:t>2.8、</w:t>
      </w:r>
      <w:r>
        <w:rPr>
          <w:rFonts w:hint="eastAsia"/>
          <w:szCs w:val="21"/>
        </w:rPr>
        <w:t>柜体部分 ：</w:t>
      </w:r>
      <w:r>
        <w:rPr>
          <w:rFonts w:hint="eastAsia"/>
          <w:szCs w:val="21"/>
          <w:lang w:val="en-US" w:eastAsia="zh-CN"/>
        </w:rPr>
        <w:t>同实验台1</w:t>
      </w:r>
    </w:p>
    <w:p w14:paraId="7B9FEAD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sz w:val="21"/>
          <w:szCs w:val="21"/>
          <w:lang w:val="en-US" w:eastAsia="zh-CN"/>
        </w:rPr>
      </w:pPr>
    </w:p>
    <w:p w14:paraId="082B261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、电脑台、办公桌</w:t>
      </w:r>
    </w:p>
    <w:p w14:paraId="68627AF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sz w:val="21"/>
          <w:szCs w:val="21"/>
          <w:lang w:val="en-US" w:eastAsia="zh-CN"/>
        </w:rPr>
        <w:t>框架：≥60x40x1.2mm C型钢制框架，</w:t>
      </w:r>
      <w:r>
        <w:rPr>
          <w:rFonts w:hint="eastAsia" w:ascii="宋体" w:hAnsi="宋体" w:cs="宋体"/>
          <w:sz w:val="21"/>
          <w:szCs w:val="21"/>
          <w:lang w:val="en-US" w:eastAsia="zh-CN"/>
        </w:rPr>
        <w:t>耐腐蚀</w:t>
      </w:r>
      <w:r>
        <w:rPr>
          <w:rFonts w:hint="eastAsia" w:ascii="宋体" w:hAnsi="宋体" w:eastAsia="宋体" w:cs="宋体"/>
          <w:sz w:val="21"/>
          <w:szCs w:val="21"/>
          <w:lang w:val="en-US" w:eastAsia="zh-CN"/>
        </w:rPr>
        <w:t>，底部带可调平衡脚</w:t>
      </w:r>
      <w:r>
        <w:rPr>
          <w:rFonts w:hint="eastAsia" w:ascii="宋体" w:hAnsi="宋体" w:cs="宋体"/>
          <w:sz w:val="21"/>
          <w:szCs w:val="21"/>
          <w:lang w:val="en-US" w:eastAsia="zh-CN"/>
        </w:rPr>
        <w:t>。</w:t>
      </w:r>
    </w:p>
    <w:p w14:paraId="3C58016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柜体：移动柜，全钢材质，</w:t>
      </w:r>
      <w:r>
        <w:rPr>
          <w:rFonts w:hint="eastAsia" w:ascii="宋体" w:hAnsi="宋体" w:eastAsia="宋体" w:cs="宋体"/>
          <w:sz w:val="21"/>
          <w:szCs w:val="21"/>
        </w:rPr>
        <w:t>主体材料不低于1.0mm厚冷轧钢板</w:t>
      </w:r>
      <w:r>
        <w:rPr>
          <w:rFonts w:hint="eastAsia" w:ascii="宋体" w:hAnsi="宋体" w:eastAsia="宋体" w:cs="宋体"/>
          <w:sz w:val="21"/>
          <w:szCs w:val="21"/>
          <w:lang w:val="en-US" w:eastAsia="zh-CN"/>
        </w:rPr>
        <w:t>。柜门、柜门拉手、抽屉、抽屉拉手材质及铰链、导轨同实验台1。</w:t>
      </w:r>
    </w:p>
    <w:p w14:paraId="781CBAF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台面：同实验台1</w:t>
      </w:r>
    </w:p>
    <w:p w14:paraId="56CD5508">
      <w:pPr>
        <w:spacing w:line="360" w:lineRule="auto"/>
        <w:rPr>
          <w:rFonts w:hint="eastAsia"/>
          <w:szCs w:val="21"/>
          <w:lang w:val="en-US" w:eastAsia="zh-CN"/>
        </w:rPr>
      </w:pPr>
    </w:p>
    <w:p w14:paraId="200A2F24">
      <w:pPr>
        <w:spacing w:line="360" w:lineRule="auto"/>
        <w:rPr>
          <w:szCs w:val="21"/>
        </w:rPr>
      </w:pPr>
      <w:r>
        <w:rPr>
          <w:rFonts w:hint="eastAsia"/>
          <w:szCs w:val="21"/>
          <w:lang w:val="en-US" w:eastAsia="zh-CN"/>
        </w:rPr>
        <w:t>4</w:t>
      </w:r>
      <w:r>
        <w:rPr>
          <w:rFonts w:hint="eastAsia"/>
          <w:szCs w:val="21"/>
        </w:rPr>
        <w:t>、资料柜/文件柜/样品柜/试剂柜</w:t>
      </w:r>
    </w:p>
    <w:p w14:paraId="7E980749">
      <w:pPr>
        <w:spacing w:line="360" w:lineRule="auto"/>
        <w:rPr>
          <w:szCs w:val="21"/>
        </w:rPr>
      </w:pPr>
      <w:r>
        <w:rPr>
          <w:rFonts w:hint="eastAsia"/>
          <w:szCs w:val="21"/>
        </w:rPr>
        <w:t>（1）柜体</w:t>
      </w:r>
      <w:r>
        <w:rPr>
          <w:rFonts w:hint="eastAsia"/>
          <w:szCs w:val="21"/>
          <w:lang w:val="en-US" w:eastAsia="zh-CN"/>
        </w:rPr>
        <w:t>、</w:t>
      </w:r>
      <w:r>
        <w:rPr>
          <w:rFonts w:hint="eastAsia"/>
          <w:szCs w:val="21"/>
        </w:rPr>
        <w:t>层板：柜体外壳</w:t>
      </w:r>
      <w:r>
        <w:rPr>
          <w:rFonts w:hint="eastAsia"/>
          <w:szCs w:val="21"/>
          <w:lang w:val="en-US" w:eastAsia="zh-CN"/>
        </w:rPr>
        <w:t>和层板</w:t>
      </w:r>
      <w:r>
        <w:rPr>
          <w:rFonts w:hint="eastAsia"/>
          <w:szCs w:val="21"/>
        </w:rPr>
        <w:t>采用≥</w:t>
      </w:r>
      <w:r>
        <w:rPr>
          <w:rFonts w:hint="eastAsia"/>
          <w:szCs w:val="21"/>
          <w:highlight w:val="none"/>
        </w:rPr>
        <w:t>1.0mm</w:t>
      </w:r>
      <w:r>
        <w:rPr>
          <w:rFonts w:hint="eastAsia"/>
          <w:szCs w:val="21"/>
        </w:rPr>
        <w:t>优质冷轧钢板</w:t>
      </w:r>
      <w:r>
        <w:rPr>
          <w:rFonts w:hint="eastAsia"/>
          <w:szCs w:val="21"/>
          <w:lang w:eastAsia="zh-CN"/>
        </w:rPr>
        <w:t>，</w:t>
      </w:r>
      <w:r>
        <w:rPr>
          <w:rFonts w:hint="eastAsia"/>
          <w:szCs w:val="21"/>
        </w:rPr>
        <w:t>表面需耐腐蚀性。</w:t>
      </w:r>
    </w:p>
    <w:p w14:paraId="4C2B2782">
      <w:pPr>
        <w:spacing w:line="360" w:lineRule="auto"/>
        <w:rPr>
          <w:szCs w:val="21"/>
        </w:rPr>
      </w:pPr>
      <w:r>
        <w:rPr>
          <w:rFonts w:hint="eastAsia"/>
          <w:szCs w:val="21"/>
        </w:rPr>
        <w:t>（</w:t>
      </w:r>
      <w:r>
        <w:rPr>
          <w:rFonts w:hint="eastAsia"/>
          <w:szCs w:val="21"/>
          <w:lang w:val="en-US" w:eastAsia="zh-CN"/>
        </w:rPr>
        <w:t>2</w:t>
      </w:r>
      <w:r>
        <w:rPr>
          <w:rFonts w:hint="eastAsia"/>
          <w:szCs w:val="21"/>
        </w:rPr>
        <w:t>）铰链：采用110°优质合金铰链或2.0mm304不锈钢合页。</w:t>
      </w:r>
    </w:p>
    <w:p w14:paraId="44436C46">
      <w:pPr>
        <w:widowControl w:val="0"/>
        <w:spacing w:line="360" w:lineRule="auto"/>
        <w:rPr>
          <w:szCs w:val="21"/>
        </w:rPr>
      </w:pPr>
      <w:r>
        <w:rPr>
          <w:rFonts w:hint="eastAsia"/>
          <w:color w:val="FF0000"/>
          <w:szCs w:val="21"/>
        </w:rPr>
        <w:t>金属表面耐腐蚀：</w:t>
      </w:r>
      <w:r>
        <w:rPr>
          <w:rFonts w:hint="eastAsia"/>
          <w:szCs w:val="21"/>
        </w:rPr>
        <w:t>中性盐雾连续喷雾</w:t>
      </w:r>
      <w:r>
        <w:rPr>
          <w:rFonts w:hint="eastAsia"/>
          <w:szCs w:val="21"/>
          <w:lang w:val="en-US" w:eastAsia="zh-CN"/>
        </w:rPr>
        <w:t>2</w:t>
      </w:r>
      <w:r>
        <w:rPr>
          <w:rFonts w:hint="eastAsia"/>
          <w:szCs w:val="21"/>
        </w:rPr>
        <w:t>00h，乙酸盐雾连续喷雾</w:t>
      </w:r>
      <w:r>
        <w:rPr>
          <w:rFonts w:hint="eastAsia"/>
          <w:szCs w:val="21"/>
          <w:lang w:val="en-US" w:eastAsia="zh-CN"/>
        </w:rPr>
        <w:t>2</w:t>
      </w:r>
      <w:r>
        <w:rPr>
          <w:rFonts w:hint="eastAsia"/>
          <w:szCs w:val="21"/>
        </w:rPr>
        <w:t>00h，涂层本身的耐腐蚀等级和涂层对基体的保护等级都≥10级。投标人须提供经国家认可（具有 CMA 或 CNAS 标识）的第三方检验检测机构</w:t>
      </w:r>
      <w:r>
        <w:rPr>
          <w:rFonts w:hint="eastAsia"/>
          <w:szCs w:val="21"/>
          <w:lang w:val="en-US" w:eastAsia="zh-CN"/>
        </w:rPr>
        <w:t>出</w:t>
      </w:r>
      <w:r>
        <w:rPr>
          <w:rFonts w:hint="eastAsia"/>
          <w:szCs w:val="21"/>
        </w:rPr>
        <w:t>具符合或优于该参数要求的检测报告复印件并加盖公章。</w:t>
      </w:r>
    </w:p>
    <w:p w14:paraId="17528762">
      <w:pPr>
        <w:spacing w:line="360" w:lineRule="auto"/>
        <w:rPr>
          <w:szCs w:val="21"/>
        </w:rPr>
      </w:pPr>
    </w:p>
    <w:p w14:paraId="730D2F6A">
      <w:pPr>
        <w:spacing w:line="360" w:lineRule="auto"/>
        <w:rPr>
          <w:rFonts w:hint="eastAsia"/>
          <w:szCs w:val="21"/>
        </w:rPr>
      </w:pPr>
      <w:r>
        <w:rPr>
          <w:rFonts w:hint="eastAsia"/>
          <w:color w:val="FF0000"/>
          <w:szCs w:val="21"/>
        </w:rPr>
        <w:t>拉门耐久性试验</w:t>
      </w:r>
      <w:r>
        <w:rPr>
          <w:rFonts w:hint="eastAsia"/>
          <w:szCs w:val="21"/>
        </w:rPr>
        <w:t>，循环次数80000次仍符合要求</w:t>
      </w:r>
      <w:r>
        <w:rPr>
          <w:rFonts w:hint="eastAsia"/>
          <w:szCs w:val="21"/>
          <w:lang w:eastAsia="zh-CN"/>
        </w:rPr>
        <w:t>。</w:t>
      </w:r>
      <w:r>
        <w:rPr>
          <w:rFonts w:hint="eastAsia"/>
          <w:szCs w:val="21"/>
        </w:rPr>
        <w:t>投标人须提供经国家认可（具有 CMA 或 CNAS 标识）的第三方检验检测机构</w:t>
      </w:r>
      <w:r>
        <w:rPr>
          <w:rFonts w:hint="eastAsia"/>
          <w:szCs w:val="21"/>
          <w:lang w:val="en-US" w:eastAsia="zh-CN"/>
        </w:rPr>
        <w:t>出</w:t>
      </w:r>
      <w:r>
        <w:rPr>
          <w:rFonts w:hint="eastAsia"/>
          <w:szCs w:val="21"/>
        </w:rPr>
        <w:t>具符合或优于该参数要求的检测报告复印件并加盖公章。</w:t>
      </w:r>
    </w:p>
    <w:p w14:paraId="265EA007">
      <w:pPr>
        <w:spacing w:line="360" w:lineRule="auto"/>
        <w:rPr>
          <w:szCs w:val="21"/>
        </w:rPr>
      </w:pPr>
      <w:r>
        <w:rPr>
          <w:rFonts w:hint="eastAsia"/>
          <w:szCs w:val="21"/>
          <w:lang w:val="en-US" w:eastAsia="zh-CN"/>
        </w:rPr>
        <w:t>5</w:t>
      </w:r>
      <w:r>
        <w:rPr>
          <w:rFonts w:hint="eastAsia"/>
          <w:szCs w:val="21"/>
        </w:rPr>
        <w:t>、置物架</w:t>
      </w:r>
    </w:p>
    <w:p w14:paraId="20C8AF27">
      <w:pPr>
        <w:spacing w:line="360" w:lineRule="auto"/>
        <w:rPr>
          <w:szCs w:val="21"/>
        </w:rPr>
      </w:pPr>
      <w:r>
        <w:rPr>
          <w:rFonts w:hint="eastAsia"/>
          <w:szCs w:val="21"/>
        </w:rPr>
        <w:t>(1)钢架：采用规格</w:t>
      </w:r>
      <w:r>
        <w:rPr>
          <w:rFonts w:hint="eastAsia"/>
          <w:szCs w:val="21"/>
          <w:lang w:val="en-US" w:eastAsia="zh-CN"/>
        </w:rPr>
        <w:t>优于</w:t>
      </w:r>
      <w:r>
        <w:rPr>
          <w:rFonts w:hint="eastAsia"/>
          <w:szCs w:val="21"/>
        </w:rPr>
        <w:t>75*45*1.0mm优质冷轧钢板作为支撑架。</w:t>
      </w:r>
    </w:p>
    <w:p w14:paraId="0A8F7BE4">
      <w:pPr>
        <w:spacing w:line="360" w:lineRule="auto"/>
        <w:rPr>
          <w:szCs w:val="21"/>
        </w:rPr>
      </w:pPr>
      <w:r>
        <w:rPr>
          <w:rFonts w:hint="eastAsia"/>
          <w:szCs w:val="21"/>
        </w:rPr>
        <w:t>(2)层板： 五层高度可调层板，层板</w:t>
      </w:r>
      <w:r>
        <w:rPr>
          <w:rFonts w:hint="eastAsia"/>
          <w:szCs w:val="21"/>
          <w:lang w:val="en-US" w:eastAsia="zh-CN"/>
        </w:rPr>
        <w:t>大于等于</w:t>
      </w:r>
      <w:r>
        <w:rPr>
          <w:rFonts w:hint="eastAsia"/>
          <w:szCs w:val="21"/>
        </w:rPr>
        <w:t>1.0mm优质冷轧钢板,高度可调层；板承重</w:t>
      </w:r>
      <w:r>
        <w:rPr>
          <w:rFonts w:hint="eastAsia"/>
          <w:szCs w:val="21"/>
          <w:lang w:val="en-US" w:eastAsia="zh-CN"/>
        </w:rPr>
        <w:t>大于等于</w:t>
      </w:r>
      <w:r>
        <w:rPr>
          <w:rFonts w:hint="eastAsia"/>
          <w:szCs w:val="21"/>
        </w:rPr>
        <w:t>200KG/㎡；</w:t>
      </w:r>
    </w:p>
    <w:p w14:paraId="49855AF6">
      <w:pPr>
        <w:spacing w:line="360" w:lineRule="auto"/>
        <w:rPr>
          <w:rFonts w:hint="eastAsia"/>
          <w:szCs w:val="21"/>
        </w:rPr>
      </w:pPr>
      <w:r>
        <w:rPr>
          <w:rFonts w:hint="eastAsia"/>
          <w:szCs w:val="21"/>
        </w:rPr>
        <w:t>(3)表面处理：防腐处理（涂层厚度≥0.75μm）</w:t>
      </w:r>
    </w:p>
    <w:p w14:paraId="403A99A3">
      <w:pPr>
        <w:spacing w:line="360" w:lineRule="auto"/>
        <w:rPr>
          <w:rFonts w:hint="eastAsia"/>
          <w:szCs w:val="21"/>
        </w:rPr>
      </w:pPr>
    </w:p>
    <w:p w14:paraId="5856D81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、应急器材柜</w:t>
      </w:r>
    </w:p>
    <w:p w14:paraId="2A88EE3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（1）柜体：柜体外壳采用≥1.0mm优质冷轧钢板，表面需附着力高、硬度耐腐蚀性强。</w:t>
      </w:r>
    </w:p>
    <w:p w14:paraId="39BF69F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（2）柜门:</w:t>
      </w:r>
      <w:r>
        <w:rPr>
          <w:rFonts w:hint="eastAsia" w:ascii="宋体" w:hAnsi="宋体" w:eastAsia="宋体" w:cs="宋体"/>
          <w:sz w:val="21"/>
          <w:szCs w:val="21"/>
          <w:lang w:val="en-US" w:eastAsia="zh-CN"/>
        </w:rPr>
        <w:t>双开门</w:t>
      </w:r>
      <w:r>
        <w:rPr>
          <w:rFonts w:hint="eastAsia" w:ascii="宋体" w:hAnsi="宋体" w:eastAsia="宋体" w:cs="宋体"/>
          <w:sz w:val="21"/>
          <w:szCs w:val="21"/>
        </w:rPr>
        <w:t>。门板上开设有可视窗口，窗口玻璃采用≥5mm厚的安全胶合玻</w:t>
      </w:r>
      <w:r>
        <w:rPr>
          <w:rFonts w:hint="eastAsia" w:ascii="宋体" w:hAnsi="宋体" w:eastAsia="宋体" w:cs="宋体"/>
          <w:sz w:val="21"/>
          <w:szCs w:val="21"/>
          <w:lang w:val="en-US" w:eastAsia="zh-CN"/>
        </w:rPr>
        <w:t>璃</w:t>
      </w:r>
      <w:r>
        <w:rPr>
          <w:rFonts w:hint="eastAsia" w:ascii="宋体" w:hAnsi="宋体" w:eastAsia="宋体" w:cs="宋体"/>
          <w:sz w:val="21"/>
          <w:szCs w:val="21"/>
        </w:rPr>
        <w:t>。采用≥1.0mm优质冷轧钢板，无焊连接可拆卸带减震垫。</w:t>
      </w:r>
    </w:p>
    <w:p w14:paraId="434A33C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)层板： 层板为≥1.0mm优质冷轧钢板,高度可调层；</w:t>
      </w:r>
    </w:p>
    <w:p w14:paraId="58A2738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4）柜门</w:t>
      </w:r>
      <w:r>
        <w:rPr>
          <w:rFonts w:hint="eastAsia" w:ascii="宋体" w:hAnsi="宋体" w:eastAsia="宋体" w:cs="宋体"/>
          <w:sz w:val="21"/>
          <w:szCs w:val="21"/>
        </w:rPr>
        <w:t>铰链：采用≥</w:t>
      </w:r>
      <w:r>
        <w:rPr>
          <w:rFonts w:hint="eastAsia" w:ascii="宋体" w:hAnsi="宋体" w:eastAsia="宋体" w:cs="宋体"/>
          <w:sz w:val="21"/>
          <w:szCs w:val="21"/>
          <w:lang w:val="en-US" w:eastAsia="zh-CN"/>
        </w:rPr>
        <w:t>2.0mm厚304不锈钢合页</w:t>
      </w:r>
      <w:r>
        <w:rPr>
          <w:rFonts w:hint="eastAsia" w:ascii="宋体" w:hAnsi="宋体" w:eastAsia="宋体" w:cs="宋体"/>
          <w:sz w:val="21"/>
          <w:szCs w:val="21"/>
        </w:rPr>
        <w:t>。</w:t>
      </w:r>
    </w:p>
    <w:p w14:paraId="0E6BD76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（5）柜体正上方</w:t>
      </w:r>
      <w:r>
        <w:rPr>
          <w:rFonts w:hint="eastAsia" w:ascii="宋体" w:hAnsi="宋体" w:cs="宋体"/>
          <w:sz w:val="21"/>
          <w:szCs w:val="21"/>
          <w:lang w:val="en-US" w:eastAsia="zh-CN"/>
        </w:rPr>
        <w:t>应</w:t>
      </w:r>
      <w:r>
        <w:rPr>
          <w:rFonts w:hint="eastAsia" w:ascii="宋体" w:hAnsi="宋体" w:eastAsia="宋体" w:cs="宋体"/>
          <w:sz w:val="21"/>
          <w:szCs w:val="21"/>
          <w:lang w:val="en-US" w:eastAsia="zh-CN"/>
        </w:rPr>
        <w:t>配有醒目标识</w:t>
      </w:r>
    </w:p>
    <w:p w14:paraId="39F31EF3">
      <w:pPr>
        <w:spacing w:line="360" w:lineRule="auto"/>
        <w:rPr>
          <w:rFonts w:hint="eastAsia"/>
          <w:szCs w:val="21"/>
        </w:rPr>
      </w:pPr>
    </w:p>
    <w:p w14:paraId="3B4878C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7</w:t>
      </w:r>
      <w:r>
        <w:rPr>
          <w:rFonts w:hint="eastAsia" w:ascii="宋体" w:hAnsi="宋体" w:eastAsia="宋体" w:cs="宋体"/>
          <w:sz w:val="21"/>
          <w:szCs w:val="21"/>
          <w:lang w:val="en-US" w:eastAsia="zh-CN"/>
        </w:rPr>
        <w:t>、书包柜</w:t>
      </w:r>
    </w:p>
    <w:p w14:paraId="3624E00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（1）柜体：柜体外壳采用≥1.0mm优质冷轧钢，需硬度耐腐蚀性强。</w:t>
      </w:r>
    </w:p>
    <w:p w14:paraId="7EFC310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（2）柜门:</w:t>
      </w:r>
      <w:r>
        <w:rPr>
          <w:rFonts w:hint="eastAsia" w:ascii="宋体" w:hAnsi="宋体" w:eastAsia="宋体" w:cs="宋体"/>
          <w:sz w:val="21"/>
          <w:szCs w:val="21"/>
          <w:lang w:val="en-US" w:eastAsia="zh-CN"/>
        </w:rPr>
        <w:t>九开门</w:t>
      </w:r>
      <w:r>
        <w:rPr>
          <w:rFonts w:hint="eastAsia" w:ascii="宋体" w:hAnsi="宋体" w:eastAsia="宋体" w:cs="宋体"/>
          <w:sz w:val="21"/>
          <w:szCs w:val="21"/>
        </w:rPr>
        <w:t>。采用≥1.0mm优质冷轧钢板，无焊连接可拆卸带减震垫。</w:t>
      </w:r>
    </w:p>
    <w:p w14:paraId="270059C9">
      <w:pPr>
        <w:spacing w:line="24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）铰链：采用≥</w:t>
      </w:r>
      <w:r>
        <w:rPr>
          <w:rFonts w:hint="eastAsia" w:ascii="宋体" w:hAnsi="宋体" w:eastAsia="宋体" w:cs="宋体"/>
          <w:sz w:val="21"/>
          <w:szCs w:val="21"/>
          <w:lang w:val="en-US" w:eastAsia="zh-CN"/>
        </w:rPr>
        <w:t>2.0mm厚304不锈钢合页</w:t>
      </w:r>
      <w:r>
        <w:rPr>
          <w:rFonts w:hint="eastAsia" w:ascii="宋体" w:hAnsi="宋体" w:eastAsia="宋体" w:cs="宋体"/>
          <w:sz w:val="21"/>
          <w:szCs w:val="21"/>
        </w:rPr>
        <w:t>。</w:t>
      </w:r>
    </w:p>
    <w:p w14:paraId="537FF1D5">
      <w:pPr>
        <w:spacing w:line="360" w:lineRule="auto"/>
        <w:rPr>
          <w:rFonts w:hint="eastAsia"/>
          <w:szCs w:val="21"/>
        </w:rPr>
      </w:pPr>
    </w:p>
    <w:p w14:paraId="17DCA6FC">
      <w:pPr>
        <w:spacing w:line="360" w:lineRule="auto"/>
        <w:rPr>
          <w:szCs w:val="21"/>
        </w:rPr>
      </w:pPr>
      <w:r>
        <w:rPr>
          <w:rFonts w:hint="eastAsia"/>
          <w:szCs w:val="21"/>
          <w:lang w:val="en-US" w:eastAsia="zh-CN"/>
        </w:rPr>
        <w:t>8</w:t>
      </w:r>
      <w:r>
        <w:rPr>
          <w:rFonts w:hint="eastAsia"/>
          <w:szCs w:val="21"/>
        </w:rPr>
        <w:t>、万向抽气罩</w:t>
      </w:r>
    </w:p>
    <w:p w14:paraId="3A60D8B3">
      <w:pPr>
        <w:spacing w:line="360" w:lineRule="auto"/>
        <w:rPr>
          <w:szCs w:val="21"/>
        </w:rPr>
      </w:pPr>
      <w:r>
        <w:rPr>
          <w:rFonts w:hint="eastAsia"/>
          <w:szCs w:val="21"/>
        </w:rPr>
        <w:t>(1)材质：采用高密度PP。</w:t>
      </w:r>
    </w:p>
    <w:p w14:paraId="38DA2062">
      <w:pPr>
        <w:spacing w:line="360" w:lineRule="auto"/>
        <w:rPr>
          <w:szCs w:val="21"/>
        </w:rPr>
      </w:pPr>
      <w:r>
        <w:rPr>
          <w:rFonts w:hint="eastAsia"/>
          <w:szCs w:val="21"/>
        </w:rPr>
        <w:t>(2)管道：直径≥75mm。</w:t>
      </w:r>
    </w:p>
    <w:p w14:paraId="516678F9">
      <w:pPr>
        <w:spacing w:line="360" w:lineRule="auto"/>
        <w:rPr>
          <w:szCs w:val="21"/>
        </w:rPr>
      </w:pPr>
      <w:r>
        <w:rPr>
          <w:rFonts w:hint="eastAsia"/>
          <w:szCs w:val="21"/>
        </w:rPr>
        <w:t>(3)罩口：直径≥375mm。</w:t>
      </w:r>
    </w:p>
    <w:p w14:paraId="48F6688F">
      <w:pPr>
        <w:spacing w:line="360" w:lineRule="auto"/>
        <w:rPr>
          <w:szCs w:val="21"/>
        </w:rPr>
      </w:pPr>
      <w:r>
        <w:rPr>
          <w:rFonts w:hint="eastAsia"/>
          <w:szCs w:val="21"/>
        </w:rPr>
        <w:t>(4)风量调节阀：可调节风量大小。</w:t>
      </w:r>
    </w:p>
    <w:p w14:paraId="2EDAC419">
      <w:pPr>
        <w:spacing w:line="360" w:lineRule="auto"/>
        <w:rPr>
          <w:szCs w:val="21"/>
        </w:rPr>
      </w:pPr>
      <w:r>
        <w:rPr>
          <w:rFonts w:hint="eastAsia"/>
          <w:szCs w:val="21"/>
        </w:rPr>
        <w:t>(5)旋转管箍装置：铝合金喷塑。</w:t>
      </w:r>
    </w:p>
    <w:p w14:paraId="7F22B0D1">
      <w:pPr>
        <w:spacing w:line="360" w:lineRule="auto"/>
        <w:rPr>
          <w:szCs w:val="21"/>
        </w:rPr>
      </w:pPr>
      <w:r>
        <w:rPr>
          <w:rFonts w:hint="eastAsia"/>
          <w:szCs w:val="21"/>
        </w:rPr>
        <w:t>(6)关节调节旋钮：铜质喷塑，内嵌轴承钢轴承，与关节连接杆锁合。</w:t>
      </w:r>
    </w:p>
    <w:p w14:paraId="30C95C95">
      <w:pPr>
        <w:spacing w:line="360" w:lineRule="auto"/>
        <w:rPr>
          <w:szCs w:val="21"/>
        </w:rPr>
      </w:pPr>
      <w:r>
        <w:rPr>
          <w:rFonts w:hint="eastAsia"/>
          <w:szCs w:val="21"/>
        </w:rPr>
        <w:t>(7)关节密封圈：采用高密度橡胶。</w:t>
      </w:r>
    </w:p>
    <w:p w14:paraId="60BD019D">
      <w:pPr>
        <w:spacing w:line="360" w:lineRule="auto"/>
        <w:rPr>
          <w:szCs w:val="21"/>
        </w:rPr>
      </w:pPr>
      <w:r>
        <w:rPr>
          <w:rFonts w:hint="eastAsia"/>
          <w:szCs w:val="21"/>
        </w:rPr>
        <w:t>(8)关节连接杆和关节弹簧装置：采用不锈钢材质。</w:t>
      </w:r>
    </w:p>
    <w:p w14:paraId="10879EDF">
      <w:pPr>
        <w:spacing w:line="360" w:lineRule="auto"/>
        <w:rPr>
          <w:szCs w:val="21"/>
        </w:rPr>
      </w:pPr>
      <w:r>
        <w:rPr>
          <w:rFonts w:hint="eastAsia"/>
          <w:szCs w:val="21"/>
        </w:rPr>
        <w:t>(9)固定底座：</w:t>
      </w:r>
      <w:r>
        <w:rPr>
          <w:rFonts w:hint="eastAsia"/>
          <w:szCs w:val="21"/>
          <w:lang w:val="en-US" w:eastAsia="zh-CN"/>
        </w:rPr>
        <w:t>需保证</w:t>
      </w:r>
      <w:r>
        <w:rPr>
          <w:rFonts w:hint="eastAsia"/>
          <w:szCs w:val="21"/>
        </w:rPr>
        <w:t>牢度强，不易脱落</w:t>
      </w:r>
    </w:p>
    <w:p w14:paraId="77D9E4BA">
      <w:pPr>
        <w:spacing w:line="360" w:lineRule="auto"/>
        <w:rPr>
          <w:szCs w:val="21"/>
        </w:rPr>
      </w:pPr>
      <w:r>
        <w:rPr>
          <w:rFonts w:hint="eastAsia"/>
          <w:szCs w:val="21"/>
        </w:rPr>
        <w:t>(10)覆盖范围：长度≥</w:t>
      </w:r>
      <w:r>
        <w:rPr>
          <w:rFonts w:hint="eastAsia"/>
          <w:szCs w:val="21"/>
          <w:highlight w:val="none"/>
        </w:rPr>
        <w:t>3.15米</w:t>
      </w:r>
      <w:r>
        <w:rPr>
          <w:rFonts w:hint="eastAsia"/>
          <w:szCs w:val="21"/>
        </w:rPr>
        <w:t>，，以固定架为中心垂直拉伸最大活动半径</w:t>
      </w:r>
      <w:r>
        <w:rPr>
          <w:rFonts w:hint="eastAsia"/>
          <w:szCs w:val="21"/>
          <w:lang w:val="en-US" w:eastAsia="zh-CN"/>
        </w:rPr>
        <w:t>大于等于</w:t>
      </w:r>
      <w:r>
        <w:rPr>
          <w:rFonts w:hint="eastAsia"/>
          <w:szCs w:val="21"/>
        </w:rPr>
        <w:t>1600mm。主体最大拉伸角度</w:t>
      </w:r>
      <w:r>
        <w:rPr>
          <w:rFonts w:hint="eastAsia"/>
          <w:szCs w:val="21"/>
          <w:lang w:val="en-US" w:eastAsia="zh-CN"/>
        </w:rPr>
        <w:t>大于等于</w:t>
      </w:r>
      <w:r>
        <w:rPr>
          <w:rFonts w:hint="eastAsia"/>
          <w:szCs w:val="21"/>
        </w:rPr>
        <w:t>135°，适用于到工作台面高度1500～2400mm。</w:t>
      </w:r>
    </w:p>
    <w:p w14:paraId="1D528F9E">
      <w:pPr>
        <w:spacing w:line="360" w:lineRule="auto"/>
        <w:rPr>
          <w:szCs w:val="21"/>
        </w:rPr>
      </w:pPr>
      <w:r>
        <w:rPr>
          <w:rFonts w:hint="eastAsia"/>
          <w:color w:val="FF0000"/>
          <w:szCs w:val="21"/>
        </w:rPr>
        <w:t>抽气罩</w:t>
      </w:r>
      <w:r>
        <w:rPr>
          <w:rFonts w:hint="eastAsia"/>
          <w:szCs w:val="21"/>
        </w:rPr>
        <w:t>依据GB/T 10357.5-2023《家具力学性能试验 第5部分：柜类强度和耐久性》标准，检测耐久性项目，通过20000次试验后，检验结果：关节部位活动灵活、无松动、断裂、损坏，零部件无影响使用功能的磨损和变形。依据GB/T 18244-2022《建筑防水材料老化试验方法》标准，检测人工气侯加速老化项目，通过氙灯500h试验后，检测结果：表面无起泡、无裂纹、无明显变色。（需提供CMA</w:t>
      </w:r>
      <w:r>
        <w:rPr>
          <w:rFonts w:hint="eastAsia"/>
          <w:szCs w:val="21"/>
          <w:lang w:val="en-US" w:eastAsia="zh-CN"/>
        </w:rPr>
        <w:t>或</w:t>
      </w:r>
      <w:r>
        <w:rPr>
          <w:rFonts w:hint="eastAsia"/>
          <w:szCs w:val="21"/>
        </w:rPr>
        <w:t>CNAS检测机构出具的检验报告。）</w:t>
      </w:r>
    </w:p>
    <w:p w14:paraId="500AEB24">
      <w:pPr>
        <w:spacing w:line="360" w:lineRule="auto"/>
        <w:rPr>
          <w:rFonts w:hint="eastAsia"/>
          <w:szCs w:val="21"/>
        </w:rPr>
      </w:pPr>
      <w:r>
        <w:rPr>
          <w:rFonts w:hint="eastAsia"/>
          <w:color w:val="FF0000"/>
          <w:szCs w:val="21"/>
        </w:rPr>
        <w:t>抽气罩</w:t>
      </w:r>
      <w:r>
        <w:rPr>
          <w:rFonts w:hint="eastAsia"/>
          <w:szCs w:val="21"/>
        </w:rPr>
        <w:t>依据GB/T 1034-2008《塑料吸水性的测定》标准，检测吸水率，将试样浸泡在（23±2）℃蒸馏水24h后取出，控去表面水分，1min内完成称重，结果≤0.05%。投标人须提供经国家认可（具有 CMA 或 CNAS 标识）的第三方检验检测机构</w:t>
      </w:r>
      <w:r>
        <w:rPr>
          <w:rFonts w:hint="eastAsia"/>
          <w:szCs w:val="21"/>
          <w:lang w:val="en-US" w:eastAsia="zh-CN"/>
        </w:rPr>
        <w:t>出</w:t>
      </w:r>
      <w:r>
        <w:rPr>
          <w:rFonts w:hint="eastAsia"/>
          <w:szCs w:val="21"/>
        </w:rPr>
        <w:t>具符合或优于该参数要求的检测报告复印件并加盖公章。</w:t>
      </w:r>
    </w:p>
    <w:p w14:paraId="017136FB">
      <w:pPr>
        <w:spacing w:line="360" w:lineRule="auto"/>
        <w:rPr>
          <w:rFonts w:hint="eastAsia"/>
          <w:szCs w:val="21"/>
          <w:lang w:val="en-US" w:eastAsia="zh-CN"/>
        </w:rPr>
      </w:pPr>
    </w:p>
    <w:p w14:paraId="4C8D3203">
      <w:pPr>
        <w:spacing w:line="360" w:lineRule="auto"/>
        <w:rPr>
          <w:szCs w:val="21"/>
        </w:rPr>
      </w:pPr>
      <w:r>
        <w:rPr>
          <w:rFonts w:hint="eastAsia"/>
          <w:szCs w:val="21"/>
          <w:lang w:val="en-US" w:eastAsia="zh-CN"/>
        </w:rPr>
        <w:t>9</w:t>
      </w:r>
      <w:r>
        <w:rPr>
          <w:rFonts w:hint="eastAsia"/>
          <w:szCs w:val="21"/>
        </w:rPr>
        <w:t>、原子吸收罩</w:t>
      </w:r>
    </w:p>
    <w:p w14:paraId="7777AC5B">
      <w:pPr>
        <w:spacing w:line="360" w:lineRule="auto"/>
        <w:rPr>
          <w:szCs w:val="21"/>
        </w:rPr>
      </w:pPr>
      <w:r>
        <w:rPr>
          <w:rFonts w:hint="eastAsia"/>
          <w:szCs w:val="21"/>
        </w:rPr>
        <w:t>材质、配件：</w:t>
      </w:r>
      <w:r>
        <w:rPr>
          <w:rFonts w:hint="eastAsia"/>
          <w:szCs w:val="21"/>
          <w:lang w:val="en-US" w:eastAsia="zh-CN"/>
        </w:rPr>
        <w:t>大于等于</w:t>
      </w:r>
      <w:r>
        <w:rPr>
          <w:rFonts w:hint="eastAsia"/>
          <w:szCs w:val="21"/>
        </w:rPr>
        <w:t>1.0mm厚304#不锈钢材质。配手动调节风阀。</w:t>
      </w:r>
    </w:p>
    <w:p w14:paraId="3AF0DAE9">
      <w:pPr>
        <w:spacing w:line="360" w:lineRule="auto"/>
        <w:rPr>
          <w:rFonts w:hint="eastAsia"/>
          <w:szCs w:val="21"/>
        </w:rPr>
      </w:pPr>
    </w:p>
    <w:p w14:paraId="3BCE139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0</w:t>
      </w:r>
      <w:r>
        <w:rPr>
          <w:rFonts w:hint="eastAsia" w:ascii="宋体" w:hAnsi="宋体" w:eastAsia="宋体" w:cs="宋体"/>
          <w:sz w:val="21"/>
          <w:szCs w:val="21"/>
          <w:lang w:val="en-US" w:eastAsia="zh-CN"/>
        </w:rPr>
        <w:t>、功能柱</w:t>
      </w:r>
    </w:p>
    <w:p w14:paraId="5F4B070F">
      <w:pPr>
        <w:spacing w:line="360" w:lineRule="auto"/>
        <w:rPr>
          <w:rFonts w:hint="eastAsia"/>
          <w:szCs w:val="21"/>
        </w:rPr>
      </w:pPr>
      <w:r>
        <w:rPr>
          <w:rFonts w:hint="eastAsia" w:ascii="宋体" w:hAnsi="宋体" w:eastAsia="宋体" w:cs="宋体"/>
          <w:sz w:val="21"/>
          <w:szCs w:val="21"/>
          <w:lang w:val="en-US" w:eastAsia="zh-CN"/>
        </w:rPr>
        <w:t>（1）规格：300x150x2000mm</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（2）材质：全钢材质，</w:t>
      </w:r>
      <w:r>
        <w:rPr>
          <w:rFonts w:hint="eastAsia" w:ascii="宋体" w:hAnsi="宋体" w:eastAsia="宋体" w:cs="宋体"/>
          <w:sz w:val="21"/>
          <w:szCs w:val="21"/>
        </w:rPr>
        <w:t>采用≥1.0mm优质冷轧钢板</w:t>
      </w:r>
      <w:r>
        <w:rPr>
          <w:rFonts w:hint="eastAsia" w:ascii="宋体" w:hAnsi="宋体" w:eastAsia="宋体" w:cs="宋体"/>
          <w:sz w:val="21"/>
          <w:szCs w:val="21"/>
          <w:lang w:eastAsia="zh-CN"/>
        </w:rPr>
        <w:t>，</w:t>
      </w:r>
      <w:r>
        <w:rPr>
          <w:rFonts w:hint="eastAsia" w:ascii="宋体" w:hAnsi="宋体" w:cs="宋体"/>
          <w:sz w:val="21"/>
          <w:szCs w:val="21"/>
          <w:lang w:val="en-US" w:eastAsia="zh-CN"/>
        </w:rPr>
        <w:t>需耐腐蚀</w:t>
      </w:r>
      <w:r>
        <w:rPr>
          <w:rFonts w:hint="eastAsia" w:ascii="宋体" w:hAnsi="宋体" w:eastAsia="宋体" w:cs="宋体"/>
          <w:sz w:val="21"/>
          <w:szCs w:val="21"/>
          <w:lang w:val="en-US" w:eastAsia="zh-CN"/>
        </w:rPr>
        <w:t>，内部带分隔板，检修门</w:t>
      </w:r>
      <w:r>
        <w:rPr>
          <w:rFonts w:hint="eastAsia" w:ascii="宋体" w:hAnsi="宋体" w:cs="宋体"/>
          <w:sz w:val="21"/>
          <w:szCs w:val="21"/>
          <w:lang w:val="en-US" w:eastAsia="zh-CN"/>
        </w:rPr>
        <w:t>。</w:t>
      </w:r>
    </w:p>
    <w:p w14:paraId="146BBFC5">
      <w:pPr>
        <w:spacing w:line="360" w:lineRule="auto"/>
        <w:rPr>
          <w:rFonts w:hint="eastAsia"/>
          <w:szCs w:val="21"/>
        </w:rPr>
      </w:pPr>
    </w:p>
    <w:p w14:paraId="65B76CEF">
      <w:pPr>
        <w:spacing w:line="360" w:lineRule="auto"/>
        <w:rPr>
          <w:szCs w:val="21"/>
        </w:rPr>
      </w:pPr>
      <w:r>
        <w:rPr>
          <w:rFonts w:hint="eastAsia"/>
          <w:szCs w:val="21"/>
          <w:lang w:val="en-US" w:eastAsia="zh-CN"/>
        </w:rPr>
        <w:t>11</w:t>
      </w:r>
      <w:r>
        <w:rPr>
          <w:rFonts w:hint="eastAsia"/>
          <w:szCs w:val="21"/>
        </w:rPr>
        <w:t>、储物柜（气瓶柜）</w:t>
      </w:r>
    </w:p>
    <w:p w14:paraId="5E821B30">
      <w:pPr>
        <w:spacing w:line="360" w:lineRule="auto"/>
        <w:rPr>
          <w:szCs w:val="21"/>
        </w:rPr>
      </w:pPr>
      <w:r>
        <w:rPr>
          <w:rFonts w:hint="eastAsia"/>
          <w:szCs w:val="21"/>
        </w:rPr>
        <w:t>1）柜体</w:t>
      </w:r>
      <w:r>
        <w:rPr>
          <w:rFonts w:hint="eastAsia"/>
          <w:szCs w:val="21"/>
          <w:lang w:val="en-US" w:eastAsia="zh-CN"/>
        </w:rPr>
        <w:t>和</w:t>
      </w:r>
      <w:r>
        <w:rPr>
          <w:rFonts w:hint="eastAsia"/>
          <w:szCs w:val="21"/>
        </w:rPr>
        <w:t>柜门：柜体外壳</w:t>
      </w:r>
      <w:r>
        <w:rPr>
          <w:rFonts w:hint="eastAsia"/>
          <w:szCs w:val="21"/>
          <w:lang w:val="en-US" w:eastAsia="zh-CN"/>
        </w:rPr>
        <w:t>和</w:t>
      </w:r>
      <w:r>
        <w:rPr>
          <w:rFonts w:hint="eastAsia"/>
          <w:szCs w:val="21"/>
        </w:rPr>
        <w:t>柜门采用</w:t>
      </w:r>
      <w:r>
        <w:rPr>
          <w:rFonts w:hint="eastAsia"/>
          <w:szCs w:val="21"/>
          <w:lang w:val="en-US" w:eastAsia="zh-CN"/>
        </w:rPr>
        <w:t>大于等于</w:t>
      </w:r>
      <w:r>
        <w:rPr>
          <w:rFonts w:hint="eastAsia"/>
          <w:szCs w:val="21"/>
        </w:rPr>
        <w:t>1.0mm优质冷轧钢板，需耐腐蚀。</w:t>
      </w:r>
    </w:p>
    <w:p w14:paraId="29A48E42">
      <w:pPr>
        <w:spacing w:line="360" w:lineRule="auto"/>
        <w:rPr>
          <w:szCs w:val="21"/>
        </w:rPr>
      </w:pPr>
      <w:r>
        <w:rPr>
          <w:rFonts w:hint="eastAsia"/>
          <w:color w:val="FF0000"/>
          <w:szCs w:val="21"/>
        </w:rPr>
        <w:t>不锈钢合页</w:t>
      </w:r>
      <w:r>
        <w:rPr>
          <w:rFonts w:hint="eastAsia"/>
          <w:szCs w:val="21"/>
        </w:rPr>
        <w:t>符合QB/T 3832-1999《轻工产品金属镀层腐蚀试验结果的评价》、QB/T 3826-1999《轻工产品金属镀层和化学处理层的耐腐蚀试验方法 中性盐雾试验（NSS）法 》、GB/T 10125-2021《人造气氛腐蚀试验 盐雾试验》、GB/T6461-2002《金属基体上金属和其他无机覆盖层经腐蚀试验后的试样和试件的评级》，中性盐雾连续喷雾200h，涂层本身的耐腐蚀等级和涂层对基体的保护等级都≥10级，乙酸盐雾连续喷雾200h后，评级≥10级。投标人须提供经国家认可（具有 CMA 或 CNAS 标识）的第三方检验检测机构</w:t>
      </w:r>
      <w:r>
        <w:rPr>
          <w:rFonts w:hint="eastAsia"/>
          <w:szCs w:val="21"/>
          <w:lang w:val="en-US" w:eastAsia="zh-CN"/>
        </w:rPr>
        <w:t>出</w:t>
      </w:r>
      <w:r>
        <w:rPr>
          <w:rFonts w:hint="eastAsia"/>
          <w:szCs w:val="21"/>
        </w:rPr>
        <w:t>具符合或优于该参数要求的检测报告复印件并加盖公章。</w:t>
      </w:r>
    </w:p>
    <w:p w14:paraId="67A15BA3">
      <w:pPr>
        <w:spacing w:line="360" w:lineRule="auto"/>
        <w:rPr>
          <w:szCs w:val="21"/>
        </w:rPr>
      </w:pPr>
      <w:r>
        <w:rPr>
          <w:rFonts w:hint="eastAsia"/>
          <w:szCs w:val="21"/>
          <w:lang w:val="en-US" w:eastAsia="zh-CN"/>
        </w:rPr>
        <w:t>2</w:t>
      </w:r>
      <w:r>
        <w:rPr>
          <w:rFonts w:hint="eastAsia"/>
          <w:szCs w:val="21"/>
        </w:rPr>
        <w:t>）把手说明：为不锈钢U型金属拉手或采用与抽屉或者柜体一体成型一字型拉手，防腐易清洁。</w:t>
      </w:r>
    </w:p>
    <w:p w14:paraId="235DB749">
      <w:pPr>
        <w:spacing w:line="360" w:lineRule="auto"/>
        <w:rPr>
          <w:rFonts w:hint="eastAsia"/>
          <w:szCs w:val="21"/>
        </w:rPr>
      </w:pPr>
      <w:r>
        <w:rPr>
          <w:rFonts w:hint="eastAsia"/>
          <w:szCs w:val="21"/>
          <w:lang w:val="en-US" w:eastAsia="zh-CN"/>
        </w:rPr>
        <w:t>3</w:t>
      </w:r>
      <w:r>
        <w:rPr>
          <w:rFonts w:hint="eastAsia"/>
          <w:szCs w:val="21"/>
        </w:rPr>
        <w:t>）调整脚说明：采用直径ϕ10mm注塑调整脚，防震、防潮、耐腐蚀，可根据室内地坪适当调整柜体高度，最大调节为0-30mm。</w:t>
      </w:r>
    </w:p>
    <w:p w14:paraId="3C2BC572">
      <w:pPr>
        <w:spacing w:line="360" w:lineRule="auto"/>
        <w:rPr>
          <w:rFonts w:hint="eastAsia"/>
          <w:szCs w:val="21"/>
          <w:lang w:val="en-US" w:eastAsia="zh-CN"/>
        </w:rPr>
      </w:pPr>
      <w:r>
        <w:rPr>
          <w:rFonts w:hint="eastAsia"/>
          <w:szCs w:val="21"/>
          <w:lang w:val="en-US" w:eastAsia="zh-CN"/>
        </w:rPr>
        <w:t>4</w:t>
      </w:r>
      <w:r>
        <w:rPr>
          <w:rFonts w:hint="default"/>
          <w:szCs w:val="21"/>
          <w:lang w:val="en-US" w:eastAsia="zh-CN"/>
        </w:rPr>
        <w:t>）柜门视窗：3C 认证钢化玻璃长条视窗，便于快速目视检查器材</w:t>
      </w:r>
      <w:r>
        <w:rPr>
          <w:rFonts w:hint="eastAsia"/>
          <w:szCs w:val="21"/>
          <w:lang w:val="en-US" w:eastAsia="zh-CN"/>
        </w:rPr>
        <w:t>；</w:t>
      </w:r>
    </w:p>
    <w:p w14:paraId="4B395829">
      <w:pPr>
        <w:spacing w:line="360" w:lineRule="auto"/>
        <w:rPr>
          <w:rFonts w:hint="eastAsia"/>
          <w:szCs w:val="21"/>
        </w:rPr>
      </w:pPr>
      <w:r>
        <w:rPr>
          <w:rFonts w:hint="eastAsia"/>
          <w:szCs w:val="21"/>
          <w:lang w:val="en-US" w:eastAsia="zh-CN"/>
        </w:rPr>
        <w:t>5</w:t>
      </w:r>
      <w:r>
        <w:rPr>
          <w:rFonts w:hint="default"/>
          <w:szCs w:val="21"/>
          <w:lang w:val="en-US" w:eastAsia="zh-CN"/>
        </w:rPr>
        <w:t>）</w:t>
      </w:r>
      <w:r>
        <w:rPr>
          <w:rFonts w:hint="eastAsia"/>
          <w:szCs w:val="21"/>
        </w:rPr>
        <w:t>气体泄漏探测器：标配防爆点型可燃气体探测器，响应时间小于30秒</w:t>
      </w:r>
    </w:p>
    <w:p w14:paraId="51CE01E2">
      <w:pPr>
        <w:spacing w:line="360" w:lineRule="auto"/>
        <w:rPr>
          <w:rFonts w:hint="eastAsia"/>
          <w:szCs w:val="21"/>
          <w:lang w:val="en-US" w:eastAsia="zh-CN"/>
        </w:rPr>
      </w:pPr>
      <w:r>
        <w:rPr>
          <w:rFonts w:hint="eastAsia"/>
          <w:szCs w:val="21"/>
          <w:lang w:val="en-US" w:eastAsia="zh-CN"/>
        </w:rPr>
        <w:t>6</w:t>
      </w:r>
      <w:r>
        <w:rPr>
          <w:rFonts w:hint="default"/>
          <w:szCs w:val="21"/>
          <w:lang w:val="en-US" w:eastAsia="zh-CN"/>
        </w:rPr>
        <w:t>）</w:t>
      </w:r>
      <w:r>
        <w:rPr>
          <w:rFonts w:hint="eastAsia"/>
          <w:szCs w:val="21"/>
          <w:lang w:val="en-US" w:eastAsia="zh-CN"/>
        </w:rPr>
        <w:t>负压与换气次数：满足国家标准 GB50646-2011 </w:t>
      </w:r>
    </w:p>
    <w:p w14:paraId="3601F511">
      <w:pPr>
        <w:spacing w:line="360" w:lineRule="auto"/>
        <w:rPr>
          <w:rFonts w:hint="eastAsia"/>
          <w:szCs w:val="21"/>
        </w:rPr>
      </w:pPr>
    </w:p>
    <w:p w14:paraId="3DD935B0">
      <w:pPr>
        <w:spacing w:line="360" w:lineRule="auto"/>
        <w:rPr>
          <w:rFonts w:hint="eastAsia"/>
          <w:szCs w:val="21"/>
        </w:rPr>
      </w:pPr>
    </w:p>
    <w:p w14:paraId="4AC51B58">
      <w:pPr>
        <w:spacing w:line="360" w:lineRule="auto"/>
        <w:rPr>
          <w:rFonts w:hint="default" w:eastAsia="宋体"/>
          <w:szCs w:val="21"/>
          <w:lang w:val="en-US" w:eastAsia="zh-CN"/>
        </w:rPr>
      </w:pPr>
      <w:r>
        <w:rPr>
          <w:rFonts w:hint="eastAsia"/>
          <w:szCs w:val="21"/>
          <w:lang w:val="en-US" w:eastAsia="zh-CN"/>
        </w:rPr>
        <w:t>12</w:t>
      </w:r>
      <w:r>
        <w:rPr>
          <w:rFonts w:hint="eastAsia"/>
          <w:szCs w:val="21"/>
        </w:rPr>
        <w:t>、</w:t>
      </w:r>
      <w:r>
        <w:rPr>
          <w:rFonts w:hint="eastAsia"/>
          <w:szCs w:val="21"/>
          <w:lang w:val="en-US" w:eastAsia="zh-CN"/>
        </w:rPr>
        <w:t>PP水盆+水龙头</w:t>
      </w:r>
    </w:p>
    <w:p w14:paraId="3B240817">
      <w:pPr>
        <w:spacing w:line="360" w:lineRule="auto"/>
        <w:rPr>
          <w:szCs w:val="21"/>
        </w:rPr>
      </w:pPr>
      <w:r>
        <w:rPr>
          <w:rFonts w:hint="eastAsia"/>
          <w:szCs w:val="21"/>
          <w:lang w:val="en-US" w:eastAsia="zh-CN"/>
        </w:rPr>
        <w:t>12</w:t>
      </w:r>
      <w:r>
        <w:rPr>
          <w:rFonts w:hint="eastAsia"/>
          <w:szCs w:val="21"/>
        </w:rPr>
        <w:t>.1水龙头：</w:t>
      </w:r>
    </w:p>
    <w:p w14:paraId="319F5AE2">
      <w:pPr>
        <w:spacing w:line="360" w:lineRule="auto"/>
        <w:rPr>
          <w:szCs w:val="21"/>
        </w:rPr>
      </w:pPr>
      <w:r>
        <w:rPr>
          <w:rFonts w:hint="eastAsia"/>
          <w:szCs w:val="21"/>
        </w:rPr>
        <w:t>1）符合GB 25501-2010 水嘴用水效率限定值及用水效率等级标准.</w:t>
      </w:r>
    </w:p>
    <w:p w14:paraId="4995E136">
      <w:pPr>
        <w:spacing w:line="360" w:lineRule="auto"/>
        <w:rPr>
          <w:szCs w:val="21"/>
        </w:rPr>
      </w:pPr>
      <w:r>
        <w:rPr>
          <w:rFonts w:hint="eastAsia"/>
          <w:szCs w:val="21"/>
        </w:rPr>
        <w:t>2）实验室水龙头为保证其使用寿命和实验用水的目的，在龙头进水口</w:t>
      </w:r>
      <w:r>
        <w:rPr>
          <w:rFonts w:hint="eastAsia"/>
          <w:szCs w:val="21"/>
          <w:lang w:val="en-US" w:eastAsia="zh-CN"/>
        </w:rPr>
        <w:t>应</w:t>
      </w:r>
      <w:r>
        <w:rPr>
          <w:rFonts w:hint="eastAsia"/>
          <w:szCs w:val="21"/>
        </w:rPr>
        <w:t>装配塑料过滤网，阻止水中杂质进入水龙头，并降低陶瓷阀芯磨损的机率。</w:t>
      </w:r>
      <w:r>
        <w:rPr>
          <w:rFonts w:hint="eastAsia"/>
          <w:szCs w:val="21"/>
          <w:lang w:val="en-US" w:eastAsia="zh-CN"/>
        </w:rPr>
        <w:t>应确保</w:t>
      </w:r>
      <w:r>
        <w:rPr>
          <w:rFonts w:hint="eastAsia"/>
          <w:szCs w:val="21"/>
        </w:rPr>
        <w:t>底座锁母与台面连接后不易松动稳定性强，与台面安装牢固。</w:t>
      </w:r>
      <w:bookmarkStart w:id="0" w:name="_Hlk187401742"/>
    </w:p>
    <w:p w14:paraId="75CD9344">
      <w:pPr>
        <w:spacing w:line="360" w:lineRule="auto"/>
        <w:rPr>
          <w:szCs w:val="21"/>
        </w:rPr>
      </w:pPr>
      <w:r>
        <w:rPr>
          <w:rFonts w:hint="eastAsia"/>
          <w:szCs w:val="21"/>
        </w:rPr>
        <w:t>3）主体采用加厚铜管制作，出水嘴材质为全铜，配置两个尖嘴，一个平嘴。整体高度≥580mm，重量≥1740g，直管管径Φ26*1.2mm，臂管管径Φ22*1.2mm，鹅颈管管径Φ19*1.0mm，可360</w:t>
      </w:r>
      <w:bookmarkStart w:id="1" w:name="_Hlk112058228"/>
      <w:r>
        <w:rPr>
          <w:rFonts w:hint="eastAsia"/>
          <w:szCs w:val="21"/>
        </w:rPr>
        <w:t>°</w:t>
      </w:r>
      <w:bookmarkEnd w:id="1"/>
      <w:r>
        <w:rPr>
          <w:rFonts w:hint="eastAsia"/>
          <w:szCs w:val="21"/>
        </w:rPr>
        <w:t>旋转，固定底座直径≥55mm。</w:t>
      </w:r>
      <w:bookmarkStart w:id="2" w:name="_Hlk112252070"/>
    </w:p>
    <w:p w14:paraId="40EA59FD">
      <w:pPr>
        <w:spacing w:line="360" w:lineRule="auto"/>
        <w:rPr>
          <w:szCs w:val="21"/>
        </w:rPr>
      </w:pPr>
      <w:r>
        <w:rPr>
          <w:rFonts w:hint="eastAsia"/>
          <w:szCs w:val="21"/>
        </w:rPr>
        <w:t>4）涂层：耐酸碱、耐腐蚀。</w:t>
      </w:r>
      <w:bookmarkEnd w:id="2"/>
    </w:p>
    <w:p w14:paraId="5F873A4B">
      <w:pPr>
        <w:spacing w:line="360" w:lineRule="auto"/>
        <w:rPr>
          <w:szCs w:val="21"/>
        </w:rPr>
      </w:pPr>
      <w:r>
        <w:rPr>
          <w:rFonts w:hint="eastAsia"/>
          <w:szCs w:val="21"/>
        </w:rPr>
        <w:t>5）实验室水龙头把手内置开关颜色装置，绿色为安全关闭状态，红色为开启使用状态，在停水的情况下快速了解水龙头的启闭情况。</w:t>
      </w:r>
      <w:bookmarkEnd w:id="0"/>
    </w:p>
    <w:p w14:paraId="1CDF0E4E">
      <w:pPr>
        <w:spacing w:line="360" w:lineRule="auto"/>
        <w:rPr>
          <w:szCs w:val="21"/>
        </w:rPr>
      </w:pPr>
      <w:r>
        <w:rPr>
          <w:rFonts w:hint="eastAsia"/>
          <w:szCs w:val="21"/>
        </w:rPr>
        <w:t>6）为保证水龙头使用寿命和实验用水的要求，所提供产品应符合以下要求：</w:t>
      </w:r>
    </w:p>
    <w:p w14:paraId="5D25BC44">
      <w:pPr>
        <w:spacing w:line="360" w:lineRule="auto"/>
        <w:rPr>
          <w:szCs w:val="21"/>
        </w:rPr>
      </w:pPr>
      <w:r>
        <w:rPr>
          <w:rFonts w:hint="eastAsia"/>
          <w:szCs w:val="21"/>
        </w:rPr>
        <w:t>1、水龙头依据GB/T 5478-2008《塑料滚动磨损试验方法》标准，在负载750g、转数500r、砂轮类型CS-10、转速60rpm检测条件下，检测滚动磨损试验，检验结果质量损失≤0.0063g。</w:t>
      </w:r>
    </w:p>
    <w:p w14:paraId="612848B8">
      <w:pPr>
        <w:spacing w:line="360" w:lineRule="auto"/>
        <w:rPr>
          <w:szCs w:val="21"/>
        </w:rPr>
      </w:pPr>
      <w:r>
        <w:rPr>
          <w:rFonts w:hint="eastAsia"/>
          <w:szCs w:val="21"/>
        </w:rPr>
        <w:t>2、水龙头依据GB/T 1034-2008《塑料吸水性的测定》标准，检测吸水率，将试样浸泡在（23±2）℃蒸馏水24h后取出，擦去表面水分，1min内完成称重，结果≤0.25%。</w:t>
      </w:r>
    </w:p>
    <w:p w14:paraId="0AA8E52E">
      <w:pPr>
        <w:spacing w:line="360" w:lineRule="auto"/>
        <w:rPr>
          <w:szCs w:val="21"/>
        </w:rPr>
      </w:pPr>
      <w:r>
        <w:rPr>
          <w:rFonts w:hint="eastAsia"/>
          <w:szCs w:val="21"/>
          <w:lang w:val="en-US" w:eastAsia="zh-CN"/>
        </w:rPr>
        <w:t>12</w:t>
      </w:r>
      <w:r>
        <w:rPr>
          <w:rFonts w:hint="eastAsia"/>
          <w:szCs w:val="21"/>
        </w:rPr>
        <w:t>.2 、PP水槽：</w:t>
      </w:r>
    </w:p>
    <w:p w14:paraId="192CFC2E">
      <w:pPr>
        <w:spacing w:line="360" w:lineRule="auto"/>
        <w:rPr>
          <w:szCs w:val="21"/>
        </w:rPr>
      </w:pPr>
      <w:r>
        <w:rPr>
          <w:rFonts w:hint="eastAsia"/>
          <w:szCs w:val="21"/>
        </w:rPr>
        <w:t>实验室水槽/杯槽，作为实验室重要的配件，与水龙头搭配，用于实验室器具的盥洗。</w:t>
      </w:r>
    </w:p>
    <w:p w14:paraId="60CDB484">
      <w:pPr>
        <w:spacing w:line="360" w:lineRule="auto"/>
        <w:rPr>
          <w:szCs w:val="21"/>
        </w:rPr>
      </w:pPr>
      <w:r>
        <w:rPr>
          <w:rFonts w:hint="eastAsia"/>
          <w:szCs w:val="21"/>
        </w:rPr>
        <w:t>1）材质：所有PP制品</w:t>
      </w:r>
      <w:r>
        <w:rPr>
          <w:rFonts w:hint="eastAsia"/>
          <w:szCs w:val="21"/>
          <w:lang w:val="en-US" w:eastAsia="zh-CN"/>
        </w:rPr>
        <w:t>应</w:t>
      </w:r>
      <w:r>
        <w:rPr>
          <w:rFonts w:hint="eastAsia"/>
          <w:szCs w:val="21"/>
        </w:rPr>
        <w:t>采用高品质新料，无回料。安全环保，无有害物质挥发（无异味），不会对实验环境的空气造成污染，不会危及实验人员的身体健康。</w:t>
      </w:r>
    </w:p>
    <w:p w14:paraId="6F07B796">
      <w:pPr>
        <w:spacing w:line="360" w:lineRule="auto"/>
        <w:rPr>
          <w:szCs w:val="21"/>
        </w:rPr>
      </w:pPr>
      <w:r>
        <w:rPr>
          <w:rFonts w:hint="eastAsia"/>
          <w:szCs w:val="21"/>
        </w:rPr>
        <w:t>2）抗老化性能：抗紫外线辐射，不易老化、脆化，经久耐用。</w:t>
      </w:r>
    </w:p>
    <w:p w14:paraId="6AB43E0A">
      <w:pPr>
        <w:spacing w:line="360" w:lineRule="auto"/>
        <w:rPr>
          <w:szCs w:val="21"/>
        </w:rPr>
      </w:pPr>
      <w:r>
        <w:rPr>
          <w:rFonts w:hint="eastAsia"/>
          <w:szCs w:val="21"/>
          <w:lang w:val="en-US" w:eastAsia="zh-CN"/>
        </w:rPr>
        <w:t>3</w:t>
      </w:r>
      <w:r>
        <w:rPr>
          <w:rFonts w:hint="eastAsia"/>
          <w:szCs w:val="21"/>
        </w:rPr>
        <w:t>）平整度：产品整体平与实验台面高度契合，易于安装。</w:t>
      </w:r>
    </w:p>
    <w:p w14:paraId="0B520205">
      <w:pPr>
        <w:spacing w:line="360" w:lineRule="auto"/>
        <w:rPr>
          <w:szCs w:val="21"/>
        </w:rPr>
      </w:pPr>
      <w:r>
        <w:rPr>
          <w:rFonts w:hint="eastAsia"/>
          <w:szCs w:val="21"/>
          <w:lang w:val="en-US" w:eastAsia="zh-CN"/>
        </w:rPr>
        <w:t>4</w:t>
      </w:r>
      <w:r>
        <w:rPr>
          <w:rFonts w:hint="eastAsia"/>
          <w:szCs w:val="21"/>
        </w:rPr>
        <w:t>）底部：保证排水顺畅，保证器皿立于水槽底部不易倾倒，防止器皿倾倒摔碎。</w:t>
      </w:r>
    </w:p>
    <w:p w14:paraId="0558287C">
      <w:pPr>
        <w:spacing w:line="360" w:lineRule="auto"/>
        <w:rPr>
          <w:szCs w:val="21"/>
        </w:rPr>
      </w:pPr>
      <w:r>
        <w:rPr>
          <w:rFonts w:hint="eastAsia"/>
          <w:szCs w:val="21"/>
          <w:lang w:val="en-US" w:eastAsia="zh-CN"/>
        </w:rPr>
        <w:t>5</w:t>
      </w:r>
      <w:r>
        <w:rPr>
          <w:rFonts w:hint="eastAsia"/>
          <w:szCs w:val="21"/>
        </w:rPr>
        <w:t>）去水：配置高密度PP去水，包含阻水盖、PP提笼。</w:t>
      </w:r>
    </w:p>
    <w:p w14:paraId="6584EC99">
      <w:pPr>
        <w:spacing w:line="360" w:lineRule="auto"/>
        <w:rPr>
          <w:szCs w:val="21"/>
        </w:rPr>
      </w:pPr>
      <w:r>
        <w:rPr>
          <w:rFonts w:hint="eastAsia"/>
          <w:szCs w:val="21"/>
          <w:lang w:val="en-US" w:eastAsia="zh-CN"/>
        </w:rPr>
        <w:t>6</w:t>
      </w:r>
      <w:r>
        <w:rPr>
          <w:rFonts w:hint="eastAsia"/>
          <w:szCs w:val="21"/>
        </w:rPr>
        <w:t>）可配置自带溢水功能的水槽，可防止无人看管实验过程而造成水漫溢台面、进而浸泡地面的情况。</w:t>
      </w:r>
    </w:p>
    <w:p w14:paraId="3CD0E57C">
      <w:pPr>
        <w:spacing w:line="360" w:lineRule="auto"/>
        <w:rPr>
          <w:szCs w:val="21"/>
        </w:rPr>
      </w:pPr>
      <w:r>
        <w:rPr>
          <w:rFonts w:hint="eastAsia"/>
          <w:szCs w:val="21"/>
          <w:lang w:val="en-US" w:eastAsia="zh-CN"/>
        </w:rPr>
        <w:t>7</w:t>
      </w:r>
      <w:r>
        <w:rPr>
          <w:rFonts w:hint="eastAsia"/>
          <w:szCs w:val="21"/>
        </w:rPr>
        <w:t>）配件：鉴于实验试剂的酸碱性质，搭配使用与水槽同品牌的PP存水器和PP下水软管，防止虹吸现象以及隐蔽工程的漏水问题。</w:t>
      </w:r>
    </w:p>
    <w:p w14:paraId="7B362441">
      <w:pPr>
        <w:spacing w:line="360" w:lineRule="auto"/>
        <w:rPr>
          <w:rFonts w:hint="default"/>
          <w:szCs w:val="21"/>
          <w:lang w:val="en-US"/>
        </w:rPr>
      </w:pPr>
    </w:p>
    <w:p w14:paraId="1E7F1E9F">
      <w:pPr>
        <w:spacing w:line="360" w:lineRule="auto"/>
        <w:rPr>
          <w:szCs w:val="21"/>
        </w:rPr>
      </w:pPr>
      <w:r>
        <w:rPr>
          <w:rFonts w:hint="eastAsia"/>
          <w:szCs w:val="21"/>
          <w:lang w:val="en-US" w:eastAsia="zh-CN"/>
        </w:rPr>
        <w:t>13</w:t>
      </w:r>
      <w:r>
        <w:rPr>
          <w:rFonts w:hint="eastAsia"/>
          <w:szCs w:val="21"/>
        </w:rPr>
        <w:t>、 PP滴水架：</w:t>
      </w:r>
    </w:p>
    <w:p w14:paraId="20F44D30">
      <w:pPr>
        <w:spacing w:line="360" w:lineRule="auto"/>
        <w:rPr>
          <w:szCs w:val="21"/>
        </w:rPr>
      </w:pPr>
      <w:r>
        <w:rPr>
          <w:rFonts w:hint="eastAsia"/>
          <w:szCs w:val="21"/>
        </w:rPr>
        <w:t>实验室滴水架，用于悬挂清洗后的试管和小型烧杯。</w:t>
      </w:r>
    </w:p>
    <w:p w14:paraId="05E04423">
      <w:pPr>
        <w:spacing w:line="360" w:lineRule="auto"/>
        <w:rPr>
          <w:szCs w:val="21"/>
        </w:rPr>
      </w:pPr>
      <w:r>
        <w:rPr>
          <w:rFonts w:hint="eastAsia"/>
          <w:szCs w:val="21"/>
        </w:rPr>
        <w:t>1）材质：所有PP制品均采</w:t>
      </w:r>
      <w:r>
        <w:rPr>
          <w:rFonts w:hint="eastAsia"/>
          <w:szCs w:val="21"/>
          <w:lang w:val="en-US" w:eastAsia="zh-CN"/>
        </w:rPr>
        <w:t>需</w:t>
      </w:r>
      <w:r>
        <w:rPr>
          <w:rFonts w:hint="eastAsia"/>
          <w:szCs w:val="21"/>
        </w:rPr>
        <w:t>安全环保，</w:t>
      </w:r>
      <w:r>
        <w:rPr>
          <w:rFonts w:hint="eastAsia"/>
          <w:szCs w:val="21"/>
          <w:lang w:val="en-US" w:eastAsia="zh-CN"/>
        </w:rPr>
        <w:t>确保</w:t>
      </w:r>
      <w:r>
        <w:rPr>
          <w:rFonts w:hint="eastAsia"/>
          <w:szCs w:val="21"/>
        </w:rPr>
        <w:t>无有害物质挥发，不会对实验环境的空气造成污染（无异味），不会危及实验人员的身体健康。</w:t>
      </w:r>
      <w:r>
        <w:rPr>
          <w:rFonts w:hint="eastAsia"/>
          <w:szCs w:val="21"/>
          <w:lang w:val="en-US" w:eastAsia="zh-CN"/>
        </w:rPr>
        <w:t>确保</w:t>
      </w:r>
      <w:r>
        <w:rPr>
          <w:rFonts w:hint="eastAsia"/>
          <w:szCs w:val="21"/>
        </w:rPr>
        <w:t>腐蚀性能佳，抗紫外线辐射，不易老化、脆化，经久耐用。韧性强，弹性好，易于安装。</w:t>
      </w:r>
    </w:p>
    <w:p w14:paraId="7990EBE5">
      <w:pPr>
        <w:spacing w:line="360" w:lineRule="auto"/>
        <w:rPr>
          <w:szCs w:val="21"/>
        </w:rPr>
      </w:pPr>
      <w:r>
        <w:rPr>
          <w:rFonts w:hint="eastAsia"/>
          <w:szCs w:val="21"/>
        </w:rPr>
        <w:t>2）结构：主体与集水盘由模具注塑一体成型，底部设有排集水盘收集试管流出的液体，通过排水孔流出。可配置与滴水架同品牌的钢制背板，整体产品</w:t>
      </w:r>
      <w:r>
        <w:rPr>
          <w:rFonts w:hint="eastAsia"/>
          <w:szCs w:val="21"/>
          <w:lang w:val="en-US" w:eastAsia="zh-CN"/>
        </w:rPr>
        <w:t>需</w:t>
      </w:r>
      <w:r>
        <w:rPr>
          <w:rFonts w:hint="eastAsia"/>
          <w:szCs w:val="21"/>
        </w:rPr>
        <w:t>兼具实用性和美观性。</w:t>
      </w:r>
    </w:p>
    <w:p w14:paraId="39CBA4E0">
      <w:pPr>
        <w:spacing w:line="360" w:lineRule="auto"/>
        <w:rPr>
          <w:szCs w:val="21"/>
        </w:rPr>
      </w:pPr>
      <w:r>
        <w:rPr>
          <w:rFonts w:hint="eastAsia"/>
          <w:szCs w:val="21"/>
        </w:rPr>
        <w:t>3）组合功能：可由两个滴水架组合拼接组合成双面滴水架。</w:t>
      </w:r>
    </w:p>
    <w:p w14:paraId="733AFFB5">
      <w:pPr>
        <w:spacing w:line="360" w:lineRule="auto"/>
        <w:rPr>
          <w:szCs w:val="21"/>
        </w:rPr>
      </w:pPr>
      <w:r>
        <w:rPr>
          <w:rFonts w:hint="eastAsia"/>
          <w:szCs w:val="21"/>
        </w:rPr>
        <w:t>4）滴水棒：可拆卸滴水棒（分三种长度）总数不少于27根，并具有锁扣功能，拆卸后可盖上孔塞。</w:t>
      </w:r>
    </w:p>
    <w:p w14:paraId="4DDBE9B5">
      <w:pPr>
        <w:spacing w:line="360" w:lineRule="auto"/>
        <w:rPr>
          <w:szCs w:val="21"/>
        </w:rPr>
      </w:pPr>
      <w:r>
        <w:rPr>
          <w:rFonts w:hint="eastAsia"/>
          <w:szCs w:val="21"/>
        </w:rPr>
        <w:t>5）锁紧结构：保证滴水棒不会松动，</w:t>
      </w:r>
      <w:r>
        <w:rPr>
          <w:rFonts w:hint="eastAsia"/>
          <w:szCs w:val="21"/>
          <w:lang w:val="en-US" w:eastAsia="zh-CN"/>
        </w:rPr>
        <w:t>能有效</w:t>
      </w:r>
      <w:r>
        <w:rPr>
          <w:rFonts w:hint="eastAsia"/>
          <w:szCs w:val="21"/>
        </w:rPr>
        <w:t>保护挂在滴水棒上的实验器具安全。</w:t>
      </w:r>
    </w:p>
    <w:p w14:paraId="329721A1">
      <w:pPr>
        <w:spacing w:line="360" w:lineRule="auto"/>
        <w:rPr>
          <w:rFonts w:hint="eastAsia"/>
          <w:szCs w:val="21"/>
        </w:rPr>
      </w:pPr>
    </w:p>
    <w:p w14:paraId="1D7E7F0E">
      <w:pPr>
        <w:spacing w:line="360" w:lineRule="auto"/>
        <w:rPr>
          <w:szCs w:val="21"/>
        </w:rPr>
      </w:pPr>
      <w:r>
        <w:rPr>
          <w:rFonts w:hint="eastAsia"/>
          <w:szCs w:val="21"/>
          <w:lang w:val="en-US" w:eastAsia="zh-CN"/>
        </w:rPr>
        <w:t>14</w:t>
      </w:r>
      <w:r>
        <w:rPr>
          <w:rFonts w:hint="eastAsia"/>
          <w:szCs w:val="21"/>
        </w:rPr>
        <w:t>、台式单口洗眼器</w:t>
      </w:r>
    </w:p>
    <w:p w14:paraId="3C02750C">
      <w:pPr>
        <w:spacing w:line="360" w:lineRule="auto"/>
        <w:rPr>
          <w:szCs w:val="21"/>
        </w:rPr>
      </w:pPr>
      <w:r>
        <w:rPr>
          <w:rFonts w:hint="eastAsia"/>
          <w:szCs w:val="21"/>
        </w:rPr>
        <w:t>1）主体为加厚铜质。</w:t>
      </w:r>
    </w:p>
    <w:p w14:paraId="13513695">
      <w:pPr>
        <w:spacing w:line="360" w:lineRule="auto"/>
        <w:rPr>
          <w:szCs w:val="21"/>
        </w:rPr>
      </w:pPr>
      <w:r>
        <w:rPr>
          <w:rFonts w:hint="eastAsia"/>
          <w:szCs w:val="21"/>
        </w:rPr>
        <w:t>2）表面</w:t>
      </w:r>
      <w:r>
        <w:rPr>
          <w:rFonts w:hint="eastAsia"/>
          <w:szCs w:val="21"/>
          <w:lang w:val="en-US" w:eastAsia="zh-CN"/>
        </w:rPr>
        <w:t>需</w:t>
      </w:r>
      <w:r>
        <w:rPr>
          <w:rFonts w:hint="eastAsia"/>
          <w:szCs w:val="21"/>
        </w:rPr>
        <w:t>耐腐蚀。</w:t>
      </w:r>
    </w:p>
    <w:p w14:paraId="2B6AF5F4">
      <w:pPr>
        <w:spacing w:line="360" w:lineRule="auto"/>
        <w:rPr>
          <w:szCs w:val="21"/>
        </w:rPr>
      </w:pPr>
      <w:r>
        <w:rPr>
          <w:rFonts w:hint="eastAsia"/>
          <w:szCs w:val="21"/>
        </w:rPr>
        <w:t>3）橡胶杯：</w:t>
      </w:r>
      <w:r>
        <w:rPr>
          <w:rFonts w:hint="eastAsia"/>
          <w:szCs w:val="21"/>
          <w:lang w:val="en-US" w:eastAsia="zh-CN"/>
        </w:rPr>
        <w:t>大于等于</w:t>
      </w:r>
      <w:r>
        <w:rPr>
          <w:rFonts w:hint="eastAsia"/>
          <w:szCs w:val="21"/>
        </w:rPr>
        <w:t>Φ70橡胶质护杯，出水经缓压处理呈水束状,防止冲伤眼睛，以避免紧急使用时瞬间接触眼部造成碰撞二次伤害。</w:t>
      </w:r>
    </w:p>
    <w:p w14:paraId="22C01AD1">
      <w:pPr>
        <w:spacing w:line="360" w:lineRule="auto"/>
        <w:rPr>
          <w:szCs w:val="21"/>
        </w:rPr>
      </w:pPr>
      <w:r>
        <w:rPr>
          <w:rFonts w:hint="eastAsia"/>
          <w:szCs w:val="21"/>
        </w:rPr>
        <w:t>4）防尘盖: PP材质,平常可防尘，使用时</w:t>
      </w:r>
      <w:r>
        <w:rPr>
          <w:rFonts w:hint="eastAsia"/>
          <w:szCs w:val="21"/>
          <w:lang w:val="en-US" w:eastAsia="zh-CN"/>
        </w:rPr>
        <w:t>应</w:t>
      </w:r>
      <w:r>
        <w:rPr>
          <w:rFonts w:hint="eastAsia"/>
          <w:szCs w:val="21"/>
        </w:rPr>
        <w:t>可随时被水冲开，并降低突然时短暂的高水压，防止冲伤眼睛，防尘盖有连接于护罩可防尘脱落，使用时</w:t>
      </w:r>
      <w:r>
        <w:rPr>
          <w:rFonts w:hint="eastAsia"/>
          <w:szCs w:val="21"/>
          <w:lang w:val="en-US" w:eastAsia="zh-CN"/>
        </w:rPr>
        <w:t>应能</w:t>
      </w:r>
      <w:r>
        <w:rPr>
          <w:rFonts w:hint="eastAsia"/>
          <w:szCs w:val="21"/>
        </w:rPr>
        <w:t>自动被水冲开。</w:t>
      </w:r>
    </w:p>
    <w:p w14:paraId="3AF495FD">
      <w:pPr>
        <w:spacing w:line="360" w:lineRule="auto"/>
        <w:rPr>
          <w:szCs w:val="21"/>
        </w:rPr>
      </w:pPr>
      <w:r>
        <w:rPr>
          <w:rFonts w:hint="eastAsia"/>
          <w:szCs w:val="21"/>
        </w:rPr>
        <w:t>6）软管：供水软管长度</w:t>
      </w:r>
      <w:r>
        <w:rPr>
          <w:rFonts w:hint="eastAsia"/>
          <w:szCs w:val="21"/>
          <w:lang w:val="en-US" w:eastAsia="zh-CN"/>
        </w:rPr>
        <w:t>大于等于</w:t>
      </w:r>
      <w:r>
        <w:rPr>
          <w:rFonts w:hint="eastAsia"/>
          <w:szCs w:val="21"/>
        </w:rPr>
        <w:t xml:space="preserve"> 1.5米，</w:t>
      </w:r>
      <w:r>
        <w:rPr>
          <w:rFonts w:hint="eastAsia"/>
          <w:szCs w:val="21"/>
          <w:lang w:val="en-US" w:eastAsia="zh-CN"/>
        </w:rPr>
        <w:t>需</w:t>
      </w:r>
      <w:r>
        <w:rPr>
          <w:rFonts w:hint="eastAsia"/>
          <w:szCs w:val="21"/>
        </w:rPr>
        <w:t>防止生锈、磨损、划手。</w:t>
      </w:r>
    </w:p>
    <w:p w14:paraId="52383362">
      <w:pPr>
        <w:spacing w:line="360" w:lineRule="auto"/>
        <w:rPr>
          <w:szCs w:val="21"/>
        </w:rPr>
      </w:pPr>
      <w:r>
        <w:rPr>
          <w:rFonts w:hint="eastAsia"/>
          <w:szCs w:val="21"/>
        </w:rPr>
        <w:t>7）前置过滤器和流量调节装置：</w:t>
      </w:r>
      <w:r>
        <w:rPr>
          <w:rFonts w:hint="eastAsia"/>
          <w:szCs w:val="21"/>
          <w:lang w:val="en-US" w:eastAsia="zh-CN"/>
        </w:rPr>
        <w:t>需设置前置过滤器以</w:t>
      </w:r>
      <w:r>
        <w:rPr>
          <w:rFonts w:hint="eastAsia"/>
          <w:szCs w:val="21"/>
        </w:rPr>
        <w:t>去除管道内产生的沉淀杂质和细菌、微生物残骸、铁锈、泥沙等大于5微米以上的颗粒杂质；</w:t>
      </w:r>
      <w:r>
        <w:rPr>
          <w:rFonts w:hint="eastAsia"/>
          <w:szCs w:val="21"/>
          <w:lang w:val="en-US" w:eastAsia="zh-CN"/>
        </w:rPr>
        <w:t>需设置</w:t>
      </w:r>
      <w:r>
        <w:rPr>
          <w:rFonts w:hint="eastAsia"/>
          <w:szCs w:val="21"/>
        </w:rPr>
        <w:t>流量调节装置可任意调节水压大小，避免因水压过大冲伤眼睛和面部肌肤。</w:t>
      </w:r>
    </w:p>
    <w:p w14:paraId="3A28AF0C">
      <w:pPr>
        <w:spacing w:line="360" w:lineRule="auto"/>
        <w:rPr>
          <w:szCs w:val="21"/>
        </w:rPr>
      </w:pPr>
      <w:r>
        <w:rPr>
          <w:rFonts w:hint="eastAsia"/>
          <w:color w:val="FF0000"/>
          <w:szCs w:val="21"/>
        </w:rPr>
        <w:t>台式洗眼器</w:t>
      </w:r>
      <w:r>
        <w:rPr>
          <w:rFonts w:hint="eastAsia"/>
          <w:szCs w:val="21"/>
        </w:rPr>
        <w:t>依据ISO 16869:2008/</w:t>
      </w:r>
      <w:r>
        <w:fldChar w:fldCharType="begin"/>
      </w:r>
      <w:r>
        <w:instrText xml:space="preserve"> HYPERLINK "file:///H:\\水槽\\水槽\\资质\\17%20防霉%20GB24128-2018不低于5种霉菌.pdf" </w:instrText>
      </w:r>
      <w:r>
        <w:fldChar w:fldCharType="separate"/>
      </w:r>
      <w:r>
        <w:rPr>
          <w:szCs w:val="21"/>
        </w:rPr>
        <w:t>GB/T24128-2018</w:t>
      </w:r>
      <w:r>
        <w:rPr>
          <w:szCs w:val="21"/>
        </w:rPr>
        <w:fldChar w:fldCharType="end"/>
      </w:r>
      <w:r>
        <w:rPr>
          <w:rFonts w:hint="eastAsia"/>
          <w:szCs w:val="21"/>
        </w:rPr>
        <w:t>方法检测防霉性能：霉菌生长情况为0级，试验菌种：黑曲霉CGMCC 3.3928、球毛壳霉CGMCC 3.3601、绳裝青霉CGMCC 3.3875、宛氏拟青霉CGMCC 3.4253、长枝木霉CGMCC 3.4291。（需提供CNAS或CMA国家认可的第三方机构出具的检测报告）。</w:t>
      </w:r>
    </w:p>
    <w:p w14:paraId="3B1613AC">
      <w:pPr>
        <w:spacing w:line="360" w:lineRule="auto"/>
        <w:rPr>
          <w:rFonts w:hint="eastAsia"/>
          <w:szCs w:val="21"/>
        </w:rPr>
      </w:pPr>
      <w:bookmarkStart w:id="3" w:name="_GoBack"/>
      <w:bookmarkEnd w:id="3"/>
    </w:p>
    <w:p w14:paraId="69D7BFA8">
      <w:pPr>
        <w:spacing w:line="360" w:lineRule="auto"/>
        <w:rPr>
          <w:rFonts w:hint="eastAsia"/>
          <w:szCs w:val="21"/>
        </w:rPr>
      </w:pPr>
    </w:p>
    <w:p w14:paraId="29C1945E">
      <w:pPr>
        <w:spacing w:line="360" w:lineRule="auto"/>
        <w:rPr>
          <w:szCs w:val="21"/>
        </w:rPr>
      </w:pPr>
      <w:r>
        <w:rPr>
          <w:rFonts w:hint="eastAsia"/>
          <w:szCs w:val="21"/>
          <w:lang w:val="en-US" w:eastAsia="zh-CN"/>
        </w:rPr>
        <w:t>15</w:t>
      </w:r>
      <w:r>
        <w:rPr>
          <w:rFonts w:hint="eastAsia"/>
          <w:szCs w:val="21"/>
        </w:rPr>
        <w:t>、紧急冲淋洗眼器</w:t>
      </w:r>
    </w:p>
    <w:p w14:paraId="0BFFD70E">
      <w:pPr>
        <w:spacing w:line="360" w:lineRule="auto"/>
        <w:rPr>
          <w:szCs w:val="21"/>
        </w:rPr>
      </w:pPr>
      <w:r>
        <w:rPr>
          <w:rFonts w:hint="eastAsia"/>
          <w:szCs w:val="21"/>
        </w:rPr>
        <w:t>紧急冲淋洗眼器是当眼睛或身体裸露部位接触到有毒有害或腐蚀性化学物质时，工作区域必须配备的快速冲洗的紧急救援设备。</w:t>
      </w:r>
      <w:r>
        <w:rPr>
          <w:rFonts w:hint="eastAsia"/>
          <w:szCs w:val="21"/>
          <w:lang w:val="en-US" w:eastAsia="zh-CN"/>
        </w:rPr>
        <w:t>本项目拟每层楼公共区间配置一套紧急冲淋洗眼器。</w:t>
      </w:r>
      <w:r>
        <w:rPr>
          <w:rFonts w:hint="eastAsia"/>
          <w:szCs w:val="21"/>
        </w:rPr>
        <w:t>紧急冲淋洗眼装置必须按照GB/T38144《 眼面部防护应急喷淋和洗眼设备 》标准生产并获得第三方的检测认证。</w:t>
      </w:r>
    </w:p>
    <w:p w14:paraId="479191C1">
      <w:pPr>
        <w:spacing w:line="360" w:lineRule="auto"/>
        <w:rPr>
          <w:szCs w:val="21"/>
        </w:rPr>
      </w:pPr>
      <w:r>
        <w:rPr>
          <w:rFonts w:hint="eastAsia"/>
          <w:szCs w:val="21"/>
        </w:rPr>
        <w:t>1）主体管件连接方式：采用插入式连接方式，需保证密封性能优异，并方便调整安装角度，安装后冲淋盘和洗眼盘必须在同一垂直线上，符合国标要求。</w:t>
      </w:r>
    </w:p>
    <w:p w14:paraId="279CD420">
      <w:pPr>
        <w:spacing w:line="360" w:lineRule="auto"/>
        <w:rPr>
          <w:szCs w:val="21"/>
        </w:rPr>
      </w:pPr>
      <w:r>
        <w:rPr>
          <w:rFonts w:hint="eastAsia"/>
          <w:szCs w:val="21"/>
        </w:rPr>
        <w:t>2）主体管道直径≥45mm。上进水口≥DN20，侧进水口≥DN32，排水口≥DN32。</w:t>
      </w:r>
    </w:p>
    <w:p w14:paraId="642F4FE7">
      <w:pPr>
        <w:spacing w:line="360" w:lineRule="auto"/>
        <w:rPr>
          <w:szCs w:val="21"/>
        </w:rPr>
      </w:pPr>
      <w:r>
        <w:rPr>
          <w:rFonts w:hint="eastAsia"/>
          <w:szCs w:val="21"/>
        </w:rPr>
        <w:t>安装角度：进/排水口能够在安装时达到360度任意定位，冲淋和洗眼也能够在安装时任意选用角度。</w:t>
      </w:r>
    </w:p>
    <w:p w14:paraId="55CE7FD4">
      <w:pPr>
        <w:spacing w:line="360" w:lineRule="auto"/>
        <w:rPr>
          <w:szCs w:val="21"/>
        </w:rPr>
      </w:pPr>
      <w:r>
        <w:rPr>
          <w:rFonts w:hint="eastAsia"/>
          <w:szCs w:val="21"/>
        </w:rPr>
        <w:t>3）材质：主体、底座、冲淋阀、洗眼阀、冲淋盘、洗眼盆、拉手和脚踏采用304不锈钢材料，主体不锈钢管采用冷轧工艺生产，内壁光洁镜面。</w:t>
      </w:r>
    </w:p>
    <w:p w14:paraId="0731DA8F">
      <w:pPr>
        <w:spacing w:line="360" w:lineRule="auto"/>
        <w:rPr>
          <w:szCs w:val="21"/>
        </w:rPr>
      </w:pPr>
      <w:r>
        <w:rPr>
          <w:rFonts w:hint="eastAsia"/>
          <w:szCs w:val="21"/>
        </w:rPr>
        <w:t>4）洗眼喷头：可通过流量调节阀调整洗眼喷头出水高度，确保两个洗眼喷头出水高度保持一致。</w:t>
      </w:r>
    </w:p>
    <w:p w14:paraId="58FC8FD8">
      <w:pPr>
        <w:spacing w:line="360" w:lineRule="auto"/>
        <w:rPr>
          <w:szCs w:val="21"/>
        </w:rPr>
      </w:pPr>
      <w:r>
        <w:rPr>
          <w:rFonts w:hint="eastAsia"/>
          <w:szCs w:val="21"/>
        </w:rPr>
        <w:t>5）冲淋球阀和洗眼球阀：采用不锈钢双片式球阀结构，</w:t>
      </w:r>
      <w:r>
        <w:rPr>
          <w:rFonts w:hint="eastAsia"/>
          <w:szCs w:val="21"/>
          <w:lang w:val="en-US" w:eastAsia="zh-CN"/>
        </w:rPr>
        <w:t>确保</w:t>
      </w:r>
      <w:r>
        <w:rPr>
          <w:rFonts w:hint="eastAsia"/>
          <w:szCs w:val="21"/>
        </w:rPr>
        <w:t>密封性和抗压性能，使用寿命</w:t>
      </w:r>
      <w:r>
        <w:rPr>
          <w:rFonts w:hint="eastAsia"/>
          <w:szCs w:val="21"/>
          <w:lang w:val="en-US" w:eastAsia="zh-CN"/>
        </w:rPr>
        <w:t>应高于3年</w:t>
      </w:r>
      <w:r>
        <w:rPr>
          <w:rFonts w:hint="eastAsia"/>
          <w:szCs w:val="21"/>
        </w:rPr>
        <w:t>。</w:t>
      </w:r>
    </w:p>
    <w:p w14:paraId="4F5F0398">
      <w:pPr>
        <w:spacing w:line="360" w:lineRule="auto"/>
        <w:rPr>
          <w:szCs w:val="21"/>
        </w:rPr>
      </w:pPr>
      <w:r>
        <w:rPr>
          <w:rFonts w:hint="eastAsia"/>
          <w:szCs w:val="21"/>
        </w:rPr>
        <w:t>6）阀门管道：阀门和管道的连接采用由任（即活接头）的设计，可单独拆卸。</w:t>
      </w:r>
    </w:p>
    <w:p w14:paraId="4835F72E">
      <w:pPr>
        <w:spacing w:line="360" w:lineRule="auto"/>
        <w:rPr>
          <w:szCs w:val="21"/>
        </w:rPr>
      </w:pPr>
      <w:r>
        <w:rPr>
          <w:rFonts w:hint="eastAsia"/>
          <w:szCs w:val="21"/>
          <w:lang w:val="en-US" w:eastAsia="zh-CN"/>
        </w:rPr>
        <w:t>7</w:t>
      </w:r>
      <w:r>
        <w:rPr>
          <w:rFonts w:hint="eastAsia"/>
          <w:szCs w:val="21"/>
        </w:rPr>
        <w:t>）产品合规性：依据GB/T 38144.1-2019 《眼面部防护应急喷淋和洗眼设备第1 部分：技术要求》标准，应急喷淋器应以至少80L/min的流量提供冲洗液，保持连续冲洗至少15分钟；洗眼/洗脸器应以至少12L/min 的流量提供冲洗液，保持洗眼至少15分钟；冲淋手拉/洗眼器手推阀门应在1s 的时间内完全打开，阀门一经打开，除使用者有意关闭的情况外，应始终保持开启状态。</w:t>
      </w:r>
    </w:p>
    <w:p w14:paraId="7D4A3050">
      <w:pPr>
        <w:spacing w:line="360" w:lineRule="auto"/>
        <w:rPr>
          <w:szCs w:val="21"/>
        </w:rPr>
      </w:pPr>
    </w:p>
    <w:p w14:paraId="6605638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6</w:t>
      </w:r>
      <w:r>
        <w:rPr>
          <w:rFonts w:hint="eastAsia" w:ascii="宋体" w:hAnsi="宋体" w:eastAsia="宋体" w:cs="宋体"/>
          <w:sz w:val="21"/>
          <w:szCs w:val="21"/>
          <w:lang w:val="en-US" w:eastAsia="zh-CN"/>
        </w:rPr>
        <w:t>、拖把池</w:t>
      </w:r>
    </w:p>
    <w:p w14:paraId="21C3155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带感应水龙头,陶瓷成品，</w:t>
      </w:r>
      <w:r>
        <w:rPr>
          <w:rFonts w:hint="eastAsia" w:ascii="宋体" w:hAnsi="宋体" w:cs="宋体"/>
          <w:sz w:val="21"/>
          <w:szCs w:val="21"/>
          <w:lang w:val="en-US" w:eastAsia="zh-CN"/>
        </w:rPr>
        <w:t>大于等于</w:t>
      </w:r>
      <w:r>
        <w:rPr>
          <w:rFonts w:hint="eastAsia" w:ascii="宋体" w:hAnsi="宋体" w:eastAsia="宋体" w:cs="宋体"/>
          <w:sz w:val="21"/>
          <w:szCs w:val="21"/>
          <w:lang w:val="en-US" w:eastAsia="zh-CN"/>
        </w:rPr>
        <w:t>550x450x500mm</w:t>
      </w:r>
      <w:r>
        <w:rPr>
          <w:rFonts w:hint="eastAsia" w:ascii="宋体" w:hAnsi="宋体" w:cs="宋体"/>
          <w:sz w:val="21"/>
          <w:szCs w:val="21"/>
          <w:lang w:val="en-US" w:eastAsia="zh-CN"/>
        </w:rPr>
        <w:t>；</w:t>
      </w:r>
      <w:r>
        <w:rPr>
          <w:rFonts w:hint="default"/>
          <w:lang w:val="en-US" w:eastAsia="zh-CN"/>
        </w:rPr>
        <w:t>防渗透、抗污、耐酸碱</w:t>
      </w:r>
      <w:r>
        <w:rPr>
          <w:rFonts w:hint="eastAsia"/>
          <w:lang w:val="en-US" w:eastAsia="zh-CN"/>
        </w:rPr>
        <w:t>；</w:t>
      </w:r>
    </w:p>
    <w:p w14:paraId="7E9C74A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p>
    <w:p w14:paraId="7BF92CE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7</w:t>
      </w:r>
      <w:r>
        <w:rPr>
          <w:rFonts w:hint="eastAsia" w:ascii="宋体" w:hAnsi="宋体" w:eastAsia="宋体" w:cs="宋体"/>
          <w:sz w:val="21"/>
          <w:szCs w:val="21"/>
          <w:lang w:val="en-US" w:eastAsia="zh-CN"/>
        </w:rPr>
        <w:t>、</w:t>
      </w:r>
      <w:r>
        <w:rPr>
          <w:rFonts w:hint="eastAsia" w:ascii="宋体" w:hAnsi="宋体" w:cs="宋体"/>
          <w:sz w:val="21"/>
          <w:szCs w:val="21"/>
          <w:lang w:val="en-US" w:eastAsia="zh-CN"/>
        </w:rPr>
        <w:t>电源</w:t>
      </w:r>
      <w:r>
        <w:rPr>
          <w:rFonts w:hint="eastAsia" w:ascii="宋体" w:hAnsi="宋体" w:eastAsia="宋体" w:cs="宋体"/>
          <w:sz w:val="21"/>
          <w:szCs w:val="21"/>
          <w:lang w:val="en-US" w:eastAsia="zh-CN"/>
        </w:rPr>
        <w:t>插座</w:t>
      </w:r>
    </w:p>
    <w:p w14:paraId="58BA5A3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1）底盒：半岛型钢制底盒，双插座设计，</w:t>
      </w:r>
      <w:r>
        <w:rPr>
          <w:rFonts w:hint="eastAsia" w:ascii="宋体" w:hAnsi="宋体" w:cs="宋体"/>
          <w:sz w:val="21"/>
          <w:szCs w:val="21"/>
          <w:lang w:val="en-US" w:eastAsia="zh-CN"/>
        </w:rPr>
        <w:t>用于</w:t>
      </w:r>
      <w:r>
        <w:rPr>
          <w:rFonts w:hint="eastAsia" w:ascii="宋体" w:hAnsi="宋体" w:eastAsia="宋体" w:cs="宋体"/>
          <w:sz w:val="21"/>
          <w:szCs w:val="21"/>
          <w:lang w:val="en-US" w:eastAsia="zh-CN"/>
        </w:rPr>
        <w:t>实验台上明装</w:t>
      </w:r>
      <w:r>
        <w:rPr>
          <w:rFonts w:hint="eastAsia" w:ascii="宋体" w:hAnsi="宋体" w:cs="宋体"/>
          <w:sz w:val="21"/>
          <w:szCs w:val="21"/>
          <w:lang w:val="en-US" w:eastAsia="zh-CN"/>
        </w:rPr>
        <w:t>，符合国家最新电源插座规范。</w:t>
      </w:r>
    </w:p>
    <w:p w14:paraId="07CA0DC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2）插座：86型，220V/10A，五孔</w:t>
      </w:r>
    </w:p>
    <w:p w14:paraId="6AD928D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3）电源线：4mm</w:t>
      </w:r>
      <w:r>
        <w:rPr>
          <w:rFonts w:hint="eastAsia" w:ascii="宋体" w:hAnsi="宋体" w:eastAsia="宋体" w:cs="宋体"/>
          <w:sz w:val="21"/>
          <w:szCs w:val="21"/>
          <w:vertAlign w:val="superscript"/>
          <w:lang w:val="en-US" w:eastAsia="zh-CN"/>
        </w:rPr>
        <w:t>2</w:t>
      </w:r>
      <w:r>
        <w:rPr>
          <w:rFonts w:hint="eastAsia" w:ascii="宋体" w:hAnsi="宋体" w:eastAsia="宋体" w:cs="宋体"/>
          <w:sz w:val="21"/>
          <w:szCs w:val="21"/>
          <w:lang w:val="en-US" w:eastAsia="zh-CN"/>
        </w:rPr>
        <w:t>，三芯</w:t>
      </w:r>
    </w:p>
    <w:p w14:paraId="456A7848">
      <w:pPr>
        <w:spacing w:line="240" w:lineRule="auto"/>
        <w:rPr>
          <w:szCs w:val="21"/>
        </w:rPr>
      </w:pPr>
    </w:p>
    <w:p w14:paraId="04CF908B">
      <w:pPr>
        <w:spacing w:line="240" w:lineRule="auto"/>
        <w:jc w:val="both"/>
      </w:pPr>
    </w:p>
    <w:sectPr>
      <w:pgSz w:w="12240" w:h="15840"/>
      <w:pgMar w:top="1440" w:right="1080" w:bottom="1440" w:left="108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B134AD"/>
    <w:multiLevelType w:val="multilevel"/>
    <w:tmpl w:val="1DB134AD"/>
    <w:lvl w:ilvl="0" w:tentative="0">
      <w:start w:val="1"/>
      <w:numFmt w:val="decimal"/>
      <w:pStyle w:val="18"/>
      <w:lvlText w:val="%1."/>
      <w:lvlJc w:val="left"/>
      <w:pPr>
        <w:ind w:left="1206" w:hanging="420"/>
      </w:pPr>
    </w:lvl>
    <w:lvl w:ilvl="1" w:tentative="0">
      <w:start w:val="1"/>
      <w:numFmt w:val="lowerLetter"/>
      <w:lvlText w:val="%2)"/>
      <w:lvlJc w:val="left"/>
      <w:pPr>
        <w:ind w:left="1626" w:hanging="420"/>
      </w:pPr>
    </w:lvl>
    <w:lvl w:ilvl="2" w:tentative="0">
      <w:start w:val="1"/>
      <w:numFmt w:val="lowerRoman"/>
      <w:lvlText w:val="%3."/>
      <w:lvlJc w:val="right"/>
      <w:pPr>
        <w:ind w:left="2046" w:hanging="420"/>
      </w:pPr>
    </w:lvl>
    <w:lvl w:ilvl="3" w:tentative="0">
      <w:start w:val="1"/>
      <w:numFmt w:val="decimal"/>
      <w:lvlText w:val="%4."/>
      <w:lvlJc w:val="left"/>
      <w:pPr>
        <w:ind w:left="2466" w:hanging="420"/>
      </w:pPr>
    </w:lvl>
    <w:lvl w:ilvl="4" w:tentative="0">
      <w:start w:val="1"/>
      <w:numFmt w:val="lowerLetter"/>
      <w:lvlText w:val="%5)"/>
      <w:lvlJc w:val="left"/>
      <w:pPr>
        <w:ind w:left="2886" w:hanging="420"/>
      </w:pPr>
    </w:lvl>
    <w:lvl w:ilvl="5" w:tentative="0">
      <w:start w:val="1"/>
      <w:numFmt w:val="lowerRoman"/>
      <w:lvlText w:val="%6."/>
      <w:lvlJc w:val="right"/>
      <w:pPr>
        <w:ind w:left="3306" w:hanging="420"/>
      </w:pPr>
    </w:lvl>
    <w:lvl w:ilvl="6" w:tentative="0">
      <w:start w:val="1"/>
      <w:numFmt w:val="decimal"/>
      <w:lvlText w:val="%7."/>
      <w:lvlJc w:val="left"/>
      <w:pPr>
        <w:ind w:left="3726" w:hanging="420"/>
      </w:pPr>
    </w:lvl>
    <w:lvl w:ilvl="7" w:tentative="0">
      <w:start w:val="1"/>
      <w:numFmt w:val="lowerLetter"/>
      <w:lvlText w:val="%8)"/>
      <w:lvlJc w:val="left"/>
      <w:pPr>
        <w:ind w:left="4146" w:hanging="420"/>
      </w:pPr>
    </w:lvl>
    <w:lvl w:ilvl="8" w:tentative="0">
      <w:start w:val="1"/>
      <w:numFmt w:val="lowerRoman"/>
      <w:lvlText w:val="%9."/>
      <w:lvlJc w:val="right"/>
      <w:pPr>
        <w:ind w:left="456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72A27"/>
    <w:rsid w:val="001C2228"/>
    <w:rsid w:val="007D653D"/>
    <w:rsid w:val="0085135E"/>
    <w:rsid w:val="0089357D"/>
    <w:rsid w:val="00BA4A19"/>
    <w:rsid w:val="00D51285"/>
    <w:rsid w:val="00E10543"/>
    <w:rsid w:val="00ED1094"/>
    <w:rsid w:val="01C03BC8"/>
    <w:rsid w:val="025445B1"/>
    <w:rsid w:val="035937A7"/>
    <w:rsid w:val="039E087E"/>
    <w:rsid w:val="04C609AF"/>
    <w:rsid w:val="06691F53"/>
    <w:rsid w:val="0B1320E0"/>
    <w:rsid w:val="127A7709"/>
    <w:rsid w:val="1550479D"/>
    <w:rsid w:val="16556050"/>
    <w:rsid w:val="178612A4"/>
    <w:rsid w:val="1A7B19A2"/>
    <w:rsid w:val="1CC8627A"/>
    <w:rsid w:val="1CF943EB"/>
    <w:rsid w:val="22DB66D7"/>
    <w:rsid w:val="2365370B"/>
    <w:rsid w:val="261F4695"/>
    <w:rsid w:val="267912AC"/>
    <w:rsid w:val="2807281F"/>
    <w:rsid w:val="295A2648"/>
    <w:rsid w:val="2EE93CDA"/>
    <w:rsid w:val="2FF832B2"/>
    <w:rsid w:val="323E27AB"/>
    <w:rsid w:val="32D57EA5"/>
    <w:rsid w:val="3793426C"/>
    <w:rsid w:val="37DA015A"/>
    <w:rsid w:val="3AE32D08"/>
    <w:rsid w:val="3B84690C"/>
    <w:rsid w:val="42D24401"/>
    <w:rsid w:val="43827BD5"/>
    <w:rsid w:val="440525B4"/>
    <w:rsid w:val="4A6B73A4"/>
    <w:rsid w:val="4D861716"/>
    <w:rsid w:val="4DFA480C"/>
    <w:rsid w:val="527C1E4A"/>
    <w:rsid w:val="52A4752F"/>
    <w:rsid w:val="54253ABA"/>
    <w:rsid w:val="57D744A7"/>
    <w:rsid w:val="57F967AD"/>
    <w:rsid w:val="5C5020D3"/>
    <w:rsid w:val="5EB32EE1"/>
    <w:rsid w:val="61220924"/>
    <w:rsid w:val="671D5214"/>
    <w:rsid w:val="6D9F01F2"/>
    <w:rsid w:val="716B7FAE"/>
    <w:rsid w:val="71735759"/>
    <w:rsid w:val="729B6134"/>
    <w:rsid w:val="72BE5808"/>
    <w:rsid w:val="74AE0FD7"/>
    <w:rsid w:val="787C5CDE"/>
    <w:rsid w:val="7ABC1D04"/>
    <w:rsid w:val="7B913894"/>
    <w:rsid w:val="7C357D54"/>
    <w:rsid w:val="7C4C0424"/>
    <w:rsid w:val="7E804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2"/>
    <w:qFormat/>
    <w:uiPriority w:val="0"/>
    <w:pPr>
      <w:jc w:val="left"/>
    </w:pPr>
  </w:style>
  <w:style w:type="paragraph" w:styleId="3">
    <w:name w:val="Body Text"/>
    <w:basedOn w:val="1"/>
    <w:next w:val="1"/>
    <w:qFormat/>
    <w:uiPriority w:val="0"/>
    <w:pPr>
      <w:spacing w:after="120"/>
    </w:pPr>
  </w:style>
  <w:style w:type="paragraph" w:styleId="4">
    <w:name w:val="Plain Text"/>
    <w:basedOn w:val="1"/>
    <w:qFormat/>
    <w:uiPriority w:val="0"/>
    <w:rPr>
      <w:rFonts w:ascii="宋体" w:hAnsi="Courier New" w:cs="Courier New"/>
      <w:szCs w:val="21"/>
    </w:rPr>
  </w:style>
  <w:style w:type="paragraph" w:styleId="5">
    <w:name w:val="Balloon Text"/>
    <w:basedOn w:val="1"/>
    <w:link w:val="24"/>
    <w:qFormat/>
    <w:uiPriority w:val="0"/>
    <w:rPr>
      <w:sz w:val="18"/>
      <w:szCs w:val="18"/>
    </w:rPr>
  </w:style>
  <w:style w:type="paragraph" w:styleId="6">
    <w:name w:val="footer"/>
    <w:basedOn w:val="1"/>
    <w:link w:val="2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szCs w:val="24"/>
    </w:rPr>
  </w:style>
  <w:style w:type="paragraph" w:styleId="9">
    <w:name w:val="Normal (Web)"/>
    <w:basedOn w:val="1"/>
    <w:qFormat/>
    <w:uiPriority w:val="99"/>
    <w:pPr>
      <w:spacing w:beforeAutospacing="1" w:afterAutospacing="1"/>
      <w:jc w:val="left"/>
    </w:pPr>
    <w:rPr>
      <w:rFonts w:ascii="Book Antiqua" w:hAnsi="Book Antiqua" w:cs="Times New Roman"/>
      <w:kern w:val="0"/>
      <w:sz w:val="24"/>
      <w:szCs w:val="24"/>
    </w:rPr>
  </w:style>
  <w:style w:type="paragraph" w:styleId="10">
    <w:name w:val="annotation subject"/>
    <w:basedOn w:val="2"/>
    <w:next w:val="2"/>
    <w:link w:val="23"/>
    <w:qFormat/>
    <w:uiPriority w:val="0"/>
    <w:rPr>
      <w:b/>
      <w:bC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Emphasis"/>
    <w:basedOn w:val="13"/>
    <w:qFormat/>
    <w:uiPriority w:val="0"/>
    <w:rPr>
      <w:i/>
    </w:rPr>
  </w:style>
  <w:style w:type="character" w:styleId="15">
    <w:name w:val="annotation reference"/>
    <w:basedOn w:val="13"/>
    <w:qFormat/>
    <w:uiPriority w:val="0"/>
    <w:rPr>
      <w:sz w:val="21"/>
      <w:szCs w:val="21"/>
    </w:rPr>
  </w:style>
  <w:style w:type="paragraph" w:customStyle="1" w:styleId="16">
    <w:name w:val="正文格式"/>
    <w:basedOn w:val="1"/>
    <w:qFormat/>
    <w:uiPriority w:val="0"/>
    <w:pPr>
      <w:adjustRightInd w:val="0"/>
      <w:snapToGrid w:val="0"/>
      <w:spacing w:line="400" w:lineRule="atLeast"/>
      <w:ind w:firstLine="482"/>
      <w:textAlignment w:val="baseline"/>
    </w:pPr>
    <w:rPr>
      <w:kern w:val="0"/>
      <w:sz w:val="24"/>
    </w:rPr>
  </w:style>
  <w:style w:type="paragraph" w:styleId="17">
    <w:name w:val="List Paragraph"/>
    <w:basedOn w:val="1"/>
    <w:qFormat/>
    <w:uiPriority w:val="34"/>
    <w:pPr>
      <w:ind w:firstLine="420" w:firstLineChars="200"/>
    </w:pPr>
  </w:style>
  <w:style w:type="paragraph" w:customStyle="1" w:styleId="18">
    <w:name w:val="列出段落1"/>
    <w:basedOn w:val="1"/>
    <w:qFormat/>
    <w:uiPriority w:val="0"/>
    <w:pPr>
      <w:numPr>
        <w:ilvl w:val="0"/>
        <w:numId w:val="1"/>
      </w:numPr>
      <w:tabs>
        <w:tab w:val="left" w:pos="-14"/>
      </w:tabs>
      <w:spacing w:line="360" w:lineRule="auto"/>
      <w:ind w:right="210" w:rightChars="100"/>
      <w:contextualSpacing/>
    </w:pPr>
    <w:rPr>
      <w:rFonts w:ascii="Calibri" w:hAnsi="Calibri" w:cs="黑体"/>
    </w:rPr>
  </w:style>
  <w:style w:type="paragraph" w:customStyle="1" w:styleId="19">
    <w:name w:val="List Paragraph1"/>
    <w:basedOn w:val="1"/>
    <w:qFormat/>
    <w:uiPriority w:val="0"/>
    <w:pPr>
      <w:ind w:firstLine="420" w:firstLineChars="200"/>
    </w:pPr>
  </w:style>
  <w:style w:type="character" w:customStyle="1" w:styleId="20">
    <w:name w:val="15"/>
    <w:basedOn w:val="13"/>
    <w:qFormat/>
    <w:uiPriority w:val="0"/>
    <w:rPr>
      <w:rFonts w:hint="eastAsia" w:ascii="等线" w:hAnsi="等线" w:eastAsia="等线"/>
      <w:color w:val="0000FF"/>
      <w:u w:val="single"/>
    </w:rPr>
  </w:style>
  <w:style w:type="character" w:customStyle="1" w:styleId="21">
    <w:name w:val="页脚 字符"/>
    <w:basedOn w:val="13"/>
    <w:link w:val="6"/>
    <w:qFormat/>
    <w:uiPriority w:val="0"/>
    <w:rPr>
      <w:rFonts w:eastAsia="宋体"/>
      <w:kern w:val="2"/>
      <w:sz w:val="18"/>
      <w:szCs w:val="18"/>
    </w:rPr>
  </w:style>
  <w:style w:type="character" w:customStyle="1" w:styleId="22">
    <w:name w:val="批注文字 字符"/>
    <w:basedOn w:val="13"/>
    <w:link w:val="2"/>
    <w:qFormat/>
    <w:uiPriority w:val="0"/>
    <w:rPr>
      <w:rFonts w:eastAsia="宋体"/>
      <w:kern w:val="2"/>
      <w:sz w:val="21"/>
    </w:rPr>
  </w:style>
  <w:style w:type="character" w:customStyle="1" w:styleId="23">
    <w:name w:val="批注主题 字符"/>
    <w:basedOn w:val="22"/>
    <w:link w:val="10"/>
    <w:qFormat/>
    <w:uiPriority w:val="0"/>
    <w:rPr>
      <w:rFonts w:eastAsia="宋体"/>
      <w:b/>
      <w:bCs/>
      <w:kern w:val="2"/>
      <w:sz w:val="21"/>
    </w:rPr>
  </w:style>
  <w:style w:type="character" w:customStyle="1" w:styleId="24">
    <w:name w:val="批注框文本 字符"/>
    <w:basedOn w:val="13"/>
    <w:link w:val="5"/>
    <w:qFormat/>
    <w:uiPriority w:val="0"/>
    <w:rPr>
      <w:rFonts w:eastAsia="宋体"/>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7484</Words>
  <Characters>8816</Characters>
  <Lines>62</Lines>
  <Paragraphs>17</Paragraphs>
  <TotalTime>7</TotalTime>
  <ScaleCrop>false</ScaleCrop>
  <LinksUpToDate>false</LinksUpToDate>
  <CharactersWithSpaces>8908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2026-03-12T12:43:00Z</dcterms:created>
  <dc:creator>有求必应QQ账号</dc:creator>
  <cp:lastModifiedBy>张帅磊</cp:lastModifiedBy>
  <cp:lastPrinted>2026-07-24T01:53:00Z</cp:lastPrinted>
  <dcterms:modified xsi:type="dcterms:W3CDTF">2026-08-03T01:17:18Z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4844D60AF74D460DB0A9538A56C3CF7E_13</vt:lpwstr>
  </property>
  <property fmtid="{D5CDD505-2E9C-101B-9397-08002B2CF9AE}" pid="4" name="KSOTemplateDocerSaveRecord">
    <vt:lpwstr>eyJoZGlkIjoiNjYyYjlhM2M2MGNmMTIyZTcwMjdiYzk2NTYzYTc0NDciLCJ1c2VySWQiOiIxNzg0MDE3NjYyIn0=</vt:lpwstr>
  </property>
</Properties>
</file>