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9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1613"/>
        <w:gridCol w:w="2148"/>
        <w:gridCol w:w="3214"/>
        <w:gridCol w:w="750"/>
        <w:gridCol w:w="16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序号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项目类别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项目名称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项目描述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数量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32"/>
                <w:szCs w:val="32"/>
                <w:highlight w:val="none"/>
                <w:lang w:val="en-US" w:eastAsia="zh-CN"/>
              </w:rPr>
              <w:t>金额（元）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16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装饰工程部分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一楼大厅氛围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精神堡垒、名人相框。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1项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89440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2</w:t>
            </w:r>
          </w:p>
        </w:tc>
        <w:tc>
          <w:tcPr>
            <w:tcW w:w="16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门厅以及主展厅展陈实施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基层清理、地面、吊顶、墙面、展柜、灯光、展示内容等。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1套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796635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8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3</w:t>
            </w:r>
          </w:p>
        </w:tc>
        <w:tc>
          <w:tcPr>
            <w:tcW w:w="16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项目软件及数字内容部分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智慧党建系统（智慧党建机顶盒）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内带核心内容：实时党建要闻、精品优质党课、权威党史内容。党校优质名师课程、800集以上党史纪录片、党史六对纪录片、党建要闻等。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1套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62000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8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4</w:t>
            </w:r>
          </w:p>
        </w:tc>
        <w:tc>
          <w:tcPr>
            <w:tcW w:w="16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AR互动系统内容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内带核心功能：入党宣誓、唱响中华、红色百年、六大纪律、党组织名片、党建书屋、党史问答、三军风采、党史百题、党的历程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1套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78000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</w:t>
            </w:r>
          </w:p>
        </w:tc>
        <w:tc>
          <w:tcPr>
            <w:tcW w:w="16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扫码视听互动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软件开发、内容梳理、数字内容制作、配音等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1项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60000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6</w:t>
            </w:r>
          </w:p>
        </w:tc>
        <w:tc>
          <w:tcPr>
            <w:tcW w:w="16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弧幕投影数字影片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重走百年湘雅红色之路数字内容剪辑制作、配音等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1项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121000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6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7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项目硬件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部分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数字化硬件设备系统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 xml:space="preserve"> LED屏体；服务器、综合布线、采集设备，人机交互设备、投影机设备、镜头、投影吊架、播放服务器、融合、多维度融合矫正系统、雷达、控制程序等。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1项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572272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8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项目设计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部分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空间创意设计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策划方案、效果图、平面图、施工图等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1项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98070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9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税金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112645.02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10</w:t>
            </w:r>
          </w:p>
        </w:tc>
        <w:tc>
          <w:tcPr>
            <w:tcW w:w="1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暂列金额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暂列金额</w:t>
            </w:r>
          </w:p>
        </w:tc>
        <w:tc>
          <w:tcPr>
            <w:tcW w:w="3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1项</w:t>
            </w:r>
          </w:p>
        </w:tc>
        <w:tc>
          <w:tcPr>
            <w:tcW w:w="1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40" w:lineRule="exact"/>
              <w:ind w:left="0" w:right="0"/>
              <w:jc w:val="center"/>
              <w:rPr>
                <w:rFonts w:hint="default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highlight w:val="none"/>
                <w:lang w:val="en-US" w:eastAsia="zh-CN"/>
              </w:rPr>
              <w:t>100000</w:t>
            </w:r>
          </w:p>
        </w:tc>
      </w:tr>
    </w:tbl>
    <w:p>
      <w:r>
        <w:br w:type="page"/>
      </w:r>
    </w:p>
    <w:p>
      <w:pPr>
        <w:pStyle w:val="2"/>
        <w:ind w:left="0" w:leftChars="0" w:firstLine="0" w:firstLineChars="0"/>
        <w:jc w:val="left"/>
        <w:rPr>
          <w:rFonts w:hint="default" w:eastAsia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中小企业申明：</w:t>
      </w:r>
      <w:r>
        <w:drawing>
          <wp:inline distT="0" distB="0" distL="114300" distR="114300">
            <wp:extent cx="5273040" cy="6189980"/>
            <wp:effectExtent l="0" t="0" r="1016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18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51ADAE92-8A36-41D3-8FD1-4879F05DB064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77378E00-40D5-4C8B-B186-265F1B89A60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4MDc0YzRmODhlNjVjYWFhZjZmYTdkZDBmM2Q5OWIifQ=="/>
  </w:docVars>
  <w:rsids>
    <w:rsidRoot w:val="00000000"/>
    <w:rsid w:val="3C9C417E"/>
    <w:rsid w:val="4D6638FE"/>
    <w:rsid w:val="6F1A3CF6"/>
    <w:rsid w:val="6FED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等线" w:hAnsi="等线" w:eastAsia="等线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next w:val="1"/>
    <w:qFormat/>
    <w:uiPriority w:val="0"/>
    <w:pPr>
      <w:widowControl w:val="0"/>
      <w:spacing w:before="100" w:after="120"/>
      <w:ind w:left="420" w:leftChars="200"/>
      <w:jc w:val="both"/>
    </w:pPr>
    <w:rPr>
      <w:rFonts w:ascii="宋体" w:hAnsi="宋体" w:eastAsia="宋体" w:cs="宋体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447</Words>
  <Characters>501</Characters>
  <Lines>0</Lines>
  <Paragraphs>0</Paragraphs>
  <TotalTime>4</TotalTime>
  <ScaleCrop>false</ScaleCrop>
  <LinksUpToDate>false</LinksUpToDate>
  <CharactersWithSpaces>504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2023-03-30T01:07:00Z</dcterms:created>
  <dc:creator>Lenovo</dc:creator>
  <cp:lastModifiedBy>安徽省招</cp:lastModifiedBy>
  <dcterms:modified xsi:type="dcterms:W3CDTF">2024-06-24T08:28:25Z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7C13C09A3C684784A92E7B745683F60E_12</vt:lpwstr>
  </property>
</Properties>
</file>