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6A1A43">
      <w:pPr>
        <w:spacing w:line="360" w:lineRule="auto"/>
        <w:jc w:val="left"/>
        <w:rPr>
          <w:rFonts w:eastAsia="黑体" w:cs="仿宋"/>
          <w:b/>
          <w:bCs/>
          <w:iCs/>
          <w:sz w:val="28"/>
          <w:szCs w:val="28"/>
        </w:rPr>
      </w:pPr>
      <w:bookmarkStart w:id="0" w:name="OLE_LINK7"/>
      <w:r>
        <w:rPr>
          <w:rFonts w:hint="eastAsia" w:eastAsia="黑体" w:cs="仿宋"/>
          <w:b/>
          <w:bCs/>
          <w:iCs/>
          <w:sz w:val="28"/>
          <w:szCs w:val="28"/>
        </w:rPr>
        <w:t>附件</w:t>
      </w:r>
      <w:r>
        <w:rPr>
          <w:rFonts w:eastAsia="黑体" w:cs="仿宋"/>
          <w:b/>
          <w:bCs/>
          <w:iCs/>
          <w:sz w:val="28"/>
          <w:szCs w:val="28"/>
        </w:rPr>
        <w:t>4</w:t>
      </w:r>
      <w:r>
        <w:rPr>
          <w:rFonts w:hint="eastAsia" w:eastAsia="黑体" w:cs="仿宋"/>
          <w:b/>
          <w:bCs/>
          <w:iCs/>
          <w:sz w:val="28"/>
          <w:szCs w:val="28"/>
        </w:rPr>
        <w:t>：</w:t>
      </w:r>
    </w:p>
    <w:p w14:paraId="3B7E2759">
      <w:pPr>
        <w:spacing w:before="312" w:beforeLines="100" w:after="312" w:afterLines="100" w:line="360" w:lineRule="auto"/>
        <w:jc w:val="center"/>
        <w:rPr>
          <w:rFonts w:eastAsia="黑体" w:cs="黑体"/>
          <w:b/>
          <w:bCs/>
          <w:sz w:val="36"/>
          <w:szCs w:val="36"/>
        </w:rPr>
      </w:pPr>
      <w:r>
        <w:rPr>
          <w:rFonts w:hint="eastAsia" w:eastAsia="黑体" w:cs="黑体"/>
          <w:b/>
          <w:bCs/>
          <w:sz w:val="36"/>
          <w:szCs w:val="36"/>
        </w:rPr>
        <w:t>中南大学采购需求表单(货物类)</w:t>
      </w:r>
    </w:p>
    <w:p w14:paraId="71B86536">
      <w:pPr>
        <w:spacing w:line="360" w:lineRule="auto"/>
        <w:jc w:val="center"/>
        <w:rPr>
          <w:rFonts w:eastAsia="黑体" w:cs="方正粗黑宋简体"/>
          <w:sz w:val="36"/>
          <w:szCs w:val="36"/>
        </w:rPr>
      </w:pPr>
      <w:r>
        <w:rPr>
          <w:rFonts w:hint="eastAsia" w:eastAsia="黑体" w:cs="方正粗黑宋简体"/>
          <w:sz w:val="36"/>
          <w:szCs w:val="36"/>
        </w:rPr>
        <w:t>技术</w:t>
      </w:r>
      <w:r>
        <w:rPr>
          <w:rFonts w:eastAsia="黑体" w:cs="方正粗黑宋简体"/>
          <w:sz w:val="36"/>
          <w:szCs w:val="36"/>
        </w:rPr>
        <w:t>要求</w:t>
      </w:r>
      <w:r>
        <w:rPr>
          <w:rFonts w:hint="eastAsia" w:eastAsia="黑体" w:cs="方正粗黑宋简体"/>
          <w:sz w:val="36"/>
          <w:szCs w:val="36"/>
        </w:rPr>
        <w:t>-</w:t>
      </w:r>
      <w:r>
        <w:rPr>
          <w:rFonts w:eastAsia="黑体" w:cs="方正粗黑宋简体"/>
          <w:sz w:val="36"/>
          <w:szCs w:val="36"/>
        </w:rPr>
        <w:t>技术参数部分</w:t>
      </w:r>
    </w:p>
    <w:p w14:paraId="43AB3AEF">
      <w:pPr>
        <w:spacing w:line="360" w:lineRule="auto"/>
        <w:ind w:firstLine="240" w:firstLineChars="100"/>
        <w:jc w:val="left"/>
        <w:rPr>
          <w:rFonts w:eastAsia="黑体" w:cs="黑体"/>
          <w:sz w:val="24"/>
        </w:rPr>
      </w:pPr>
      <w:r>
        <w:rPr>
          <w:rFonts w:hint="eastAsia" w:eastAsia="黑体" w:cs="黑体"/>
          <w:sz w:val="24"/>
        </w:rPr>
        <w:t>一、技术要求</w:t>
      </w:r>
    </w:p>
    <w:p w14:paraId="1B00C535">
      <w:pPr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标的物1：</w:t>
      </w:r>
    </w:p>
    <w:p w14:paraId="079A48B1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1.1 GPU服务器</w:t>
      </w:r>
    </w:p>
    <w:p w14:paraId="44E357E3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color w:val="FF0000"/>
          <w:sz w:val="24"/>
        </w:rPr>
        <w:t>1.1.1</w:t>
      </w:r>
      <w:r>
        <w:rPr>
          <w:rFonts w:ascii="宋体" w:hAnsi="宋体" w:cs="宋体"/>
          <w:sz w:val="24"/>
        </w:rPr>
        <w:t xml:space="preserve"> </w:t>
      </w:r>
      <w:r>
        <w:rPr>
          <w:rFonts w:hint="eastAsia" w:ascii="宋体" w:hAnsi="宋体" w:cs="宋体"/>
          <w:sz w:val="24"/>
        </w:rPr>
        <w:t>外形：机架式服务器，数量1台</w:t>
      </w:r>
    </w:p>
    <w:p w14:paraId="60AF7209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color w:val="FF0000"/>
          <w:sz w:val="24"/>
        </w:rPr>
        <w:t>1.2</w:t>
      </w:r>
      <w:r>
        <w:rPr>
          <w:rFonts w:ascii="宋体" w:hAnsi="宋体" w:cs="宋体"/>
          <w:sz w:val="24"/>
        </w:rPr>
        <w:t xml:space="preserve"> </w:t>
      </w:r>
      <w:r>
        <w:rPr>
          <w:rFonts w:hint="eastAsia" w:ascii="宋体" w:hAnsi="宋体" w:cs="宋体"/>
          <w:sz w:val="24"/>
        </w:rPr>
        <w:t>配备≥8块 GPU加速卡接口，单块GPU加速卡显存≥80GB，FP64算力值≥9TFLOPS，FP32算力值≥19TFLOPS，显存带宽≥1930GB/s</w:t>
      </w:r>
    </w:p>
    <w:p w14:paraId="45B6A38D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color w:val="FF0000"/>
          <w:sz w:val="24"/>
        </w:rPr>
        <w:t>1.3</w:t>
      </w:r>
      <w:r>
        <w:rPr>
          <w:rFonts w:ascii="宋体" w:hAnsi="宋体" w:cs="宋体"/>
          <w:sz w:val="24"/>
        </w:rPr>
        <w:t xml:space="preserve"> </w:t>
      </w:r>
      <w:r>
        <w:rPr>
          <w:rFonts w:hint="eastAsia" w:ascii="宋体" w:hAnsi="宋体" w:cs="宋体"/>
          <w:sz w:val="24"/>
        </w:rPr>
        <w:t>配置2颗多核处理器，单颗CPU要求：核心数≥50个,CPU基础频率≥2.1GHz，CPU最大睿频频率≥3.7GHz，缓存≥100MB</w:t>
      </w:r>
    </w:p>
    <w:p w14:paraId="0AAD41BA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1.4</w:t>
      </w:r>
      <w:r>
        <w:rPr>
          <w:rFonts w:ascii="宋体" w:hAnsi="宋体" w:cs="宋体"/>
          <w:sz w:val="24"/>
        </w:rPr>
        <w:t xml:space="preserve"> </w:t>
      </w:r>
      <w:r>
        <w:rPr>
          <w:rFonts w:hint="eastAsia" w:ascii="宋体" w:hAnsi="宋体" w:cs="宋体"/>
          <w:sz w:val="24"/>
        </w:rPr>
        <w:t>配置≥16根×32GB DDR5-4800 RDIMM内存，总内存≥512GB；整机支持≥32个DDR5 DIMM内存插槽</w:t>
      </w:r>
    </w:p>
    <w:p w14:paraId="33BF2675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1.5</w:t>
      </w:r>
      <w:r>
        <w:rPr>
          <w:rFonts w:ascii="宋体" w:hAnsi="宋体" w:cs="宋体"/>
          <w:sz w:val="24"/>
        </w:rPr>
        <w:t xml:space="preserve"> </w:t>
      </w:r>
      <w:r>
        <w:rPr>
          <w:rFonts w:hint="eastAsia" w:ascii="宋体" w:hAnsi="宋体" w:cs="宋体"/>
          <w:sz w:val="24"/>
        </w:rPr>
        <w:t>配备≥1块SATA SSD硬盘,单盘容量≥8000 GB；</w:t>
      </w:r>
    </w:p>
    <w:p w14:paraId="47331E96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配置≥1块3.84TB PCIe4.0 NVMe U.2接口硬盘；</w:t>
      </w:r>
    </w:p>
    <w:p w14:paraId="0F29304B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其中U.2硬盘插槽不低于4个；</w:t>
      </w:r>
    </w:p>
    <w:p w14:paraId="3A2E71E2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整机支持不低于2个SATA/PCIe4.0 NVMe M.2硬盘位</w:t>
      </w:r>
    </w:p>
    <w:p w14:paraId="22D3AD44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1.6</w:t>
      </w:r>
      <w:r>
        <w:rPr>
          <w:rFonts w:ascii="宋体" w:hAnsi="宋体" w:cs="宋体"/>
          <w:sz w:val="24"/>
        </w:rPr>
        <w:t xml:space="preserve"> </w:t>
      </w:r>
      <w:r>
        <w:rPr>
          <w:rFonts w:hint="eastAsia" w:ascii="宋体" w:hAnsi="宋体" w:cs="宋体"/>
          <w:sz w:val="24"/>
        </w:rPr>
        <w:t>配置≥1块双口万兆以太网卡（≥10GbE，含模块）；配置≥1块4口1GbE RJ45网口网卡</w:t>
      </w:r>
    </w:p>
    <w:p w14:paraId="2DAACC17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1.7</w:t>
      </w:r>
      <w:r>
        <w:rPr>
          <w:rFonts w:ascii="宋体" w:hAnsi="宋体" w:cs="宋体"/>
          <w:sz w:val="24"/>
        </w:rPr>
        <w:t xml:space="preserve"> </w:t>
      </w:r>
      <w:r>
        <w:rPr>
          <w:rFonts w:hint="eastAsia" w:ascii="宋体" w:hAnsi="宋体" w:cs="宋体"/>
          <w:sz w:val="24"/>
        </w:rPr>
        <w:t>配置≥1块Raid卡，Raid卡缓存≥2G，支持 Raid 0/1/5等，带闪存保护功能，掉电 cache 数据不丢失</w:t>
      </w:r>
    </w:p>
    <w:p w14:paraId="0C6465A7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1.8</w:t>
      </w:r>
      <w:r>
        <w:rPr>
          <w:rFonts w:ascii="宋体" w:hAnsi="宋体" w:cs="宋体"/>
          <w:sz w:val="24"/>
        </w:rPr>
        <w:t xml:space="preserve"> </w:t>
      </w:r>
      <w:r>
        <w:rPr>
          <w:rFonts w:hint="eastAsia" w:ascii="宋体" w:hAnsi="宋体" w:cs="宋体"/>
          <w:sz w:val="24"/>
        </w:rPr>
        <w:t>提供≥2700W的热插拔冗余电源，数量≥4个</w:t>
      </w:r>
    </w:p>
    <w:p w14:paraId="029C5C3D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1.9 PCIe插槽：整机配置≥9个PCIe5.0 x16 插槽，不低于1 个 PCIe5.0 x8 slot插槽，整机需支持≥8张双宽标准GPU显卡</w:t>
      </w:r>
    </w:p>
    <w:p w14:paraId="438B35D9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1.10 配置：显示器（≥27寸≥2K ≥100HZ），数量1台，线缆（万兆多模LC-LC，具体数量投标人自行勘察现场），键鼠(有线光电），数量1套，导轨（不锈钢三段式），数量</w:t>
      </w:r>
      <w:r>
        <w:rPr>
          <w:rFonts w:ascii="宋体" w:hAnsi="宋体" w:cs="宋体"/>
          <w:sz w:val="24"/>
        </w:rPr>
        <w:t>2</w:t>
      </w:r>
      <w:r>
        <w:rPr>
          <w:rFonts w:hint="eastAsia" w:ascii="宋体" w:hAnsi="宋体" w:cs="宋体"/>
          <w:sz w:val="24"/>
        </w:rPr>
        <w:t>根。</w:t>
      </w:r>
    </w:p>
    <w:p w14:paraId="4E9DADAF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1.11</w:t>
      </w:r>
      <w:r>
        <w:rPr>
          <w:rFonts w:ascii="宋体" w:hAnsi="宋体" w:cs="宋体"/>
          <w:sz w:val="24"/>
        </w:rPr>
        <w:t xml:space="preserve"> </w:t>
      </w:r>
      <w:r>
        <w:rPr>
          <w:rFonts w:hint="eastAsia" w:ascii="宋体" w:hAnsi="宋体" w:cs="宋体"/>
          <w:sz w:val="24"/>
        </w:rPr>
        <w:t>配套管理平台：</w:t>
      </w:r>
    </w:p>
    <w:p w14:paraId="121CF9FA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bookmarkStart w:id="1" w:name="OLE_LINK1"/>
      <w:r>
        <w:rPr>
          <w:rFonts w:ascii="宋体" w:hAnsi="宋体" w:cs="宋体"/>
          <w:sz w:val="24"/>
        </w:rPr>
        <w:t xml:space="preserve">1.11.1 </w:t>
      </w:r>
      <w:bookmarkEnd w:id="1"/>
      <w:r>
        <w:rPr>
          <w:rFonts w:hint="eastAsia" w:ascii="宋体" w:hAnsi="宋体" w:cs="宋体"/>
          <w:sz w:val="24"/>
        </w:rPr>
        <w:t>平台应支持多租户管理功能，支持多层级用户权限管理架构，包括“平台管理员 &gt; 组织管理员 &gt; 普通用户”层组织结构。平台管理员可以创建组织管理员和普通用户；组织管理员可以管理组内用户成员及业务；普通用户在其权限范围内进行资源使用与数据访问操作；</w:t>
      </w:r>
    </w:p>
    <w:p w14:paraId="7CAEB8C5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ascii="宋体" w:hAnsi="宋体" w:cs="宋体"/>
          <w:sz w:val="24"/>
        </w:rPr>
        <w:t xml:space="preserve">1.11.2 </w:t>
      </w:r>
      <w:r>
        <w:rPr>
          <w:rFonts w:hint="eastAsia" w:ascii="宋体" w:hAnsi="宋体" w:cs="宋体"/>
          <w:sz w:val="24"/>
        </w:rPr>
        <w:t>平台应支持多维度的指标监控功能，支持集群、节点、Pod等不同的维度对计算资源和网络资源进行监控，监控指标包含CPU使用率、GPU使用率、显存使用量、内存使用量、磁盘读写速率、网络带宽等。</w:t>
      </w:r>
    </w:p>
    <w:p w14:paraId="71C35E85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ascii="宋体" w:hAnsi="宋体" w:cs="宋体"/>
          <w:sz w:val="24"/>
        </w:rPr>
        <w:t xml:space="preserve">1.11.3 </w:t>
      </w:r>
      <w:r>
        <w:rPr>
          <w:rFonts w:hint="eastAsia" w:ascii="宋体" w:hAnsi="宋体" w:cs="宋体"/>
          <w:sz w:val="24"/>
        </w:rPr>
        <w:t>支持管理员为用户或用户组分配GPU、CPU、内存等资源配额，支持为组织管理员指定计算资源的使用时间，超过时间后自动释放，最大程度上降低平台管理员的工作量，并对计算节点的状态、任务及资源使用情况进行实时监控，确保资源合理分配与系统高效运行；</w:t>
      </w:r>
    </w:p>
    <w:p w14:paraId="6F0DFCC4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ascii="宋体" w:hAnsi="宋体" w:cs="宋体"/>
          <w:sz w:val="24"/>
        </w:rPr>
        <w:t>1.11.4</w:t>
      </w:r>
      <w:r>
        <w:rPr>
          <w:rFonts w:hint="eastAsia" w:ascii="宋体" w:hAnsi="宋体" w:cs="宋体"/>
          <w:sz w:val="24"/>
        </w:rPr>
        <w:t xml:space="preserve"> 需提供平台稳定性测试报告，须由具备CMA或CNAS资质的机构出具；要求平台适应AI大模型训练推理、HPC、云计算、大数据、深度学习等专业领域计算特点；平台预留升级拓展接口。</w:t>
      </w:r>
    </w:p>
    <w:p w14:paraId="06A6CD23">
      <w:pPr>
        <w:spacing w:line="360" w:lineRule="auto"/>
        <w:rPr>
          <w:rFonts w:ascii="宋体" w:hAnsi="宋体" w:cs="宋体"/>
          <w:sz w:val="24"/>
        </w:rPr>
      </w:pPr>
    </w:p>
    <w:p w14:paraId="48187AC7">
      <w:pPr>
        <w:spacing w:line="360" w:lineRule="auto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标的物2：</w:t>
      </w:r>
      <w:r>
        <w:rPr>
          <w:rFonts w:hint="eastAsia" w:ascii="宋体" w:hAnsi="宋体" w:cs="宋体"/>
          <w:sz w:val="24"/>
        </w:rPr>
        <w:t>存储服务器</w:t>
      </w:r>
    </w:p>
    <w:p w14:paraId="6E2AED92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color w:val="FF0000"/>
          <w:sz w:val="24"/>
        </w:rPr>
        <w:t>2.1</w:t>
      </w:r>
      <w:r>
        <w:rPr>
          <w:rFonts w:hint="eastAsia" w:ascii="宋体" w:hAnsi="宋体" w:cs="宋体"/>
          <w:sz w:val="24"/>
        </w:rPr>
        <w:t xml:space="preserve"> 存储服务器基本规格：4U机架式服务器，配置安装导轨。</w:t>
      </w:r>
    </w:p>
    <w:p w14:paraId="7FE8EC9A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color w:val="FF0000"/>
          <w:sz w:val="24"/>
        </w:rPr>
        <w:t>2.2</w:t>
      </w:r>
      <w:r>
        <w:rPr>
          <w:rFonts w:ascii="宋体" w:hAnsi="宋体" w:cs="宋体"/>
          <w:sz w:val="24"/>
        </w:rPr>
        <w:t xml:space="preserve"> </w:t>
      </w:r>
      <w:r>
        <w:rPr>
          <w:rFonts w:hint="eastAsia" w:ascii="宋体" w:hAnsi="宋体" w:cs="宋体"/>
          <w:sz w:val="24"/>
        </w:rPr>
        <w:t>处理器：每台配置1颗通用x86架构处理器，单颗处理器要求：基础主频≥2.2GHz、核心≥12、线程≥24。</w:t>
      </w:r>
    </w:p>
    <w:p w14:paraId="25C9C5CF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2.3 硬盘：每台配置不少于1块500g企业级 SSD系统硬盘、6块16TB 7.2K SATA数据硬盘。</w:t>
      </w:r>
    </w:p>
    <w:p w14:paraId="48B66566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2.4 RAID：每台配置1块不少于2GB缓存RAID 卡，支持 RAID0/1/5/10。</w:t>
      </w:r>
    </w:p>
    <w:p w14:paraId="185CD3AC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2.5 网络：每台配置1块不少于双端口的万兆以太网光接口网卡(含万兆多模光模块)。</w:t>
      </w:r>
    </w:p>
    <w:p w14:paraId="3C312A40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2.6 电源：每台配置1+1冗余交流电源模块和电源线。</w:t>
      </w:r>
    </w:p>
    <w:p w14:paraId="452EBF01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2.7 安全性：所投产品型号符合GB/T39680-2020《信息安全技术服务器安全技术要求和测评准则》(增强级)的检测要求；</w:t>
      </w:r>
    </w:p>
    <w:p w14:paraId="2D625677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2.8 可靠性：所投产品型号的MTBF≥20万小时。</w:t>
      </w:r>
    </w:p>
    <w:p w14:paraId="309BE98D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2.9 操作系统：出厂预装通过软件供应链安全能力等级不低于2级认证的正版操作系统。</w:t>
      </w:r>
    </w:p>
    <w:p w14:paraId="685B8349">
      <w:pPr>
        <w:spacing w:line="360" w:lineRule="auto"/>
        <w:ind w:firstLine="480" w:firstLineChars="200"/>
        <w:rPr>
          <w:rFonts w:ascii="宋体" w:hAnsi="宋体" w:cs="宋体"/>
          <w:sz w:val="24"/>
        </w:rPr>
      </w:pPr>
    </w:p>
    <w:p w14:paraId="19C88926">
      <w:pPr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标的物3：</w:t>
      </w:r>
      <w:r>
        <w:rPr>
          <w:rFonts w:hint="eastAsia" w:ascii="宋体" w:hAnsi="宋体" w:cs="宋体"/>
          <w:sz w:val="24"/>
        </w:rPr>
        <w:t>UPS不间断电源</w:t>
      </w:r>
    </w:p>
    <w:p w14:paraId="3D42336C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color w:val="FF0000"/>
          <w:sz w:val="24"/>
        </w:rPr>
        <w:t>3.1</w:t>
      </w:r>
      <w:r>
        <w:rPr>
          <w:rFonts w:hint="eastAsia" w:ascii="宋体" w:hAnsi="宋体" w:cs="宋体"/>
          <w:sz w:val="24"/>
        </w:rPr>
        <w:t xml:space="preserve"> UPS不间断电源</w:t>
      </w:r>
    </w:p>
    <w:p w14:paraId="2FBB8E0D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3.2 款式要求，主机和电池分离</w:t>
      </w:r>
    </w:p>
    <w:p w14:paraId="49455E11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color w:val="FF0000"/>
          <w:sz w:val="24"/>
        </w:rPr>
        <w:t>3.3</w:t>
      </w:r>
      <w:r>
        <w:rPr>
          <w:rFonts w:ascii="宋体" w:hAnsi="宋体" w:cs="宋体"/>
          <w:sz w:val="24"/>
        </w:rPr>
        <w:t xml:space="preserve"> </w:t>
      </w:r>
      <w:r>
        <w:rPr>
          <w:rFonts w:hint="eastAsia" w:ascii="宋体" w:hAnsi="宋体" w:cs="宋体"/>
          <w:sz w:val="24"/>
        </w:rPr>
        <w:t>续航需要满足机房设备持续8小时以上</w:t>
      </w:r>
    </w:p>
    <w:p w14:paraId="053687BF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3.4</w:t>
      </w:r>
      <w:r>
        <w:rPr>
          <w:rFonts w:ascii="宋体" w:hAnsi="宋体" w:cs="宋体"/>
          <w:sz w:val="24"/>
        </w:rPr>
        <w:t xml:space="preserve"> </w:t>
      </w:r>
      <w:r>
        <w:rPr>
          <w:rFonts w:hint="eastAsia" w:ascii="宋体" w:hAnsi="宋体" w:cs="宋体"/>
          <w:sz w:val="24"/>
        </w:rPr>
        <w:t>能够适应110v-280v电压</w:t>
      </w:r>
    </w:p>
    <w:p w14:paraId="18026E80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3.5 最大可带35KW</w:t>
      </w:r>
      <w:bookmarkStart w:id="2" w:name="_GoBack"/>
      <w:bookmarkEnd w:id="2"/>
    </w:p>
    <w:p w14:paraId="3055DC3F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3.6</w:t>
      </w:r>
      <w:r>
        <w:rPr>
          <w:rFonts w:ascii="宋体" w:hAnsi="宋体" w:cs="宋体"/>
          <w:sz w:val="24"/>
        </w:rPr>
        <w:t xml:space="preserve"> </w:t>
      </w:r>
      <w:r>
        <w:rPr>
          <w:rFonts w:hint="eastAsia" w:ascii="宋体" w:hAnsi="宋体" w:cs="宋体"/>
          <w:sz w:val="24"/>
        </w:rPr>
        <w:t>电池容量不低于20Kwh</w:t>
      </w:r>
    </w:p>
    <w:p w14:paraId="0C21651F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3.7</w:t>
      </w:r>
      <w:r>
        <w:rPr>
          <w:rFonts w:ascii="宋体" w:hAnsi="宋体" w:cs="宋体"/>
          <w:sz w:val="24"/>
        </w:rPr>
        <w:t xml:space="preserve"> </w:t>
      </w:r>
      <w:r>
        <w:rPr>
          <w:rFonts w:hint="eastAsia" w:ascii="宋体" w:hAnsi="宋体" w:cs="宋体"/>
          <w:sz w:val="24"/>
        </w:rPr>
        <w:t>具备直流启动功能，无市电情况下，UPS可正常开机启动来电自动恢复电池组，无需人工干预可支持电池温度补偿。</w:t>
      </w:r>
      <w:bookmarkEnd w:id="0"/>
    </w:p>
    <w:sectPr>
      <w:pgSz w:w="11906" w:h="16838"/>
      <w:pgMar w:top="1247" w:right="1247" w:bottom="1247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59611C4-8126-4DAE-A87D-69506A63256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0DEFB10E-2D1D-4532-A1D5-16EF89111B5F}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粗黑宋简体">
    <w:altName w:val="宋体"/>
    <w:panose1 w:val="00000000000000000000"/>
    <w:charset w:val="86"/>
    <w:family w:val="auto"/>
    <w:pitch w:val="default"/>
    <w:sig w:usb0="00000000" w:usb1="00000000" w:usb2="00000012" w:usb3="00000000" w:csb0="00040001" w:csb1="00000000"/>
    <w:embedRegular r:id="rId3" w:fontKey="{8903E2E0-8183-4C76-A326-E0C6CCAAE3AC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8CEE946"/>
    <w:multiLevelType w:val="multilevel"/>
    <w:tmpl w:val="C8CEE946"/>
    <w:lvl w:ilvl="0" w:tentative="0">
      <w:start w:val="1"/>
      <w:numFmt w:val="decimal"/>
      <w:pStyle w:val="2"/>
      <w:lvlText w:val="%1"/>
      <w:lvlJc w:val="left"/>
      <w:pPr>
        <w:tabs>
          <w:tab w:val="left" w:pos="0"/>
        </w:tabs>
        <w:ind w:left="425" w:hanging="425"/>
      </w:pPr>
      <w:rPr>
        <w:rFonts w:hint="eastAsia" w:eastAsia="黑体"/>
        <w:sz w:val="30"/>
        <w:szCs w:val="30"/>
      </w:rPr>
    </w:lvl>
    <w:lvl w:ilvl="1" w:tentative="0">
      <w:start w:val="1"/>
      <w:numFmt w:val="decimal"/>
      <w:pStyle w:val="3"/>
      <w:lvlText w:val="%1.%2"/>
      <w:lvlJc w:val="left"/>
      <w:pPr>
        <w:tabs>
          <w:tab w:val="left" w:pos="0"/>
        </w:tabs>
        <w:ind w:left="3829" w:hanging="142"/>
      </w:pPr>
      <w:rPr>
        <w:rFonts w:hint="eastAsia"/>
      </w:rPr>
    </w:lvl>
    <w:lvl w:ilvl="2" w:tentative="0">
      <w:start w:val="1"/>
      <w:numFmt w:val="decimal"/>
      <w:pStyle w:val="4"/>
      <w:lvlText w:val="%1.%2.%3"/>
      <w:lvlJc w:val="left"/>
      <w:pPr>
        <w:tabs>
          <w:tab w:val="left" w:pos="0"/>
        </w:tabs>
        <w:ind w:left="851" w:firstLine="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0"/>
        </w:tabs>
        <w:ind w:left="1984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0"/>
        </w:tabs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0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0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0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0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TrueTypeFonts/>
  <w:saveSubsetFonts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mE5ODFlNDJkMmRlMDE1YTExMGRkZGM5Nzk0OGNmZjMifQ=="/>
    <w:docVar w:name="KSO_WPS_MARK_KEY" w:val="f1a1dccb-9789-4a2c-b505-259547dd3759"/>
  </w:docVars>
  <w:rsids>
    <w:rsidRoot w:val="00944110"/>
    <w:rsid w:val="000C209D"/>
    <w:rsid w:val="00131D7F"/>
    <w:rsid w:val="002832E8"/>
    <w:rsid w:val="003C30DD"/>
    <w:rsid w:val="004109D3"/>
    <w:rsid w:val="004E1436"/>
    <w:rsid w:val="00576538"/>
    <w:rsid w:val="005E2542"/>
    <w:rsid w:val="00694CE6"/>
    <w:rsid w:val="007B56EB"/>
    <w:rsid w:val="00802383"/>
    <w:rsid w:val="00850109"/>
    <w:rsid w:val="009217E8"/>
    <w:rsid w:val="00944110"/>
    <w:rsid w:val="00AA3618"/>
    <w:rsid w:val="00AC7B0D"/>
    <w:rsid w:val="00B02DFA"/>
    <w:rsid w:val="00B103C9"/>
    <w:rsid w:val="00B93539"/>
    <w:rsid w:val="00BB0153"/>
    <w:rsid w:val="00E37941"/>
    <w:rsid w:val="00EA2CAA"/>
    <w:rsid w:val="00F33EAE"/>
    <w:rsid w:val="00FD3152"/>
    <w:rsid w:val="00FF50B4"/>
    <w:rsid w:val="01512EAC"/>
    <w:rsid w:val="017E1B50"/>
    <w:rsid w:val="02623074"/>
    <w:rsid w:val="02B65FCB"/>
    <w:rsid w:val="02C35ADD"/>
    <w:rsid w:val="05204541"/>
    <w:rsid w:val="062C41B1"/>
    <w:rsid w:val="06466216"/>
    <w:rsid w:val="064A5AF8"/>
    <w:rsid w:val="065C5751"/>
    <w:rsid w:val="067F52D3"/>
    <w:rsid w:val="06954A18"/>
    <w:rsid w:val="07726BE5"/>
    <w:rsid w:val="08CE0793"/>
    <w:rsid w:val="092109FC"/>
    <w:rsid w:val="09572537"/>
    <w:rsid w:val="09893EC2"/>
    <w:rsid w:val="09AE330C"/>
    <w:rsid w:val="09B60064"/>
    <w:rsid w:val="0A2264AF"/>
    <w:rsid w:val="0A8452CE"/>
    <w:rsid w:val="0AFE253F"/>
    <w:rsid w:val="0B1344F2"/>
    <w:rsid w:val="0B1B1342"/>
    <w:rsid w:val="0B2874A3"/>
    <w:rsid w:val="0B9A5436"/>
    <w:rsid w:val="0C382148"/>
    <w:rsid w:val="0C3C3C66"/>
    <w:rsid w:val="0C41432A"/>
    <w:rsid w:val="0C612F26"/>
    <w:rsid w:val="0CAF4438"/>
    <w:rsid w:val="0CBB2C8C"/>
    <w:rsid w:val="0D3D37F2"/>
    <w:rsid w:val="0D3E1384"/>
    <w:rsid w:val="0D4B59D5"/>
    <w:rsid w:val="0DB92B81"/>
    <w:rsid w:val="0E6F3E7F"/>
    <w:rsid w:val="0F7C3CF9"/>
    <w:rsid w:val="100131FC"/>
    <w:rsid w:val="10D24ADA"/>
    <w:rsid w:val="10FB7C4C"/>
    <w:rsid w:val="11593818"/>
    <w:rsid w:val="116D5911"/>
    <w:rsid w:val="1202325C"/>
    <w:rsid w:val="12096716"/>
    <w:rsid w:val="12E75305"/>
    <w:rsid w:val="147C267C"/>
    <w:rsid w:val="15604521"/>
    <w:rsid w:val="16B31F7C"/>
    <w:rsid w:val="16D92189"/>
    <w:rsid w:val="16FE2244"/>
    <w:rsid w:val="170E1FCD"/>
    <w:rsid w:val="18B52DD6"/>
    <w:rsid w:val="18CB43A7"/>
    <w:rsid w:val="194853DA"/>
    <w:rsid w:val="19702BD5"/>
    <w:rsid w:val="19D84FCE"/>
    <w:rsid w:val="1A206975"/>
    <w:rsid w:val="1A68032B"/>
    <w:rsid w:val="1AC437A4"/>
    <w:rsid w:val="1B57312E"/>
    <w:rsid w:val="1BBA462B"/>
    <w:rsid w:val="1BC8476F"/>
    <w:rsid w:val="1BFB41D7"/>
    <w:rsid w:val="1C24274C"/>
    <w:rsid w:val="1C443EC5"/>
    <w:rsid w:val="1C907DE2"/>
    <w:rsid w:val="1CBE0B8E"/>
    <w:rsid w:val="1CC10932"/>
    <w:rsid w:val="1CDA0CDB"/>
    <w:rsid w:val="1D4B7A55"/>
    <w:rsid w:val="1DE657E0"/>
    <w:rsid w:val="1DEC327B"/>
    <w:rsid w:val="1E4013D0"/>
    <w:rsid w:val="1E8C282B"/>
    <w:rsid w:val="1E960EF2"/>
    <w:rsid w:val="1ED54DF8"/>
    <w:rsid w:val="1F1330A4"/>
    <w:rsid w:val="1F2F366E"/>
    <w:rsid w:val="1F505A5A"/>
    <w:rsid w:val="1F762018"/>
    <w:rsid w:val="1FA86760"/>
    <w:rsid w:val="1FCB7ACF"/>
    <w:rsid w:val="20104A4D"/>
    <w:rsid w:val="204D1A8C"/>
    <w:rsid w:val="207C2BD7"/>
    <w:rsid w:val="20C946BF"/>
    <w:rsid w:val="20F31EF3"/>
    <w:rsid w:val="21C5052E"/>
    <w:rsid w:val="220821C8"/>
    <w:rsid w:val="22177031"/>
    <w:rsid w:val="22EC727B"/>
    <w:rsid w:val="22F15352"/>
    <w:rsid w:val="23604ED1"/>
    <w:rsid w:val="23A67EE1"/>
    <w:rsid w:val="2443573A"/>
    <w:rsid w:val="24E20169"/>
    <w:rsid w:val="24E84445"/>
    <w:rsid w:val="251C0BE5"/>
    <w:rsid w:val="251E2823"/>
    <w:rsid w:val="25266FA1"/>
    <w:rsid w:val="25E614B3"/>
    <w:rsid w:val="26B26BA7"/>
    <w:rsid w:val="26B93643"/>
    <w:rsid w:val="27894998"/>
    <w:rsid w:val="28333D17"/>
    <w:rsid w:val="283613B2"/>
    <w:rsid w:val="28C875C5"/>
    <w:rsid w:val="29785E86"/>
    <w:rsid w:val="2A103474"/>
    <w:rsid w:val="2A3A313B"/>
    <w:rsid w:val="2B2C517A"/>
    <w:rsid w:val="2B7F75C2"/>
    <w:rsid w:val="2CAD680C"/>
    <w:rsid w:val="2CB36D9E"/>
    <w:rsid w:val="2D8E1515"/>
    <w:rsid w:val="2E950180"/>
    <w:rsid w:val="2F0A3A24"/>
    <w:rsid w:val="30F25C0D"/>
    <w:rsid w:val="323A5350"/>
    <w:rsid w:val="325F4087"/>
    <w:rsid w:val="32D26D05"/>
    <w:rsid w:val="331E2E42"/>
    <w:rsid w:val="332F7931"/>
    <w:rsid w:val="33B704BF"/>
    <w:rsid w:val="34596277"/>
    <w:rsid w:val="34775E10"/>
    <w:rsid w:val="34C03D4C"/>
    <w:rsid w:val="34C358E9"/>
    <w:rsid w:val="351E0C2F"/>
    <w:rsid w:val="3559310B"/>
    <w:rsid w:val="36CE17DB"/>
    <w:rsid w:val="36F40B16"/>
    <w:rsid w:val="37143F54"/>
    <w:rsid w:val="37C72E95"/>
    <w:rsid w:val="37EE37B7"/>
    <w:rsid w:val="388C3284"/>
    <w:rsid w:val="388F0AF6"/>
    <w:rsid w:val="38AA0773"/>
    <w:rsid w:val="39134EF5"/>
    <w:rsid w:val="39184F8F"/>
    <w:rsid w:val="39416CA7"/>
    <w:rsid w:val="395D6E46"/>
    <w:rsid w:val="39DFAAC8"/>
    <w:rsid w:val="3A2A4F7A"/>
    <w:rsid w:val="3AC0768C"/>
    <w:rsid w:val="3B0A0908"/>
    <w:rsid w:val="3B6A5B31"/>
    <w:rsid w:val="3B847AED"/>
    <w:rsid w:val="3BA70F12"/>
    <w:rsid w:val="3BB45F21"/>
    <w:rsid w:val="3C85070A"/>
    <w:rsid w:val="3CB87039"/>
    <w:rsid w:val="3CC248F7"/>
    <w:rsid w:val="3DAC5C2F"/>
    <w:rsid w:val="3DCE2DB9"/>
    <w:rsid w:val="3E602051"/>
    <w:rsid w:val="3EB33DE9"/>
    <w:rsid w:val="3EBB363A"/>
    <w:rsid w:val="3EDD7849"/>
    <w:rsid w:val="3EF35BAF"/>
    <w:rsid w:val="3F80388E"/>
    <w:rsid w:val="3FD172C4"/>
    <w:rsid w:val="405939A2"/>
    <w:rsid w:val="40887534"/>
    <w:rsid w:val="410423F9"/>
    <w:rsid w:val="412F10C8"/>
    <w:rsid w:val="41456B3D"/>
    <w:rsid w:val="42970D8D"/>
    <w:rsid w:val="4300617B"/>
    <w:rsid w:val="438C45B0"/>
    <w:rsid w:val="44241A6E"/>
    <w:rsid w:val="45505BCC"/>
    <w:rsid w:val="45702E6A"/>
    <w:rsid w:val="46437D17"/>
    <w:rsid w:val="471452B2"/>
    <w:rsid w:val="47152B70"/>
    <w:rsid w:val="47F74508"/>
    <w:rsid w:val="48691363"/>
    <w:rsid w:val="48F84495"/>
    <w:rsid w:val="496A22A1"/>
    <w:rsid w:val="49A90669"/>
    <w:rsid w:val="49CA3055"/>
    <w:rsid w:val="49F805EB"/>
    <w:rsid w:val="4A387E4E"/>
    <w:rsid w:val="4A667FF3"/>
    <w:rsid w:val="4A914BA1"/>
    <w:rsid w:val="4AB871EC"/>
    <w:rsid w:val="4BBA0C71"/>
    <w:rsid w:val="4C2A35FF"/>
    <w:rsid w:val="4C46376A"/>
    <w:rsid w:val="4C5B7215"/>
    <w:rsid w:val="4C650094"/>
    <w:rsid w:val="4D5679DC"/>
    <w:rsid w:val="4D587BF8"/>
    <w:rsid w:val="4E707B99"/>
    <w:rsid w:val="4EA714CE"/>
    <w:rsid w:val="4F6912D1"/>
    <w:rsid w:val="4FA70F0B"/>
    <w:rsid w:val="4FF16D19"/>
    <w:rsid w:val="50097BE8"/>
    <w:rsid w:val="501555F2"/>
    <w:rsid w:val="508B27D7"/>
    <w:rsid w:val="50C27EE7"/>
    <w:rsid w:val="51165E00"/>
    <w:rsid w:val="51EF13BD"/>
    <w:rsid w:val="51FF5A41"/>
    <w:rsid w:val="529E32B0"/>
    <w:rsid w:val="52B818BF"/>
    <w:rsid w:val="52F263F9"/>
    <w:rsid w:val="530536F4"/>
    <w:rsid w:val="53065A01"/>
    <w:rsid w:val="533802B0"/>
    <w:rsid w:val="53883FED"/>
    <w:rsid w:val="53AA2830"/>
    <w:rsid w:val="54D60273"/>
    <w:rsid w:val="54D9161F"/>
    <w:rsid w:val="54E16725"/>
    <w:rsid w:val="556A04C9"/>
    <w:rsid w:val="56611E44"/>
    <w:rsid w:val="56E05B37"/>
    <w:rsid w:val="5724766C"/>
    <w:rsid w:val="57437223"/>
    <w:rsid w:val="57536E52"/>
    <w:rsid w:val="57AA3FE2"/>
    <w:rsid w:val="57CA524F"/>
    <w:rsid w:val="57D336EE"/>
    <w:rsid w:val="57F34C32"/>
    <w:rsid w:val="581C4E79"/>
    <w:rsid w:val="58AE4F0C"/>
    <w:rsid w:val="5A144EA7"/>
    <w:rsid w:val="5B9774A3"/>
    <w:rsid w:val="5BE05F16"/>
    <w:rsid w:val="5C5941C4"/>
    <w:rsid w:val="5C7566EB"/>
    <w:rsid w:val="5C8A0B78"/>
    <w:rsid w:val="5CA16EC6"/>
    <w:rsid w:val="5D7C2400"/>
    <w:rsid w:val="5DDF0212"/>
    <w:rsid w:val="5DE371F5"/>
    <w:rsid w:val="5E367E09"/>
    <w:rsid w:val="5E507BEF"/>
    <w:rsid w:val="5E5F58ED"/>
    <w:rsid w:val="5EB6477F"/>
    <w:rsid w:val="5F8C0E8E"/>
    <w:rsid w:val="5FB73E32"/>
    <w:rsid w:val="60536729"/>
    <w:rsid w:val="6078689C"/>
    <w:rsid w:val="60A31B19"/>
    <w:rsid w:val="61243C22"/>
    <w:rsid w:val="61466BE4"/>
    <w:rsid w:val="61BC4BA6"/>
    <w:rsid w:val="62145A44"/>
    <w:rsid w:val="62D82F16"/>
    <w:rsid w:val="63321EE8"/>
    <w:rsid w:val="63510402"/>
    <w:rsid w:val="640B02B0"/>
    <w:rsid w:val="64531AA9"/>
    <w:rsid w:val="646D52A5"/>
    <w:rsid w:val="64D44868"/>
    <w:rsid w:val="65643473"/>
    <w:rsid w:val="65896749"/>
    <w:rsid w:val="658D7CD8"/>
    <w:rsid w:val="65E02720"/>
    <w:rsid w:val="66D034EE"/>
    <w:rsid w:val="674A06FA"/>
    <w:rsid w:val="677D6693"/>
    <w:rsid w:val="683F36E6"/>
    <w:rsid w:val="684311DA"/>
    <w:rsid w:val="686801EE"/>
    <w:rsid w:val="687155F6"/>
    <w:rsid w:val="68E32E4E"/>
    <w:rsid w:val="6AEA5C76"/>
    <w:rsid w:val="6B00062F"/>
    <w:rsid w:val="6B15282D"/>
    <w:rsid w:val="6B2807B2"/>
    <w:rsid w:val="6B2E39CE"/>
    <w:rsid w:val="6BA27780"/>
    <w:rsid w:val="6BE97F42"/>
    <w:rsid w:val="6C515AE7"/>
    <w:rsid w:val="6C5A602B"/>
    <w:rsid w:val="6C6A4146"/>
    <w:rsid w:val="6CA94E9B"/>
    <w:rsid w:val="6DB34D25"/>
    <w:rsid w:val="6E82642B"/>
    <w:rsid w:val="6E8A551C"/>
    <w:rsid w:val="6EA27F90"/>
    <w:rsid w:val="6EDF4CC2"/>
    <w:rsid w:val="700C57F2"/>
    <w:rsid w:val="70795EEE"/>
    <w:rsid w:val="71791D68"/>
    <w:rsid w:val="7262048A"/>
    <w:rsid w:val="727A0312"/>
    <w:rsid w:val="72BB3E30"/>
    <w:rsid w:val="72E74AAF"/>
    <w:rsid w:val="72EE1713"/>
    <w:rsid w:val="73487016"/>
    <w:rsid w:val="73A638C0"/>
    <w:rsid w:val="74376A06"/>
    <w:rsid w:val="74CE7486"/>
    <w:rsid w:val="74F55BA9"/>
    <w:rsid w:val="755C7E14"/>
    <w:rsid w:val="763B4498"/>
    <w:rsid w:val="77634F18"/>
    <w:rsid w:val="77937F22"/>
    <w:rsid w:val="77C655DB"/>
    <w:rsid w:val="78287FB0"/>
    <w:rsid w:val="788A485A"/>
    <w:rsid w:val="78CE53D0"/>
    <w:rsid w:val="78D32916"/>
    <w:rsid w:val="791B3704"/>
    <w:rsid w:val="796A5940"/>
    <w:rsid w:val="79BF0C4D"/>
    <w:rsid w:val="79C93D69"/>
    <w:rsid w:val="79E47F9A"/>
    <w:rsid w:val="7B2A0046"/>
    <w:rsid w:val="7B4E3BC9"/>
    <w:rsid w:val="7B690757"/>
    <w:rsid w:val="7BC2255D"/>
    <w:rsid w:val="7BD9095B"/>
    <w:rsid w:val="7C472A8B"/>
    <w:rsid w:val="7D5563A5"/>
    <w:rsid w:val="7DBF08C6"/>
    <w:rsid w:val="7E461224"/>
    <w:rsid w:val="7FC200DA"/>
    <w:rsid w:val="B3FB870D"/>
    <w:rsid w:val="D8BB7A14"/>
    <w:rsid w:val="DAD9D08F"/>
    <w:rsid w:val="FBFF4507"/>
    <w:rsid w:val="FDF07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before="260" w:after="260" w:line="360" w:lineRule="auto"/>
      <w:jc w:val="left"/>
      <w:outlineLvl w:val="1"/>
    </w:pPr>
    <w:rPr>
      <w:rFonts w:ascii="Arial" w:hAnsi="Arial" w:eastAsia="黑体"/>
      <w:b/>
      <w:bCs/>
      <w:sz w:val="28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260" w:after="260" w:line="413" w:lineRule="auto"/>
      <w:outlineLvl w:val="2"/>
    </w:pPr>
    <w:rPr>
      <w:b/>
      <w:sz w:val="32"/>
    </w:rPr>
  </w:style>
  <w:style w:type="character" w:default="1" w:styleId="20">
    <w:name w:val="Default Paragraph Font"/>
    <w:semiHidden/>
    <w:unhideWhenUsed/>
    <w:qFormat/>
    <w:uiPriority w:val="1"/>
  </w:style>
  <w:style w:type="table" w:default="1" w:styleId="1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next w:val="1"/>
    <w:link w:val="39"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Body Text"/>
    <w:basedOn w:val="1"/>
    <w:next w:val="1"/>
    <w:qFormat/>
    <w:uiPriority w:val="0"/>
    <w:pPr>
      <w:spacing w:after="120"/>
    </w:pPr>
    <w:rPr>
      <w:kern w:val="0"/>
      <w:sz w:val="20"/>
    </w:rPr>
  </w:style>
  <w:style w:type="paragraph" w:styleId="8">
    <w:name w:val="Body Text Indent"/>
    <w:basedOn w:val="1"/>
    <w:link w:val="40"/>
    <w:qFormat/>
    <w:uiPriority w:val="0"/>
    <w:pPr>
      <w:spacing w:after="120"/>
      <w:ind w:left="200" w:leftChars="200"/>
    </w:pPr>
  </w:style>
  <w:style w:type="paragraph" w:styleId="9">
    <w:name w:val="Block Text"/>
    <w:basedOn w:val="1"/>
    <w:qFormat/>
    <w:uiPriority w:val="0"/>
    <w:pPr>
      <w:ind w:left="1171" w:right="91" w:hanging="1080"/>
    </w:pPr>
    <w:rPr>
      <w:rFonts w:eastAsia="楷体_GB2312"/>
      <w:szCs w:val="20"/>
    </w:rPr>
  </w:style>
  <w:style w:type="paragraph" w:styleId="10">
    <w:name w:val="Plain Text"/>
    <w:basedOn w:val="1"/>
    <w:qFormat/>
    <w:uiPriority w:val="0"/>
    <w:rPr>
      <w:rFonts w:ascii="宋体" w:cs="Courier New"/>
      <w:szCs w:val="21"/>
    </w:rPr>
  </w:style>
  <w:style w:type="paragraph" w:styleId="11">
    <w:name w:val="Balloon Text"/>
    <w:basedOn w:val="1"/>
    <w:qFormat/>
    <w:uiPriority w:val="0"/>
    <w:rPr>
      <w:sz w:val="18"/>
      <w:szCs w:val="18"/>
    </w:r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5">
    <w:name w:val="annotation subject"/>
    <w:basedOn w:val="6"/>
    <w:next w:val="1"/>
    <w:qFormat/>
    <w:uiPriority w:val="0"/>
    <w:rPr>
      <w:rFonts w:ascii="Calibri" w:hAnsi="Calibri" w:cs="Calibri"/>
      <w:b/>
      <w:bCs/>
      <w:szCs w:val="21"/>
    </w:rPr>
  </w:style>
  <w:style w:type="paragraph" w:styleId="16">
    <w:name w:val="Body Text First Indent"/>
    <w:basedOn w:val="7"/>
    <w:unhideWhenUsed/>
    <w:qFormat/>
    <w:uiPriority w:val="99"/>
    <w:pPr>
      <w:ind w:firstLine="420" w:firstLineChars="100"/>
    </w:pPr>
  </w:style>
  <w:style w:type="paragraph" w:styleId="17">
    <w:name w:val="Body Text First Indent 2"/>
    <w:basedOn w:val="8"/>
    <w:next w:val="5"/>
    <w:qFormat/>
    <w:uiPriority w:val="0"/>
    <w:pPr>
      <w:ind w:firstLine="200" w:firstLineChars="200"/>
    </w:pPr>
  </w:style>
  <w:style w:type="table" w:styleId="19">
    <w:name w:val="Table Grid"/>
    <w:basedOn w:val="18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1">
    <w:name w:val="Hyperlink"/>
    <w:qFormat/>
    <w:uiPriority w:val="0"/>
    <w:rPr>
      <w:color w:val="0000FF"/>
      <w:u w:val="single"/>
    </w:rPr>
  </w:style>
  <w:style w:type="character" w:styleId="22">
    <w:name w:val="annotation reference"/>
    <w:basedOn w:val="20"/>
    <w:qFormat/>
    <w:uiPriority w:val="0"/>
    <w:rPr>
      <w:sz w:val="21"/>
      <w:szCs w:val="21"/>
    </w:rPr>
  </w:style>
  <w:style w:type="paragraph" w:customStyle="1" w:styleId="23">
    <w:name w:val="Style1"/>
    <w:basedOn w:val="1"/>
    <w:qFormat/>
    <w:uiPriority w:val="0"/>
    <w:pPr>
      <w:widowControl/>
      <w:tabs>
        <w:tab w:val="left" w:pos="-720"/>
      </w:tabs>
      <w:spacing w:after="120"/>
    </w:pPr>
    <w:rPr>
      <w:spacing w:val="-3"/>
      <w:kern w:val="0"/>
      <w:sz w:val="24"/>
      <w:szCs w:val="20"/>
      <w:lang w:val="en-AU" w:eastAsia="en-US"/>
    </w:rPr>
  </w:style>
  <w:style w:type="paragraph" w:customStyle="1" w:styleId="24">
    <w:name w:val="样式1"/>
    <w:basedOn w:val="1"/>
    <w:qFormat/>
    <w:uiPriority w:val="0"/>
    <w:pPr>
      <w:spacing w:line="360" w:lineRule="auto"/>
      <w:jc w:val="center"/>
    </w:pPr>
    <w:rPr>
      <w:rFonts w:ascii="Calibri" w:hAnsi="Calibri" w:eastAsia="仿宋"/>
      <w:b/>
      <w:color w:val="0000FF"/>
      <w:sz w:val="36"/>
    </w:rPr>
  </w:style>
  <w:style w:type="paragraph" w:customStyle="1" w:styleId="25">
    <w:name w:val="表格文字"/>
    <w:basedOn w:val="1"/>
    <w:next w:val="1"/>
    <w:qFormat/>
    <w:uiPriority w:val="0"/>
    <w:pPr>
      <w:spacing w:line="360" w:lineRule="auto"/>
      <w:ind w:firstLine="200" w:firstLineChars="200"/>
      <w:jc w:val="left"/>
    </w:pPr>
    <w:rPr>
      <w:sz w:val="24"/>
    </w:rPr>
  </w:style>
  <w:style w:type="paragraph" w:customStyle="1" w:styleId="26">
    <w:name w:val="列出段落1"/>
    <w:basedOn w:val="1"/>
    <w:qFormat/>
    <w:uiPriority w:val="0"/>
    <w:pPr>
      <w:ind w:firstLine="200" w:firstLineChars="200"/>
    </w:pPr>
    <w:rPr>
      <w:szCs w:val="20"/>
    </w:rPr>
  </w:style>
  <w:style w:type="paragraph" w:customStyle="1" w:styleId="27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28">
    <w:name w:val="_Style 3"/>
    <w:basedOn w:val="8"/>
    <w:next w:val="17"/>
    <w:qFormat/>
    <w:uiPriority w:val="0"/>
    <w:pPr>
      <w:ind w:firstLine="200" w:firstLineChars="200"/>
    </w:pPr>
    <w:rPr>
      <w:rFonts w:ascii="Calibri" w:hAnsi="Calibri"/>
    </w:rPr>
  </w:style>
  <w:style w:type="character" w:customStyle="1" w:styleId="29">
    <w:name w:val="apple-style-span"/>
    <w:basedOn w:val="20"/>
    <w:qFormat/>
    <w:uiPriority w:val="0"/>
    <w:rPr>
      <w:rFonts w:cs="Times New Roman"/>
    </w:rPr>
  </w:style>
  <w:style w:type="paragraph" w:customStyle="1" w:styleId="30">
    <w:name w:val="列出段落112"/>
    <w:basedOn w:val="1"/>
    <w:qFormat/>
    <w:uiPriority w:val="0"/>
    <w:pPr>
      <w:ind w:firstLine="200" w:firstLineChars="200"/>
    </w:pPr>
  </w:style>
  <w:style w:type="paragraph" w:customStyle="1" w:styleId="31">
    <w:name w:val="列表段落1"/>
    <w:basedOn w:val="1"/>
    <w:qFormat/>
    <w:uiPriority w:val="0"/>
    <w:pPr>
      <w:ind w:firstLine="200" w:firstLineChars="200"/>
    </w:pPr>
  </w:style>
  <w:style w:type="paragraph" w:customStyle="1" w:styleId="32">
    <w:name w:val="1"/>
    <w:basedOn w:val="1"/>
    <w:qFormat/>
    <w:uiPriority w:val="0"/>
    <w:pPr>
      <w:spacing w:after="50" w:afterLines="50" w:line="360" w:lineRule="auto"/>
    </w:pPr>
    <w:rPr>
      <w:rFonts w:ascii="宋体"/>
      <w:b/>
      <w:sz w:val="30"/>
      <w:szCs w:val="21"/>
    </w:rPr>
  </w:style>
  <w:style w:type="paragraph" w:customStyle="1" w:styleId="33">
    <w:name w:val="BodyText"/>
    <w:basedOn w:val="1"/>
    <w:qFormat/>
    <w:uiPriority w:val="0"/>
    <w:pPr>
      <w:spacing w:after="120"/>
    </w:pPr>
    <w:rPr>
      <w:kern w:val="0"/>
      <w:sz w:val="20"/>
    </w:rPr>
  </w:style>
  <w:style w:type="character" w:customStyle="1" w:styleId="34">
    <w:name w:val="NormalCharacter"/>
    <w:qFormat/>
    <w:uiPriority w:val="0"/>
  </w:style>
  <w:style w:type="table" w:customStyle="1" w:styleId="35">
    <w:name w:val="网格型8"/>
    <w:basedOn w:val="18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36">
    <w:name w:val="Header or footer|2"/>
    <w:basedOn w:val="1"/>
    <w:qFormat/>
    <w:uiPriority w:val="0"/>
    <w:rPr>
      <w:sz w:val="20"/>
      <w:szCs w:val="20"/>
      <w:lang w:val="zh-TW" w:eastAsia="zh-TW" w:bidi="zh-TW"/>
    </w:rPr>
  </w:style>
  <w:style w:type="paragraph" w:customStyle="1" w:styleId="37">
    <w:name w:val="Normal_0_2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paragraph" w:customStyle="1" w:styleId="38">
    <w:name w:val="Normal_0_1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character" w:customStyle="1" w:styleId="39">
    <w:name w:val="正文缩进 字符"/>
    <w:link w:val="5"/>
    <w:qFormat/>
    <w:uiPriority w:val="0"/>
    <w:rPr>
      <w:kern w:val="0"/>
      <w:sz w:val="20"/>
      <w:szCs w:val="20"/>
    </w:rPr>
  </w:style>
  <w:style w:type="character" w:customStyle="1" w:styleId="40">
    <w:name w:val="正文文本缩进 字符"/>
    <w:link w:val="8"/>
    <w:qFormat/>
    <w:uiPriority w:val="0"/>
  </w:style>
  <w:style w:type="paragraph" w:customStyle="1" w:styleId="41">
    <w:name w:val="List Paragraph1"/>
    <w:basedOn w:val="1"/>
    <w:qFormat/>
    <w:uiPriority w:val="0"/>
    <w:pPr>
      <w:ind w:firstLine="420" w:firstLineChars="200"/>
    </w:pPr>
    <w:rPr>
      <w:rFonts w:cs="宋体"/>
      <w:szCs w:val="22"/>
    </w:rPr>
  </w:style>
  <w:style w:type="table" w:customStyle="1" w:styleId="42">
    <w:name w:val="网格型811"/>
    <w:basedOn w:val="18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43">
    <w:name w:val="Other|1"/>
    <w:basedOn w:val="1"/>
    <w:qFormat/>
    <w:uiPriority w:val="0"/>
    <w:pPr>
      <w:spacing w:line="454" w:lineRule="auto"/>
      <w:ind w:firstLine="20"/>
    </w:pPr>
    <w:rPr>
      <w:rFonts w:ascii="宋体" w:hAnsi="宋体" w:cs="宋体"/>
      <w:kern w:val="0"/>
      <w:sz w:val="22"/>
      <w:szCs w:val="22"/>
    </w:rPr>
  </w:style>
  <w:style w:type="paragraph" w:customStyle="1" w:styleId="44">
    <w:name w:val="修订1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45">
    <w:name w:val="修订2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46">
    <w:name w:val="cf01"/>
    <w:basedOn w:val="20"/>
    <w:qFormat/>
    <w:uiPriority w:val="0"/>
    <w:rPr>
      <w:rFonts w:hint="eastAsia" w:ascii="Microsoft YaHei UI" w:hAnsi="Microsoft YaHei UI" w:eastAsia="Microsoft YaHei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1294</Words>
  <Characters>1667</Characters>
  <Lines>12</Lines>
  <Paragraphs>3</Paragraphs>
  <TotalTime>956</TotalTime>
  <ScaleCrop>false</ScaleCrop>
  <LinksUpToDate>false</LinksUpToDate>
  <CharactersWithSpaces>1731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2025-12-20T13:36:00Z</dcterms:created>
  <dc:creator>hp</dc:creator>
  <cp:lastModifiedBy>张帅磊</cp:lastModifiedBy>
  <cp:lastPrinted>2025-03-07T05:30:00Z</cp:lastPrinted>
  <dcterms:modified xsi:type="dcterms:W3CDTF">2026-04-22T07:12:53Z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632DF5E1B1D502BCC8A4466973E5BC14_43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