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4F9311">
      <w:pPr>
        <w:jc w:val="center"/>
        <w:rPr>
          <w:b/>
          <w:sz w:val="28"/>
          <w:szCs w:val="28"/>
        </w:rPr>
      </w:pPr>
      <w:bookmarkStart w:id="8" w:name="_GoBack"/>
      <w:bookmarkEnd w:id="8"/>
      <w:r>
        <w:rPr>
          <w:rFonts w:hint="eastAsia"/>
          <w:b/>
          <w:sz w:val="28"/>
          <w:szCs w:val="28"/>
        </w:rPr>
        <w:t>设备技术要求</w:t>
      </w:r>
    </w:p>
    <w:p w14:paraId="54621B4D">
      <w:pPr>
        <w:ind w:firstLine="413" w:firstLineChars="196"/>
        <w:rPr>
          <w:rFonts w:ascii="Times New Roman" w:hAnsi="Times New Roman" w:cs="Times New Roman"/>
          <w:b/>
        </w:rPr>
      </w:pPr>
      <w:r>
        <w:rPr>
          <w:rFonts w:hint="eastAsia" w:ascii="Times New Roman" w:hAnsi="Times New Roman" w:cs="Times New Roman"/>
          <w:b/>
        </w:rPr>
        <w:t>备注：系统组成的各个设备除了</w:t>
      </w:r>
      <w:r>
        <w:rPr>
          <w:rFonts w:ascii="Times New Roman" w:hAnsi="Times New Roman" w:cs="Times New Roman"/>
          <w:b/>
        </w:rPr>
        <w:t>热力学软件及数据库</w:t>
      </w:r>
      <w:r>
        <w:rPr>
          <w:rFonts w:hint="eastAsia" w:ascii="Times New Roman" w:hAnsi="Times New Roman" w:cs="Times New Roman"/>
          <w:b/>
        </w:rPr>
        <w:t>1套以外，其余均为2套。两套实验系统共用1套软件，节省投资。</w:t>
      </w:r>
    </w:p>
    <w:p w14:paraId="31F12999">
      <w:pPr>
        <w:ind w:firstLine="413" w:firstLineChars="196"/>
        <w:rPr>
          <w:rFonts w:ascii="Times New Roman" w:hAnsi="Times New Roman" w:cs="Times New Roman"/>
          <w:b/>
        </w:rPr>
      </w:pPr>
    </w:p>
    <w:p w14:paraId="4F3D3FD9">
      <w:pPr>
        <w:rPr>
          <w:rFonts w:ascii="Times New Roman" w:hAnsi="Times New Roman" w:cs="Times New Roman"/>
          <w:b/>
        </w:rPr>
      </w:pPr>
      <w:r>
        <w:rPr>
          <w:rFonts w:hint="eastAsia" w:ascii="Times New Roman" w:hAnsi="Times New Roman" w:cs="Times New Roman"/>
          <w:b/>
        </w:rPr>
        <w:t>一、</w:t>
      </w:r>
      <w:bookmarkStart w:id="0" w:name="OLE_LINK28"/>
      <w:bookmarkStart w:id="1" w:name="OLE_LINK29"/>
      <w:r>
        <w:rPr>
          <w:rFonts w:ascii="Times New Roman" w:hAnsi="Times New Roman" w:cs="Times New Roman"/>
          <w:b/>
        </w:rPr>
        <w:t>电化学工作站</w:t>
      </w:r>
      <w:bookmarkEnd w:id="0"/>
      <w:bookmarkEnd w:id="1"/>
    </w:p>
    <w:p w14:paraId="3A4D9978">
      <w:r>
        <w:rPr>
          <w:rFonts w:hint="eastAsia"/>
          <w:b/>
        </w:rPr>
        <w:t>1、用途：</w:t>
      </w:r>
      <w:r>
        <w:rPr>
          <w:rFonts w:ascii="Segoe UI" w:hAnsi="Segoe UI" w:eastAsia="宋体" w:cs="Segoe UI"/>
          <w:color w:val="000000"/>
          <w:kern w:val="0"/>
          <w:sz w:val="17"/>
          <w:szCs w:val="17"/>
        </w:rPr>
        <w:t>通过精准控制电极电势/电流、检测电化学信号，实现对电极反应、电解质性能、材料电化学特性的定量分析与机理研究。</w:t>
      </w:r>
    </w:p>
    <w:p w14:paraId="71C511A1">
      <w:r>
        <w:rPr>
          <w:rFonts w:hint="eastAsia"/>
          <w:b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精确调控电化学测试条件、采集并分析电化学信号，通过集成多种电化学测试方法，实现对电极反应、材料性能、体系电化学特性的全面表征，包括核心测试功能、信号控制与采集功能、数据处理与分析三大类功能。</w:t>
      </w:r>
    </w:p>
    <w:p w14:paraId="53CB5AE0">
      <w:pPr>
        <w:rPr>
          <w:b/>
        </w:rPr>
      </w:pPr>
      <w:r>
        <w:rPr>
          <w:rFonts w:hint="eastAsia"/>
          <w:b/>
        </w:rPr>
        <w:t>3、技术指标和要求：</w:t>
      </w:r>
    </w:p>
    <w:p w14:paraId="641C8D91">
      <w:pPr>
        <w:adjustRightInd w:val="0"/>
        <w:snapToGrid w:val="0"/>
        <w:spacing w:before="120"/>
        <w:ind w:left="420" w:left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1）支持2、3、4电极测试和浮地模式；</w:t>
      </w:r>
    </w:p>
    <w:p w14:paraId="4F0E8D03">
      <w:pPr>
        <w:adjustRightInd w:val="0"/>
        <w:snapToGrid w:val="0"/>
        <w:spacing w:before="120"/>
        <w:ind w:left="420" w:left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2）数据采集：≥500k样品点/秒； </w:t>
      </w:r>
    </w:p>
    <w:p w14:paraId="11225905">
      <w:pPr>
        <w:adjustRightInd w:val="0"/>
        <w:snapToGrid w:val="0"/>
        <w:spacing w:before="120"/>
        <w:ind w:left="420" w:left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3）标配电压测量范围：≥±10V； </w:t>
      </w:r>
    </w:p>
    <w:p w14:paraId="44BB7714">
      <w:pPr>
        <w:pStyle w:val="15"/>
        <w:adjustRightInd w:val="0"/>
        <w:snapToGrid w:val="0"/>
        <w:spacing w:before="156"/>
        <w:ind w:left="420" w:leftChars="200" w:firstLine="0" w:firstLineChars="0"/>
        <w:jc w:val="left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color w:val="FF0000"/>
          <w:sz w:val="21"/>
          <w:szCs w:val="21"/>
        </w:rPr>
        <w:t>4）</w:t>
      </w:r>
      <w:bookmarkStart w:id="2" w:name="OLE_LINK18"/>
      <w:bookmarkEnd w:id="2"/>
      <w:bookmarkStart w:id="3" w:name="OLE_LINK17"/>
      <w:bookmarkEnd w:id="3"/>
      <w:r>
        <w:rPr>
          <w:rFonts w:hint="eastAsia" w:ascii="宋体" w:hAnsi="宋体"/>
          <w:sz w:val="21"/>
          <w:szCs w:val="21"/>
        </w:rPr>
        <w:t>标配电流测量范围：≥±1A；</w:t>
      </w:r>
    </w:p>
    <w:p w14:paraId="754C2808">
      <w:pPr>
        <w:adjustRightInd w:val="0"/>
        <w:snapToGrid w:val="0"/>
        <w:spacing w:before="120"/>
        <w:ind w:left="420" w:left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5）电位扫描模式：线性扫描和阶梯波扫描两种方式； </w:t>
      </w:r>
    </w:p>
    <w:p w14:paraId="57EBA944">
      <w:pPr>
        <w:adjustRightInd w:val="0"/>
        <w:snapToGrid w:val="0"/>
        <w:spacing w:before="120"/>
        <w:ind w:left="420" w:left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6）最大电压扫速：≥4800V/s； </w:t>
      </w:r>
    </w:p>
    <w:p w14:paraId="111AC5CA">
      <w:pPr>
        <w:pStyle w:val="15"/>
        <w:adjustRightInd w:val="0"/>
        <w:snapToGrid w:val="0"/>
        <w:spacing w:before="156"/>
        <w:ind w:left="420" w:leftChars="200" w:firstLine="0" w:firstLineChars="0"/>
        <w:jc w:val="left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color w:val="FF0000"/>
          <w:sz w:val="21"/>
          <w:szCs w:val="21"/>
        </w:rPr>
        <w:t>7）</w:t>
      </w:r>
      <w:r>
        <w:rPr>
          <w:rFonts w:hint="eastAsia" w:ascii="宋体" w:hAnsi="宋体"/>
          <w:sz w:val="21"/>
          <w:szCs w:val="21"/>
        </w:rPr>
        <w:t xml:space="preserve"> 上升时间：≤350ns；</w:t>
      </w:r>
    </w:p>
    <w:p w14:paraId="16105865">
      <w:pPr>
        <w:pStyle w:val="15"/>
        <w:adjustRightInd w:val="0"/>
        <w:snapToGrid w:val="0"/>
        <w:spacing w:before="156"/>
        <w:ind w:left="420" w:leftChars="200" w:firstLine="0" w:firstLineChars="0"/>
        <w:jc w:val="left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color w:val="FF0000"/>
          <w:sz w:val="21"/>
          <w:szCs w:val="21"/>
        </w:rPr>
        <w:t>8）</w:t>
      </w:r>
      <w:r>
        <w:rPr>
          <w:rFonts w:hint="eastAsia" w:ascii="宋体" w:hAnsi="宋体"/>
          <w:sz w:val="21"/>
          <w:szCs w:val="21"/>
        </w:rPr>
        <w:t xml:space="preserve"> 最小施加电位分辨率:≤300nV；</w:t>
      </w:r>
    </w:p>
    <w:p w14:paraId="56296286">
      <w:pPr>
        <w:adjustRightInd w:val="0"/>
        <w:snapToGrid w:val="0"/>
        <w:spacing w:before="120"/>
        <w:ind w:left="420" w:left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9）电位测量精度：≤±0.2%； </w:t>
      </w:r>
    </w:p>
    <w:p w14:paraId="74933059">
      <w:pPr>
        <w:adjustRightInd w:val="0"/>
        <w:snapToGrid w:val="0"/>
        <w:spacing w:before="120"/>
        <w:ind w:left="420" w:left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10）电流测量精度：≤±0.2%； </w:t>
      </w:r>
    </w:p>
    <w:p w14:paraId="4C432D55">
      <w:pPr>
        <w:adjustRightInd w:val="0"/>
        <w:snapToGrid w:val="0"/>
        <w:spacing w:before="120"/>
        <w:ind w:left="420" w:left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11）主机内置4M测试数据缓存； </w:t>
      </w:r>
    </w:p>
    <w:p w14:paraId="38524916">
      <w:pPr>
        <w:adjustRightInd w:val="0"/>
        <w:snapToGrid w:val="0"/>
        <w:spacing w:before="120"/>
        <w:ind w:left="420" w:left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12）差分静电计带宽：≥10MHz； </w:t>
      </w:r>
    </w:p>
    <w:p w14:paraId="364EB189">
      <w:pPr>
        <w:adjustRightInd w:val="0"/>
        <w:snapToGrid w:val="0"/>
        <w:spacing w:before="120"/>
        <w:ind w:left="420" w:left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13）交流阻抗测试频率范围：10μHz–1MHz；</w:t>
      </w:r>
    </w:p>
    <w:p w14:paraId="374A120A">
      <w:pPr>
        <w:adjustRightInd w:val="0"/>
        <w:snapToGrid w:val="0"/>
        <w:spacing w:before="120"/>
        <w:ind w:left="840" w:leftChars="200" w:hanging="420" w:hanging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14）辅助电压输入：±10V，阻抗10 kΩ,可与石英晶体微天平等外部设备联用； </w:t>
      </w:r>
    </w:p>
    <w:p w14:paraId="4EA6A363">
      <w:pPr>
        <w:adjustRightInd w:val="0"/>
        <w:snapToGrid w:val="0"/>
        <w:spacing w:before="120"/>
        <w:ind w:left="420" w:left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15）带宽噪声滤波：具备；</w:t>
      </w:r>
    </w:p>
    <w:p w14:paraId="43FF32E2">
      <w:pPr>
        <w:adjustRightInd w:val="0"/>
        <w:snapToGrid w:val="0"/>
        <w:spacing w:before="120"/>
        <w:ind w:left="420" w:left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16）稳定性模式：高速、高稳定性；</w:t>
      </w:r>
    </w:p>
    <w:p w14:paraId="346F2A71">
      <w:pPr>
        <w:adjustRightInd w:val="0"/>
        <w:snapToGrid w:val="0"/>
        <w:spacing w:before="120"/>
        <w:ind w:left="420" w:left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17）浮地功能：具备； </w:t>
      </w:r>
    </w:p>
    <w:p w14:paraId="318BDBC5">
      <w:pPr>
        <w:adjustRightInd w:val="0"/>
        <w:snapToGrid w:val="0"/>
        <w:spacing w:before="120"/>
        <w:ind w:left="420" w:left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18）内置电化学噪声模块，可进行电化学噪声测试； </w:t>
      </w:r>
    </w:p>
    <w:p w14:paraId="5F771C9D">
      <w:pPr>
        <w:pStyle w:val="15"/>
        <w:adjustRightInd w:val="0"/>
        <w:snapToGrid w:val="0"/>
        <w:spacing w:before="156"/>
        <w:ind w:left="420" w:leftChars="200" w:firstLine="0" w:firstLineChars="0"/>
        <w:jc w:val="left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color w:val="FF0000"/>
          <w:sz w:val="21"/>
          <w:szCs w:val="21"/>
        </w:rPr>
        <w:t>19）</w:t>
      </w:r>
      <w:r>
        <w:rPr>
          <w:rFonts w:hint="eastAsia" w:ascii="宋体" w:hAnsi="宋体"/>
          <w:sz w:val="21"/>
          <w:szCs w:val="21"/>
        </w:rPr>
        <w:t>扩展性：可扩展小电流模块，和主机联用后最小电流量程≤4pA；</w:t>
      </w:r>
    </w:p>
    <w:p w14:paraId="74C45B76">
      <w:pPr>
        <w:adjustRightInd w:val="0"/>
        <w:snapToGrid w:val="0"/>
        <w:spacing w:before="120"/>
        <w:ind w:left="1050" w:leftChars="200" w:hanging="630" w:hangingChars="3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color w:val="FF0000"/>
          <w:szCs w:val="21"/>
        </w:rPr>
        <w:t>20）</w:t>
      </w:r>
      <w:r>
        <w:rPr>
          <w:rFonts w:hint="eastAsia" w:ascii="宋体" w:hAnsi="宋体"/>
          <w:szCs w:val="21"/>
        </w:rPr>
        <w:t>设备可进行智能化自定义工步序列测试，软件界面数据值的设置至少可以选择相对于参比电极、相对于开路电位、相对于前一个测试值；</w:t>
      </w:r>
      <w:r>
        <w:rPr>
          <w:rFonts w:hint="eastAsia" w:ascii="宋体" w:hAnsi="宋体"/>
          <w:b/>
          <w:bCs/>
          <w:szCs w:val="21"/>
        </w:rPr>
        <w:t>（提供软件界面截图</w:t>
      </w:r>
      <w:r>
        <w:rPr>
          <w:rFonts w:hint="eastAsia" w:ascii="宋体" w:hAnsi="宋体"/>
          <w:szCs w:val="21"/>
        </w:rPr>
        <w:t xml:space="preserve">） </w:t>
      </w:r>
    </w:p>
    <w:p w14:paraId="5B15E7E5">
      <w:pPr>
        <w:adjustRightInd w:val="0"/>
        <w:snapToGrid w:val="0"/>
        <w:spacing w:before="120"/>
        <w:ind w:left="1050" w:leftChars="200" w:hanging="630" w:hangingChars="3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color w:val="FF0000"/>
          <w:szCs w:val="21"/>
        </w:rPr>
        <w:t>21）</w:t>
      </w:r>
      <w:r>
        <w:rPr>
          <w:rFonts w:hint="eastAsia" w:ascii="宋体" w:hAnsi="宋体"/>
          <w:szCs w:val="21"/>
        </w:rPr>
        <w:t>数据浏览通道：测试软件操作界面可显示所有的测试通道和独立的数据浏览通道，在所有通道进行测试时，可通过独立的数据浏览通道查看以往测试数据，不影响正在测试的通道；</w:t>
      </w:r>
      <w:r>
        <w:rPr>
          <w:rFonts w:hint="eastAsia" w:ascii="宋体" w:hAnsi="宋体"/>
          <w:b/>
          <w:bCs/>
          <w:szCs w:val="21"/>
        </w:rPr>
        <w:t>（提供软件界面截图</w:t>
      </w:r>
      <w:r>
        <w:rPr>
          <w:rFonts w:hint="eastAsia" w:ascii="宋体" w:hAnsi="宋体"/>
          <w:szCs w:val="21"/>
        </w:rPr>
        <w:t>）</w:t>
      </w:r>
    </w:p>
    <w:p w14:paraId="36D80911">
      <w:pPr>
        <w:ind w:left="420" w:leftChars="200"/>
      </w:pPr>
      <w:r>
        <w:rPr>
          <w:rFonts w:hint="eastAsia" w:ascii="宋体" w:hAnsi="宋体"/>
          <w:szCs w:val="21"/>
        </w:rPr>
        <w:t>2</w:t>
      </w: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）软件功能：软件至少内置包括中文、英文两种语言选项，可随时任意切换，内置常见的直流测试方法和交流阻抗测试方法。</w:t>
      </w:r>
    </w:p>
    <w:p w14:paraId="047D4E9C"/>
    <w:p w14:paraId="668F7A5F">
      <w:pPr>
        <w:rPr>
          <w:b/>
        </w:rPr>
      </w:pPr>
      <w:r>
        <w:rPr>
          <w:rFonts w:hint="eastAsia" w:ascii="Times New Roman" w:hAnsi="Times New Roman" w:cs="Times New Roman"/>
          <w:b/>
        </w:rPr>
        <w:t>二、</w:t>
      </w:r>
      <w:r>
        <w:rPr>
          <w:rFonts w:ascii="Times New Roman" w:hAnsi="Times New Roman" w:cs="Times New Roman"/>
          <w:b/>
        </w:rPr>
        <w:t>结晶器（反应釜）</w:t>
      </w:r>
    </w:p>
    <w:p w14:paraId="78411D91">
      <w:r>
        <w:rPr>
          <w:rFonts w:hint="eastAsia"/>
        </w:rPr>
        <w:t>1、用途：</w:t>
      </w:r>
      <w:r>
        <w:rPr>
          <w:rFonts w:ascii="Segoe UI" w:hAnsi="Segoe UI" w:eastAsia="宋体" w:cs="Segoe UI"/>
          <w:color w:val="000000"/>
          <w:kern w:val="0"/>
          <w:sz w:val="17"/>
          <w:szCs w:val="17"/>
        </w:rPr>
        <w:t>通过调控温度、浓度等条件让物质以晶体形态析出，完成成型、提纯等作业。</w:t>
      </w:r>
    </w:p>
    <w:p w14:paraId="45CC593C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通过冷却或蒸发让物料形成过饱和态促结晶；支撑新生坯壳防变形；监测结晶状态，同时搭配润滑、振动等功能。</w:t>
      </w:r>
    </w:p>
    <w:p w14:paraId="62AC3EE6">
      <w:r>
        <w:rPr>
          <w:rFonts w:hint="eastAsia"/>
        </w:rPr>
        <w:t>3、技术指标和要求：</w:t>
      </w:r>
    </w:p>
    <w:p w14:paraId="463A5F98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1）</w:t>
      </w:r>
      <w:r>
        <w:rPr>
          <w:rFonts w:ascii="Times New Roman" w:hAnsi="Times New Roman" w:cs="Times New Roman"/>
        </w:rPr>
        <w:t>物料容量：≥1L</w:t>
      </w:r>
    </w:p>
    <w:p w14:paraId="147C4ECA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2）釜体直径：内直径≥100mm 外直径≥130mm</w:t>
      </w:r>
    </w:p>
    <w:p w14:paraId="7A06191E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3）釜体与釜盖夹具尺寸：釜体底托内径≥120mm，釜盖上抱箍内径≥150mm下抱箍内径≥120mm</w:t>
      </w:r>
    </w:p>
    <w:p w14:paraId="39908489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4）夹层容量：≥1L</w:t>
      </w:r>
    </w:p>
    <w:p w14:paraId="41D6DC9B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5）玻璃釜盖直径：内径≥100mm外径≥150mm</w:t>
      </w:r>
    </w:p>
    <w:p w14:paraId="472A6A0F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6）玻璃釜盖瓶口数：≥5口</w:t>
      </w:r>
    </w:p>
    <w:p w14:paraId="1C08A8CE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7）变频控制器：≥120W </w:t>
      </w:r>
    </w:p>
    <w:p w14:paraId="0E5A2E81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8）转速（rpm）：0-1200</w:t>
      </w:r>
    </w:p>
    <w:p w14:paraId="58B5D3DF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9）四氟密封：聚四氟乙烯+油封+O型圈+轴承</w:t>
      </w:r>
    </w:p>
    <w:p w14:paraId="411CFB35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10）转速数显：数显转速</w:t>
      </w:r>
    </w:p>
    <w:p w14:paraId="3ACA059F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11）温度数显：数显温度</w:t>
      </w:r>
    </w:p>
    <w:p w14:paraId="76DE1AE8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12）加料阀：24#标准磨口</w:t>
      </w:r>
    </w:p>
    <w:p w14:paraId="46AF5261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13）测温管：19#标准磨口玻璃</w:t>
      </w:r>
    </w:p>
    <w:p w14:paraId="02706803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14）恒压滴液漏斗：≥250mL（配套24#标准磨砂口塞子）</w:t>
      </w:r>
    </w:p>
    <w:p w14:paraId="5CCC2BCF">
      <w:pPr>
        <w:ind w:left="420" w:leftChars="200"/>
      </w:pPr>
      <w:r>
        <w:rPr>
          <w:rFonts w:ascii="Times New Roman" w:hAnsi="Times New Roman" w:cs="Times New Roman"/>
        </w:rPr>
        <w:t>15）回流/冷凝器回流头：≥200mL，冷凝器：直径≥40mm 高度≥440mm</w:t>
      </w:r>
    </w:p>
    <w:p w14:paraId="76705441"/>
    <w:p w14:paraId="0AE0EC72">
      <w:r>
        <w:rPr>
          <w:rFonts w:hint="eastAsia"/>
          <w:b/>
        </w:rPr>
        <w:t>三、</w:t>
      </w:r>
      <w:r>
        <w:rPr>
          <w:rFonts w:ascii="Times New Roman" w:hAnsi="Times New Roman" w:cs="Times New Roman"/>
          <w:b/>
        </w:rPr>
        <w:t>精密定时电动搅拌器</w:t>
      </w:r>
    </w:p>
    <w:p w14:paraId="26639746">
      <w:r>
        <w:rPr>
          <w:rFonts w:hint="eastAsia"/>
        </w:rPr>
        <w:t>1、</w:t>
      </w:r>
      <w:r>
        <w:rPr>
          <w:rFonts w:hint="eastAsia"/>
          <w:b/>
        </w:rPr>
        <w:t>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用于实验室或小规模生产，用于溶液、浆料等物料的均匀混合、溶解、反应促进，广泛应用于化学、生物、医药、食品等领域，满足精准混合的实验需求。通过精准转速控制、定时启停稳定的机械搅拌</w:t>
      </w:r>
      <w:r>
        <w:rPr>
          <w:rFonts w:ascii="Segoe UI" w:hAnsi="Segoe UI" w:cs="Segoe UI"/>
          <w:b/>
          <w:sz w:val="17"/>
          <w:szCs w:val="17"/>
          <w:shd w:val="clear" w:color="auto" w:fill="FFFFFF"/>
        </w:rPr>
        <w:t>实现物料混合</w:t>
      </w:r>
      <w:r>
        <w:rPr>
          <w:rFonts w:ascii="Segoe UI" w:hAnsi="Segoe UI" w:cs="Segoe UI"/>
          <w:sz w:val="17"/>
          <w:szCs w:val="17"/>
          <w:shd w:val="clear" w:color="auto" w:fill="FFFFFF"/>
        </w:rPr>
        <w:t>、</w:t>
      </w:r>
      <w:r>
        <w:rPr>
          <w:rFonts w:ascii="Segoe UI" w:hAnsi="Segoe UI" w:cs="Segoe UI"/>
          <w:b/>
          <w:sz w:val="17"/>
          <w:szCs w:val="17"/>
          <w:shd w:val="clear" w:color="auto" w:fill="FFFFFF"/>
        </w:rPr>
        <w:t>反应促进</w:t>
      </w:r>
      <w:r>
        <w:rPr>
          <w:rFonts w:ascii="Segoe UI" w:hAnsi="Segoe UI" w:cs="Segoe UI"/>
          <w:sz w:val="17"/>
          <w:szCs w:val="17"/>
          <w:shd w:val="clear" w:color="auto" w:fill="FFFFFF"/>
        </w:rPr>
        <w:t>等用途。</w:t>
      </w:r>
    </w:p>
    <w:p w14:paraId="3713E51A">
      <w:pPr>
        <w:rPr>
          <w:rFonts w:ascii="Segoe UI" w:hAnsi="Segoe UI" w:cs="Segoe UI"/>
          <w:sz w:val="17"/>
          <w:szCs w:val="17"/>
          <w:shd w:val="clear" w:color="auto" w:fill="FFFFFF"/>
        </w:rPr>
      </w:pPr>
      <w:r>
        <w:rPr>
          <w:rFonts w:hint="eastAsia"/>
        </w:rPr>
        <w:t>2、</w:t>
      </w:r>
      <w:r>
        <w:rPr>
          <w:rFonts w:hint="eastAsia"/>
          <w:b/>
        </w:rPr>
        <w:t>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具备精准定时（可设定搅拌时长）、调速功能，提供稳定均匀的搅拌动力；部分支持转速显示与恒定输出，确保搅拌过程可控，保障实验重复性与物料混合效果。</w:t>
      </w:r>
    </w:p>
    <w:p w14:paraId="751574A3">
      <w:r>
        <w:rPr>
          <w:rFonts w:hint="eastAsia"/>
        </w:rPr>
        <w:t>3、技术指标和要求：</w:t>
      </w:r>
    </w:p>
    <w:p w14:paraId="1C61B328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1）扭矩：≥20Ncm</w:t>
      </w:r>
    </w:p>
    <w:p w14:paraId="0D78943F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2）转速设定范围：0-2000rpm</w:t>
      </w:r>
    </w:p>
    <w:p w14:paraId="5C922A22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3）</w:t>
      </w:r>
      <w:r>
        <w:rPr>
          <w:rFonts w:ascii="Times New Roman" w:hAnsi="Times New Roman" w:cs="Times New Roman"/>
        </w:rPr>
        <w:t>最大处理粘度：≥10000Mpas</w:t>
      </w:r>
    </w:p>
    <w:p w14:paraId="0822237E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4）转夹头最大夹持范围：0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5-10mm</w:t>
      </w:r>
    </w:p>
    <w:p w14:paraId="52084CD3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5）最大搅拌量（水）：≥15L</w:t>
      </w:r>
    </w:p>
    <w:p w14:paraId="338A2170">
      <w:pPr>
        <w:ind w:left="420" w:leftChars="200"/>
      </w:pPr>
      <w:r>
        <w:rPr>
          <w:rFonts w:ascii="Times New Roman" w:hAnsi="Times New Roman" w:cs="Times New Roman"/>
        </w:rPr>
        <w:t>6）配置包含：主机一台、螺旋式搅拌桨一根、支架夹头一套</w:t>
      </w:r>
    </w:p>
    <w:p w14:paraId="66600F81"/>
    <w:p w14:paraId="2E6B0ED8">
      <w:pPr>
        <w:rPr>
          <w:b/>
        </w:rPr>
      </w:pPr>
      <w:r>
        <w:rPr>
          <w:rFonts w:hint="eastAsia"/>
          <w:b/>
        </w:rPr>
        <w:t>四、</w:t>
      </w:r>
      <w:r>
        <w:rPr>
          <w:rFonts w:ascii="Times New Roman" w:hAnsi="Times New Roman" w:cs="Times New Roman"/>
          <w:b/>
        </w:rPr>
        <w:t>节能型智能恒温槽</w:t>
      </w:r>
    </w:p>
    <w:p w14:paraId="381564D8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为科研、工业质检等</w:t>
      </w:r>
      <w:r>
        <w:rPr>
          <w:rFonts w:ascii="Segoe UI" w:hAnsi="Segoe UI" w:cs="Segoe UI"/>
          <w:b/>
          <w:sz w:val="17"/>
          <w:szCs w:val="17"/>
          <w:shd w:val="clear" w:color="auto" w:fill="FFFFFF"/>
        </w:rPr>
        <w:t>提供高精度恒温环境</w:t>
      </w:r>
      <w:r>
        <w:rPr>
          <w:rFonts w:ascii="Segoe UI" w:hAnsi="Segoe UI" w:cs="Segoe UI"/>
          <w:sz w:val="17"/>
          <w:szCs w:val="17"/>
          <w:shd w:val="clear" w:color="auto" w:fill="FFFFFF"/>
        </w:rPr>
        <w:t>，适配样品处理、反应控制、性能测试，兼具节能优势。</w:t>
      </w:r>
    </w:p>
    <w:p w14:paraId="0E7F14EE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精准控温（±0.01~±0.05</w:t>
      </w:r>
      <w:r>
        <w:rPr>
          <w:rFonts w:hint="eastAsia" w:ascii="宋体" w:hAnsi="宋体" w:eastAsia="宋体" w:cs="宋体"/>
          <w:sz w:val="17"/>
          <w:szCs w:val="17"/>
          <w:shd w:val="clear" w:color="auto" w:fill="FFFFFF"/>
        </w:rPr>
        <w:t>℃</w:t>
      </w:r>
      <w:r>
        <w:rPr>
          <w:rFonts w:ascii="Segoe UI" w:hAnsi="Segoe UI" w:cs="Segoe UI"/>
          <w:sz w:val="17"/>
          <w:szCs w:val="17"/>
          <w:shd w:val="clear" w:color="auto" w:fill="FFFFFF"/>
        </w:rPr>
        <w:t>）、智能编程定时、内外循环，含多重安全保护与数据记录功能。</w:t>
      </w:r>
    </w:p>
    <w:p w14:paraId="7F0D5452">
      <w:r>
        <w:rPr>
          <w:rFonts w:hint="eastAsia"/>
        </w:rPr>
        <w:t>3、技术指标和要求：</w:t>
      </w:r>
    </w:p>
    <w:p w14:paraId="0AA09CBF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1）空载最低温度(℃)：≤-5</w:t>
      </w:r>
    </w:p>
    <w:p w14:paraId="57D8B0CE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2）储液槽容积(L）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：≥5</w:t>
      </w:r>
    </w:p>
    <w:p w14:paraId="30AEA77F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3）</w:t>
      </w:r>
      <w:r>
        <w:rPr>
          <w:rFonts w:ascii="Times New Roman" w:hAnsi="Times New Roman" w:cs="Times New Roman"/>
        </w:rPr>
        <w:t>温度稳定性(℃)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：±0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05</w:t>
      </w:r>
    </w:p>
    <w:p w14:paraId="2154EDF8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4）显示分辨率(℃)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：≤0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01</w:t>
      </w:r>
    </w:p>
    <w:p w14:paraId="46697852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5）使用温度范围(℃)：-5～99</w:t>
      </w:r>
    </w:p>
    <w:p w14:paraId="42AF18C0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6）制冷量（W）：190～375</w:t>
      </w:r>
    </w:p>
    <w:p w14:paraId="11436811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7）安全保护：支持延时、支持过电流保护、支持过载保护</w:t>
      </w:r>
    </w:p>
    <w:p w14:paraId="65A95C47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8）循环泵功率 (W)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：≥25</w:t>
      </w:r>
    </w:p>
    <w:p w14:paraId="50EB7F3D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9）流量 (L/min)：≥10L/min</w:t>
      </w:r>
    </w:p>
    <w:p w14:paraId="500B11AF">
      <w:pPr>
        <w:ind w:left="420" w:leftChars="200"/>
      </w:pPr>
      <w:r>
        <w:rPr>
          <w:rFonts w:ascii="Times New Roman" w:hAnsi="Times New Roman" w:cs="Times New Roman"/>
        </w:rPr>
        <w:t>10）扬程 (m)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：2～4</w:t>
      </w:r>
    </w:p>
    <w:p w14:paraId="4022E403"/>
    <w:p w14:paraId="0E27E20D">
      <w:pPr>
        <w:rPr>
          <w:b/>
        </w:rPr>
      </w:pPr>
      <w:r>
        <w:rPr>
          <w:rFonts w:hint="eastAsia"/>
          <w:b/>
        </w:rPr>
        <w:t>五、</w:t>
      </w:r>
      <w:r>
        <w:rPr>
          <w:rFonts w:ascii="Times New Roman" w:hAnsi="Times New Roman" w:cs="Times New Roman"/>
          <w:b/>
        </w:rPr>
        <w:t>真空干燥箱</w:t>
      </w:r>
    </w:p>
    <w:p w14:paraId="6DA91C7F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适用于科研、工业等领域，对热敏性、易氧化、含溶剂物料（如粉末、晶体、生物样品）进行低温真空干燥，实现快速脱水与纯度保留，避免物料变质。</w:t>
      </w:r>
    </w:p>
    <w:p w14:paraId="02B66D5B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具备真空度可调、精准控温与定时功能，支持均匀加热与真空维持，配多重安全保护，能快速去除物料水分 / 溶剂，保障干燥效率与样品完整性。</w:t>
      </w:r>
    </w:p>
    <w:p w14:paraId="038F3483">
      <w:r>
        <w:rPr>
          <w:rFonts w:hint="eastAsia"/>
        </w:rPr>
        <w:t>3、技术指标和要求：</w:t>
      </w:r>
    </w:p>
    <w:p w14:paraId="416FC908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1）方式：减压、四壁加热</w:t>
      </w:r>
    </w:p>
    <w:p w14:paraId="09101CE2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2）性能：使用温度范围：RT+10-250℃</w:t>
      </w:r>
    </w:p>
    <w:p w14:paraId="0A7B8602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3）</w:t>
      </w:r>
      <w:r>
        <w:rPr>
          <w:rFonts w:ascii="Times New Roman" w:hAnsi="Times New Roman" w:cs="Times New Roman"/>
        </w:rPr>
        <w:t>极限真空度：&lt;=135P</w:t>
      </w:r>
      <w:r>
        <w:rPr>
          <w:rFonts w:hint="eastAsia" w:ascii="Times New Roman" w:hAnsi="Times New Roman" w:cs="Times New Roman"/>
        </w:rPr>
        <w:t>a</w:t>
      </w:r>
    </w:p>
    <w:p w14:paraId="42A1874C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4）温度分辨率：≤0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1℃</w:t>
      </w:r>
    </w:p>
    <w:p w14:paraId="42A9F0A9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5）温度波动度：±1℃</w:t>
      </w:r>
    </w:p>
    <w:p w14:paraId="530BAB83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6）升温时间：≤100分钟</w:t>
      </w:r>
    </w:p>
    <w:p w14:paraId="63C0FF46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7）构成：内装：不锈钢</w:t>
      </w:r>
    </w:p>
    <w:p w14:paraId="37EF33A5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8）外装：冷轧钢板，表面耐药品性涂装</w:t>
      </w:r>
    </w:p>
    <w:p w14:paraId="11F4D0B1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9）断热材：硅酸铝纤维</w:t>
      </w:r>
    </w:p>
    <w:p w14:paraId="024CF138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10）加热器：不锈钢加热管四面加热</w:t>
      </w:r>
    </w:p>
    <w:p w14:paraId="4D178FB5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11）观察窗：防弹钢化玻璃</w:t>
      </w:r>
    </w:p>
    <w:p w14:paraId="7B14D228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12真空表：指针式</w:t>
      </w:r>
    </w:p>
    <w:p w14:paraId="71447970">
      <w:pPr>
        <w:ind w:left="420" w:leftChars="200"/>
      </w:pPr>
      <w:r>
        <w:rPr>
          <w:rFonts w:ascii="Times New Roman" w:hAnsi="Times New Roman" w:cs="Times New Roman"/>
        </w:rPr>
        <w:t>13）内容积：≥52L</w:t>
      </w:r>
    </w:p>
    <w:p w14:paraId="22ECB591"/>
    <w:p w14:paraId="606C5255">
      <w:pPr>
        <w:rPr>
          <w:b/>
        </w:rPr>
      </w:pPr>
      <w:r>
        <w:rPr>
          <w:rFonts w:ascii="Times New Roman" w:hAnsi="Times New Roman" w:cs="Times New Roman"/>
          <w:b/>
        </w:rPr>
        <w:t>六、高级台式封闭电炉</w:t>
      </w:r>
    </w:p>
    <w:p w14:paraId="20A81918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用于实验室、科研等场景，用于液体加热、样品消解、溶液煮沸、化学合成反应等，适配烧杯、烧瓶等容器，提供稳定高温热源，满足常规加热需求。</w:t>
      </w:r>
    </w:p>
    <w:p w14:paraId="70A313F5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具备多档位功率调节，控温精准，加热均匀；封闭设计防烫伤、防溅，配过热保护；操作便捷，升温快速，能稳定提供持续热源，保障实验安全高效。</w:t>
      </w:r>
    </w:p>
    <w:p w14:paraId="62844716">
      <w:r>
        <w:rPr>
          <w:rFonts w:hint="eastAsia"/>
        </w:rPr>
        <w:t>3、技术指标和要求：</w:t>
      </w:r>
    </w:p>
    <w:p w14:paraId="15224FF0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1）规格:单联</w:t>
      </w:r>
    </w:p>
    <w:p w14:paraId="2BC38BEC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2）电源电压（V）: 220</w:t>
      </w:r>
    </w:p>
    <w:p w14:paraId="06CD8684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3）</w:t>
      </w:r>
      <w:r>
        <w:rPr>
          <w:rFonts w:ascii="Times New Roman" w:hAnsi="Times New Roman" w:cs="Times New Roman"/>
        </w:rPr>
        <w:t>加热功率（W）:≥1500</w:t>
      </w:r>
    </w:p>
    <w:p w14:paraId="12E33C07">
      <w:pPr>
        <w:ind w:left="420" w:leftChars="200"/>
      </w:pPr>
      <w:r>
        <w:rPr>
          <w:rFonts w:ascii="Times New Roman" w:hAnsi="Times New Roman" w:cs="Times New Roman"/>
        </w:rPr>
        <w:t>4）加热器尺寸（mm）: ≥∮180</w:t>
      </w:r>
    </w:p>
    <w:p w14:paraId="40B86149"/>
    <w:p w14:paraId="228C93F5">
      <w:pPr>
        <w:rPr>
          <w:b/>
        </w:rPr>
      </w:pPr>
      <w:r>
        <w:rPr>
          <w:rFonts w:hint="eastAsia"/>
          <w:b/>
        </w:rPr>
        <w:t>七、</w:t>
      </w:r>
      <w:r>
        <w:rPr>
          <w:rFonts w:ascii="Times New Roman" w:hAnsi="Times New Roman" w:cs="Times New Roman"/>
          <w:b/>
        </w:rPr>
        <w:t>循环水真空泵</w:t>
      </w:r>
    </w:p>
    <w:p w14:paraId="3C44A959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用于实验室，为减压蒸馏、过滤、结晶、抽滤等实验提供真空环境，搭配旋转蒸发仪、真空干燥箱等设备，实现物料分离、脱水或提纯，安全无油污染。</w:t>
      </w:r>
    </w:p>
    <w:p w14:paraId="763CE817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可调节真空度，提供稳定负压；循环水密封设计，节能节水；配防干烧、过压保护，运行静音；抽气速率稳定，能快速建立并维持真空环境，保障实验顺畅。</w:t>
      </w:r>
    </w:p>
    <w:p w14:paraId="6D21B5CA">
      <w:r>
        <w:rPr>
          <w:rFonts w:hint="eastAsia"/>
        </w:rPr>
        <w:t>3、技术指标和要求：</w:t>
      </w:r>
    </w:p>
    <w:p w14:paraId="005354FE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1）功率（W）：≥180</w:t>
      </w:r>
    </w:p>
    <w:p w14:paraId="33704B5A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2）电源（V/Hz）：220-240V~,50Hz</w:t>
      </w:r>
    </w:p>
    <w:p w14:paraId="50E10B57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3）流量（L/min）：≥80</w:t>
      </w:r>
    </w:p>
    <w:p w14:paraId="54BE4DF2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4）扬程（m）：≥10</w:t>
      </w:r>
    </w:p>
    <w:p w14:paraId="4BC12619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5）</w:t>
      </w:r>
      <w:r>
        <w:rPr>
          <w:rFonts w:ascii="Times New Roman" w:hAnsi="Times New Roman" w:cs="Times New Roman"/>
        </w:rPr>
        <w:t>最大真空度（MPa）：≤0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098 (2KPa)</w:t>
      </w:r>
    </w:p>
    <w:p w14:paraId="255D2CD8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6）单头抽气速率（L/min）：≥10</w:t>
      </w:r>
    </w:p>
    <w:p w14:paraId="5922A3CD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7）抽气头数（个）：≥2</w:t>
      </w:r>
    </w:p>
    <w:p w14:paraId="1F91C6BF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8）安全功能：止回阀</w:t>
      </w:r>
    </w:p>
    <w:p w14:paraId="6148F60C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9）水箱容积（L）：≥15</w:t>
      </w:r>
    </w:p>
    <w:p w14:paraId="4EF6A894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10）水箱材质：PP</w:t>
      </w:r>
    </w:p>
    <w:p w14:paraId="4C6B821B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11）泵体材质：304不锈钢</w:t>
      </w:r>
    </w:p>
    <w:p w14:paraId="1DEB935B">
      <w:pPr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12）叶轮材质：304不锈钢</w:t>
      </w:r>
    </w:p>
    <w:p w14:paraId="71B41B9E">
      <w:pPr>
        <w:rPr>
          <w:rFonts w:ascii="Times New Roman" w:hAnsi="Times New Roman" w:cs="Times New Roman"/>
        </w:rPr>
      </w:pPr>
    </w:p>
    <w:p w14:paraId="743B4C59">
      <w:pPr>
        <w:rPr>
          <w:rFonts w:ascii="Times New Roman" w:hAnsi="Times New Roman" w:cs="Times New Roman"/>
          <w:b/>
        </w:rPr>
      </w:pPr>
      <w:r>
        <w:rPr>
          <w:rFonts w:hint="eastAsia"/>
          <w:b/>
        </w:rPr>
        <w:t>八、</w:t>
      </w:r>
      <w:r>
        <w:rPr>
          <w:rFonts w:ascii="Times New Roman" w:hAnsi="Times New Roman" w:cs="Times New Roman"/>
          <w:b/>
        </w:rPr>
        <w:t>水浴锅</w:t>
      </w:r>
    </w:p>
    <w:p w14:paraId="597BB75E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用于实验室，为样品加热、恒温反应、溶液保温、培养基灭菌等提供均匀温度环境，适配烧杯、试管等容器，满足常规恒温实验需求。</w:t>
      </w:r>
    </w:p>
    <w:p w14:paraId="24F561A7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具备精准控温（精度 ±0.5</w:t>
      </w:r>
      <w:r>
        <w:rPr>
          <w:rFonts w:hint="eastAsia" w:ascii="宋体" w:hAnsi="宋体" w:eastAsia="宋体" w:cs="宋体"/>
          <w:sz w:val="17"/>
          <w:szCs w:val="17"/>
          <w:shd w:val="clear" w:color="auto" w:fill="FFFFFF"/>
        </w:rPr>
        <w:t>℃</w:t>
      </w:r>
      <w:r>
        <w:rPr>
          <w:rFonts w:ascii="Segoe UI" w:hAnsi="Segoe UI" w:cs="Segoe UI"/>
          <w:sz w:val="17"/>
          <w:szCs w:val="17"/>
          <w:shd w:val="clear" w:color="auto" w:fill="FFFFFF"/>
        </w:rPr>
        <w:t>）与定时功能，加热均匀；内胆耐腐蚀，支持多工位同时操作；配防干烧保护，操作便捷，稳定维持目标温度。</w:t>
      </w:r>
    </w:p>
    <w:p w14:paraId="0C86D502">
      <w:r>
        <w:rPr>
          <w:rFonts w:hint="eastAsia"/>
        </w:rPr>
        <w:t>3、技术指标和要求：</w:t>
      </w:r>
    </w:p>
    <w:p w14:paraId="22F3EEE8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1）工作温度范围[°C] </w:t>
      </w:r>
      <w:r>
        <w:rPr>
          <w:rFonts w:hint="eastAsia" w:ascii="Times New Roman" w:hAnsi="Times New Roman" w:cs="Times New Roman"/>
        </w:rPr>
        <w:t>：</w:t>
      </w:r>
      <w:r>
        <w:rPr>
          <w:rFonts w:ascii="Times New Roman" w:hAnsi="Times New Roman" w:cs="Times New Roman"/>
        </w:rPr>
        <w:t>-5~100</w:t>
      </w:r>
    </w:p>
    <w:p w14:paraId="59BCD1CE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2）</w:t>
      </w:r>
      <w:r>
        <w:rPr>
          <w:rFonts w:ascii="Times New Roman" w:hAnsi="Times New Roman" w:cs="Times New Roman"/>
        </w:rPr>
        <w:t>温度稳定性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[±K]：±0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05</w:t>
      </w:r>
    </w:p>
    <w:p w14:paraId="0D908810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3）温度均匀性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[°C]：±0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</w:t>
      </w:r>
    </w:p>
    <w:p w14:paraId="50595E57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4）温度显示[-]：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LED</w:t>
      </w:r>
    </w:p>
    <w:p w14:paraId="58FA3BB6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5）显示精度[°C]：≤0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</w:t>
      </w:r>
    </w:p>
    <w:p w14:paraId="134057A4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6）温度控制方式[-]：智能PID</w:t>
      </w:r>
    </w:p>
    <w:p w14:paraId="78CFCC2A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7）控制温度传感器[-]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：PT 100</w:t>
      </w:r>
    </w:p>
    <w:p w14:paraId="27CD9BF3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8）加热功率[W]：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≥2000</w:t>
      </w:r>
    </w:p>
    <w:p w14:paraId="0F894EE1">
      <w:pPr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9）制冷量(10°C)[W] ：≥250</w:t>
      </w:r>
    </w:p>
    <w:p w14:paraId="477D8ED9"/>
    <w:p w14:paraId="6094A679">
      <w:pPr>
        <w:rPr>
          <w:b/>
        </w:rPr>
      </w:pPr>
      <w:r>
        <w:rPr>
          <w:rFonts w:hint="eastAsia"/>
          <w:b/>
        </w:rPr>
        <w:t>九、</w:t>
      </w:r>
      <w:r>
        <w:rPr>
          <w:rFonts w:ascii="Times New Roman" w:hAnsi="Times New Roman" w:cs="Times New Roman"/>
          <w:b/>
        </w:rPr>
        <w:t>电动搅拌器</w:t>
      </w:r>
    </w:p>
    <w:p w14:paraId="1C1F451E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用于实验室及小试场景，用于溶液混合、物料分散、反应促进等，适配低至高粘度物料，满足化学合成、样品制备、工艺优化等均匀搅拌需求。</w:t>
      </w:r>
    </w:p>
    <w:p w14:paraId="7619635F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具备多档位转速调节，输出扭矩稳定，搅拌均匀；支持定时启停，适配多种搅拌桨；操作便捷，配过载保护，能高效完成物料混合与分散。</w:t>
      </w:r>
    </w:p>
    <w:p w14:paraId="4DBD9241">
      <w:r>
        <w:rPr>
          <w:rFonts w:hint="eastAsia"/>
        </w:rPr>
        <w:t>3、技术指标和要求：</w:t>
      </w:r>
    </w:p>
    <w:p w14:paraId="4AD13D14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1）扭矩：≥20Ncm</w:t>
      </w:r>
    </w:p>
    <w:p w14:paraId="6B825FE7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2）转速设定范围：0-2000rpm</w:t>
      </w:r>
    </w:p>
    <w:p w14:paraId="22917226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3）</w:t>
      </w:r>
      <w:r>
        <w:rPr>
          <w:rFonts w:ascii="Times New Roman" w:hAnsi="Times New Roman" w:cs="Times New Roman"/>
        </w:rPr>
        <w:t>最大处理粘度：≥10000</w:t>
      </w:r>
      <w:r>
        <w:rPr>
          <w:rFonts w:hint="eastAsia" w:ascii="Times New Roman" w:hAnsi="Times New Roman" w:cs="Times New Roman"/>
        </w:rPr>
        <w:t>mP</w:t>
      </w:r>
      <w:r>
        <w:rPr>
          <w:rFonts w:ascii="Times New Roman" w:hAnsi="Times New Roman" w:cs="Times New Roman"/>
        </w:rPr>
        <w:t>a</w:t>
      </w:r>
      <w:r>
        <w:rPr>
          <w:rFonts w:hint="eastAsia" w:ascii="MS Mincho" w:hAnsi="MS Mincho" w:eastAsia="MS Mincho" w:cs="MS Mincho"/>
        </w:rPr>
        <w:t>・</w:t>
      </w:r>
      <w:r>
        <w:rPr>
          <w:rFonts w:ascii="Times New Roman" w:hAnsi="Times New Roman" w:cs="Times New Roman"/>
        </w:rPr>
        <w:t>s</w:t>
      </w:r>
    </w:p>
    <w:p w14:paraId="47C2264C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4）转夹头最大夹持范围广：0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5-10mm</w:t>
      </w:r>
    </w:p>
    <w:p w14:paraId="5F091180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5）最大搅拌量（水）：≥15L</w:t>
      </w:r>
    </w:p>
    <w:p w14:paraId="40D20DEE">
      <w:pPr>
        <w:ind w:left="420" w:leftChars="200"/>
      </w:pPr>
      <w:r>
        <w:rPr>
          <w:rFonts w:ascii="Times New Roman" w:hAnsi="Times New Roman" w:cs="Times New Roman"/>
        </w:rPr>
        <w:t>6）配置包含：主机一台、螺旋式搅拌桨一根、支架夹头一套</w:t>
      </w:r>
    </w:p>
    <w:p w14:paraId="13EEFFD7"/>
    <w:p w14:paraId="0B8FA2A8">
      <w:pPr>
        <w:rPr>
          <w:b/>
        </w:rPr>
      </w:pPr>
      <w:r>
        <w:rPr>
          <w:rFonts w:hint="eastAsia"/>
          <w:b/>
        </w:rPr>
        <w:t>十、</w:t>
      </w:r>
      <w:r>
        <w:rPr>
          <w:rFonts w:hint="eastAsia" w:ascii="Times New Roman" w:hAnsi="Times New Roman" w:cs="Times New Roman"/>
          <w:b/>
        </w:rPr>
        <w:t>P</w:t>
      </w:r>
      <w:r>
        <w:rPr>
          <w:rFonts w:ascii="Times New Roman" w:hAnsi="Times New Roman" w:cs="Times New Roman"/>
          <w:b/>
        </w:rPr>
        <w:t>H计</w:t>
      </w:r>
    </w:p>
    <w:p w14:paraId="222F0217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用于科研、质检、环保等领域，快速精准测量溶液酸碱度（pH 值），适配水质、试剂、样品、工业流体等，为实验与生产工艺调控提供数据支撑。</w:t>
      </w:r>
    </w:p>
    <w:p w14:paraId="2862FE26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具备高精度 pH 测量（精度 ±0.01~±0.05）、自动校准、温度补偿功能，数显直观，支持数据存储导出，操作便捷，稳定输出测量结果。</w:t>
      </w:r>
    </w:p>
    <w:p w14:paraId="15554D88">
      <w:r>
        <w:rPr>
          <w:rFonts w:hint="eastAsia"/>
        </w:rPr>
        <w:t>3、技术指标和要求：</w:t>
      </w:r>
    </w:p>
    <w:p w14:paraId="03D210B1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1）pH测量范围：0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00-14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00pH</w:t>
      </w:r>
    </w:p>
    <w:p w14:paraId="0DD404BE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2）分辨率：≤0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01pH</w:t>
      </w:r>
    </w:p>
    <w:p w14:paraId="6B86BB11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3）</w:t>
      </w:r>
      <w:r>
        <w:rPr>
          <w:rFonts w:ascii="Times New Roman" w:hAnsi="Times New Roman" w:cs="Times New Roman"/>
        </w:rPr>
        <w:t>精度：±0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01pH</w:t>
      </w:r>
    </w:p>
    <w:p w14:paraId="3C98EF0A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4） mV测量范围：±1999mV</w:t>
      </w:r>
    </w:p>
    <w:p w14:paraId="707EF505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5）精度：±1 mV</w:t>
      </w:r>
    </w:p>
    <w:p w14:paraId="6676BBB4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6）温度范围（℃）：0-100</w:t>
      </w:r>
    </w:p>
    <w:p w14:paraId="2808BEBF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7） pH校准点：最多3点校准</w:t>
      </w:r>
    </w:p>
    <w:p w14:paraId="71A4413D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8）温度补偿：自动/手动</w:t>
      </w:r>
    </w:p>
    <w:p w14:paraId="75728986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9）终点判断：自动/手动</w:t>
      </w:r>
    </w:p>
    <w:p w14:paraId="7DD11052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10）缓冲液自动识别：要求具备</w:t>
      </w:r>
    </w:p>
    <w:p w14:paraId="55352E75">
      <w:pPr>
        <w:ind w:left="420" w:leftChars="200"/>
      </w:pPr>
      <w:r>
        <w:rPr>
          <w:rFonts w:ascii="Times New Roman" w:hAnsi="Times New Roman" w:cs="Times New Roman"/>
        </w:rPr>
        <w:t>11）电极状态显示：要求具备</w:t>
      </w:r>
    </w:p>
    <w:p w14:paraId="540DC8A3"/>
    <w:p w14:paraId="6DFF0ECB">
      <w:pPr>
        <w:rPr>
          <w:b/>
        </w:rPr>
      </w:pPr>
      <w:r>
        <w:rPr>
          <w:rFonts w:hint="eastAsia"/>
          <w:b/>
        </w:rPr>
        <w:t>十一、</w:t>
      </w:r>
      <w:r>
        <w:rPr>
          <w:rFonts w:ascii="Times New Roman" w:hAnsi="Times New Roman" w:cs="Times New Roman"/>
          <w:b/>
        </w:rPr>
        <w:t>氧化还原探头</w:t>
      </w:r>
    </w:p>
    <w:p w14:paraId="66C4EB45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用于水质监测、化工生产、环保等场景，测量溶液氧化还原电位（ORP），反映体系氧化 / 还原能力，为工艺调控、水质达标、反应进程把控提供数据支撑。</w:t>
      </w:r>
    </w:p>
    <w:p w14:paraId="01C8D746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具备高精度 ORP 测量、温度补偿功能，响应快速稳定，抗干扰性强；可直接插入溶液检测，数显直观，适配长期在线监测或实验室快速检测需求。</w:t>
      </w:r>
    </w:p>
    <w:p w14:paraId="7E404AEC">
      <w:r>
        <w:rPr>
          <w:rFonts w:hint="eastAsia"/>
        </w:rPr>
        <w:t>3、技术指标和要求：</w:t>
      </w:r>
    </w:p>
    <w:p w14:paraId="0BAE497D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1）采用 VP (</w:t>
      </w:r>
      <w:r>
        <w:rPr>
          <w:rFonts w:ascii="Times New Roman" w:hAnsi="Times New Roman" w:cs="Times New Roman"/>
          <w:sz w:val="22"/>
        </w:rPr>
        <w:t>多针连接器)</w:t>
      </w:r>
      <w:r>
        <w:rPr>
          <w:rFonts w:ascii="Times New Roman" w:hAnsi="Times New Roman" w:cs="Times New Roman"/>
        </w:rPr>
        <w:t>连接</w:t>
      </w:r>
      <w:r>
        <w:rPr>
          <w:rFonts w:hint="eastAsia" w:ascii="Times New Roman" w:hAnsi="Times New Roman" w:cs="Times New Roman"/>
        </w:rPr>
        <w:t>的p</w:t>
      </w:r>
      <w:r>
        <w:rPr>
          <w:rFonts w:ascii="Times New Roman" w:hAnsi="Times New Roman" w:cs="Times New Roman"/>
        </w:rPr>
        <w:t>H电极（</w:t>
      </w:r>
      <w:r>
        <w:rPr>
          <w:rFonts w:hint="eastAsia"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H探头、酸度计）</w:t>
      </w:r>
    </w:p>
    <w:p w14:paraId="5A1D832B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2）分辨率：≤1mV</w:t>
      </w:r>
    </w:p>
    <w:p w14:paraId="7FCD863F">
      <w:pPr>
        <w:ind w:left="420" w:leftChars="200"/>
      </w:pPr>
      <w:r>
        <w:rPr>
          <w:rFonts w:ascii="Times New Roman" w:hAnsi="Times New Roman" w:cs="Times New Roman"/>
          <w:color w:val="FF0000"/>
        </w:rPr>
        <w:t>3）</w:t>
      </w:r>
      <w:r>
        <w:rPr>
          <w:rFonts w:ascii="Times New Roman" w:hAnsi="Times New Roman" w:cs="Times New Roman"/>
        </w:rPr>
        <w:t>响应时间：≤15ms(从接触被测介质到稳定读数的时间)</w:t>
      </w:r>
    </w:p>
    <w:p w14:paraId="25029D1D"/>
    <w:p w14:paraId="418808FE"/>
    <w:p w14:paraId="3D5A05FC">
      <w:pPr>
        <w:rPr>
          <w:b/>
        </w:rPr>
      </w:pPr>
      <w:r>
        <w:rPr>
          <w:rFonts w:hint="eastAsia"/>
          <w:b/>
        </w:rPr>
        <w:t>十二、</w:t>
      </w:r>
      <w:r>
        <w:rPr>
          <w:rFonts w:ascii="Times New Roman" w:hAnsi="Times New Roman" w:cs="Times New Roman"/>
          <w:b/>
        </w:rPr>
        <w:t>数字式电子电位计</w:t>
      </w:r>
    </w:p>
    <w:p w14:paraId="2C8F75A5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用于科研、工业测控等场景，精准测量电池电动势、电极电位、电位差等电化学参数，为反应机理研究、工艺调控、仪器校准提供数据支撑。</w:t>
      </w:r>
    </w:p>
    <w:p w14:paraId="483BDA1A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具备高精度电位测量、数显直观功能，分辨率高，抗干扰性强；支持数据存储与导出，操作便捷，能稳定输出测量结果，适配实验室与现场检测需求。</w:t>
      </w:r>
    </w:p>
    <w:p w14:paraId="561A80EF">
      <w:r>
        <w:rPr>
          <w:rFonts w:hint="eastAsia"/>
        </w:rPr>
        <w:t>3、技术指标和要求：</w:t>
      </w:r>
    </w:p>
    <w:p w14:paraId="6F4E2BE8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1）</w:t>
      </w:r>
      <w:r>
        <w:rPr>
          <w:rFonts w:ascii="Times New Roman" w:hAnsi="Times New Roman" w:cs="Times New Roman"/>
        </w:rPr>
        <w:t>可直读对应输出或测量毫伏值的5种常用热电偶分度号的温度值；</w:t>
      </w:r>
    </w:p>
    <w:p w14:paraId="6B8E9FAD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2）经转换后能测量直流电阻、电流、电功率及温度等。</w:t>
      </w:r>
    </w:p>
    <w:p w14:paraId="441F6A6D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3）可检测热电偶和传感器、变送器等一次仪表输出的毫伏信号。</w:t>
      </w:r>
    </w:p>
    <w:p w14:paraId="7A2BD604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4）可作为标准毫伏信号源直接校验各种变送器和数字式动圈式仪表。</w:t>
      </w:r>
    </w:p>
    <w:p w14:paraId="7D1DAD74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5）带RS-232接口，可与计算机通信。</w:t>
      </w:r>
    </w:p>
    <w:p w14:paraId="71B556D1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6）内附精密基准源。</w:t>
      </w:r>
    </w:p>
    <w:tbl>
      <w:tblPr>
        <w:tblStyle w:val="8"/>
        <w:tblW w:w="6339" w:type="dxa"/>
        <w:jc w:val="center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98"/>
        <w:gridCol w:w="2330"/>
        <w:gridCol w:w="1295"/>
        <w:gridCol w:w="1316"/>
      </w:tblGrid>
      <w:tr w14:paraId="7B61C07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  <w:tblCellSpacing w:w="0" w:type="dxa"/>
          <w:jc w:val="center"/>
        </w:trPr>
        <w:tc>
          <w:tcPr>
            <w:tcW w:w="13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A34D72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量程</w:t>
            </w:r>
          </w:p>
          <w:p w14:paraId="0D560C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Span</w:t>
            </w:r>
          </w:p>
        </w:tc>
        <w:tc>
          <w:tcPr>
            <w:tcW w:w="23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117A8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测量输出范围</w:t>
            </w:r>
          </w:p>
          <w:p w14:paraId="35661542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Measuring Range</w:t>
            </w:r>
          </w:p>
        </w:tc>
        <w:tc>
          <w:tcPr>
            <w:tcW w:w="12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86031B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分辨力</w:t>
            </w:r>
          </w:p>
          <w:p w14:paraId="5D179500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Resolution</w:t>
            </w:r>
          </w:p>
        </w:tc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1319EB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准确度等级</w:t>
            </w:r>
          </w:p>
          <w:p w14:paraId="5BFE27C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Accuracy</w:t>
            </w:r>
          </w:p>
        </w:tc>
      </w:tr>
      <w:tr w14:paraId="3D7C57B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tblCellSpacing w:w="0" w:type="dxa"/>
          <w:jc w:val="center"/>
        </w:trPr>
        <w:tc>
          <w:tcPr>
            <w:tcW w:w="13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B2788D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2V</w:t>
            </w:r>
          </w:p>
        </w:tc>
        <w:tc>
          <w:tcPr>
            <w:tcW w:w="23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6E96D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0～1999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9mV</w:t>
            </w:r>
          </w:p>
        </w:tc>
        <w:tc>
          <w:tcPr>
            <w:tcW w:w="12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1C943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100µV</w:t>
            </w:r>
          </w:p>
        </w:tc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75974B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05</w:t>
            </w:r>
          </w:p>
        </w:tc>
      </w:tr>
      <w:tr w14:paraId="6415AB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tblCellSpacing w:w="0" w:type="dxa"/>
          <w:jc w:val="center"/>
        </w:trPr>
        <w:tc>
          <w:tcPr>
            <w:tcW w:w="13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2E1A9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200mV</w:t>
            </w:r>
          </w:p>
        </w:tc>
        <w:tc>
          <w:tcPr>
            <w:tcW w:w="23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40849F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0～199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99mV</w:t>
            </w:r>
          </w:p>
        </w:tc>
        <w:tc>
          <w:tcPr>
            <w:tcW w:w="12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39F7E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10µV</w:t>
            </w:r>
          </w:p>
        </w:tc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8ADF5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05</w:t>
            </w:r>
          </w:p>
        </w:tc>
      </w:tr>
      <w:tr w14:paraId="34A0819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tblCellSpacing w:w="0" w:type="dxa"/>
          <w:jc w:val="center"/>
        </w:trPr>
        <w:tc>
          <w:tcPr>
            <w:tcW w:w="13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BB1E1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20mV</w:t>
            </w:r>
          </w:p>
        </w:tc>
        <w:tc>
          <w:tcPr>
            <w:tcW w:w="23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78940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0～19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999mV</w:t>
            </w:r>
          </w:p>
        </w:tc>
        <w:tc>
          <w:tcPr>
            <w:tcW w:w="12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651FA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1µV</w:t>
            </w:r>
          </w:p>
        </w:tc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3F4D0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05</w:t>
            </w:r>
          </w:p>
        </w:tc>
      </w:tr>
      <w:tr w14:paraId="291BDA9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tblCellSpacing w:w="0" w:type="dxa"/>
          <w:jc w:val="center"/>
        </w:trPr>
        <w:tc>
          <w:tcPr>
            <w:tcW w:w="13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47A9D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75mV</w:t>
            </w:r>
          </w:p>
        </w:tc>
        <w:tc>
          <w:tcPr>
            <w:tcW w:w="23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61D64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0～74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999mV</w:t>
            </w:r>
          </w:p>
        </w:tc>
        <w:tc>
          <w:tcPr>
            <w:tcW w:w="12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BBA5B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3µV</w:t>
            </w:r>
          </w:p>
        </w:tc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28A004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05</w:t>
            </w:r>
          </w:p>
        </w:tc>
      </w:tr>
      <w:tr w14:paraId="56B002E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tblCellSpacing w:w="0" w:type="dxa"/>
          <w:jc w:val="center"/>
        </w:trPr>
        <w:tc>
          <w:tcPr>
            <w:tcW w:w="13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13389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分度号</w:t>
            </w:r>
          </w:p>
        </w:tc>
        <w:tc>
          <w:tcPr>
            <w:tcW w:w="23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A1D85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温度直读范围</w:t>
            </w:r>
          </w:p>
        </w:tc>
        <w:tc>
          <w:tcPr>
            <w:tcW w:w="12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9E387B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33907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186A0E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tblCellSpacing w:w="0" w:type="dxa"/>
          <w:jc w:val="center"/>
        </w:trPr>
        <w:tc>
          <w:tcPr>
            <w:tcW w:w="13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C17A7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(K)</w:t>
            </w:r>
          </w:p>
        </w:tc>
        <w:tc>
          <w:tcPr>
            <w:tcW w:w="23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17B17D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0～1230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0℃</w:t>
            </w:r>
          </w:p>
        </w:tc>
        <w:tc>
          <w:tcPr>
            <w:tcW w:w="12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5AFA34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1℃</w:t>
            </w:r>
          </w:p>
        </w:tc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DC6810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14:paraId="4A4E734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tblCellSpacing w:w="0" w:type="dxa"/>
          <w:jc w:val="center"/>
        </w:trPr>
        <w:tc>
          <w:tcPr>
            <w:tcW w:w="13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63CBD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(E)</w:t>
            </w:r>
          </w:p>
        </w:tc>
        <w:tc>
          <w:tcPr>
            <w:tcW w:w="23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5FB99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0～660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0℃</w:t>
            </w:r>
          </w:p>
        </w:tc>
        <w:tc>
          <w:tcPr>
            <w:tcW w:w="12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62B12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1℃</w:t>
            </w:r>
          </w:p>
        </w:tc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D9F0E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14:paraId="0FCBDD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tblCellSpacing w:w="0" w:type="dxa"/>
          <w:jc w:val="center"/>
        </w:trPr>
        <w:tc>
          <w:tcPr>
            <w:tcW w:w="13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F565D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(J)</w:t>
            </w:r>
          </w:p>
        </w:tc>
        <w:tc>
          <w:tcPr>
            <w:tcW w:w="23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5BB394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0～860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0℃</w:t>
            </w:r>
          </w:p>
        </w:tc>
        <w:tc>
          <w:tcPr>
            <w:tcW w:w="12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0B963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1℃</w:t>
            </w:r>
          </w:p>
        </w:tc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129464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14:paraId="19AF04B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tblCellSpacing w:w="0" w:type="dxa"/>
          <w:jc w:val="center"/>
        </w:trPr>
        <w:tc>
          <w:tcPr>
            <w:tcW w:w="13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5A883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(S)</w:t>
            </w:r>
          </w:p>
        </w:tc>
        <w:tc>
          <w:tcPr>
            <w:tcW w:w="23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1BA78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0～1768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0℃</w:t>
            </w:r>
          </w:p>
        </w:tc>
        <w:tc>
          <w:tcPr>
            <w:tcW w:w="12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8448CD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5℃</w:t>
            </w:r>
          </w:p>
        </w:tc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3ED09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14:paraId="1A2D298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  <w:tblCellSpacing w:w="0" w:type="dxa"/>
          <w:jc w:val="center"/>
        </w:trPr>
        <w:tc>
          <w:tcPr>
            <w:tcW w:w="139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2A2B4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(T)</w:t>
            </w:r>
          </w:p>
        </w:tc>
        <w:tc>
          <w:tcPr>
            <w:tcW w:w="23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A8817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0～380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0℃</w:t>
            </w:r>
          </w:p>
        </w:tc>
        <w:tc>
          <w:tcPr>
            <w:tcW w:w="12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6CD8C1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1℃</w:t>
            </w:r>
          </w:p>
        </w:tc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47A8D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eastAsia"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655C5CF2"/>
    <w:p w14:paraId="639FA8FC">
      <w:pPr>
        <w:rPr>
          <w:b/>
        </w:rPr>
      </w:pPr>
      <w:r>
        <w:rPr>
          <w:rFonts w:hint="eastAsia"/>
          <w:b/>
        </w:rPr>
        <w:t>十三、</w:t>
      </w:r>
      <w:r>
        <w:rPr>
          <w:rFonts w:ascii="Times New Roman" w:hAnsi="Times New Roman" w:cs="Times New Roman"/>
          <w:b/>
        </w:rPr>
        <w:t>小型高压反应釜</w:t>
      </w:r>
    </w:p>
    <w:p w14:paraId="5903A999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用于实验室小试 / 中试，用于高温高压下的化学合成、催化反应、材料制备等，适配气液 / 液液反应体系，为工艺优化与机理研究提供模拟环境。</w:t>
      </w:r>
    </w:p>
    <w:p w14:paraId="148A3E7E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具备高压（可达数十 MPa）、高温控制，支持搅拌与密封设计；可精准控温控压，配安全泄压装置；操作便捷，能保障反应高效稳定，适配多种反应工况。</w:t>
      </w:r>
    </w:p>
    <w:p w14:paraId="58E5303A">
      <w:r>
        <w:rPr>
          <w:rFonts w:hint="eastAsia"/>
        </w:rPr>
        <w:t>3、技术指标和要求：</w:t>
      </w:r>
    </w:p>
    <w:p w14:paraId="1D9D4E6C">
      <w:pPr>
        <w:spacing w:before="120"/>
        <w:ind w:left="420" w:leftChars="200"/>
        <w:rPr>
          <w:szCs w:val="21"/>
        </w:rPr>
      </w:pPr>
      <w:r>
        <w:rPr>
          <w:rFonts w:hint="eastAsia"/>
          <w:szCs w:val="21"/>
        </w:rPr>
        <w:t>1）开合方式：快开卡环式；容积：500ml</w:t>
      </w:r>
    </w:p>
    <w:p w14:paraId="49B8FF9F">
      <w:pPr>
        <w:spacing w:before="120"/>
        <w:ind w:left="420" w:leftChars="200"/>
        <w:rPr>
          <w:szCs w:val="21"/>
        </w:rPr>
      </w:pPr>
      <w:r>
        <w:rPr>
          <w:rFonts w:hint="eastAsia"/>
          <w:szCs w:val="21"/>
        </w:rPr>
        <w:t>2）密封方式：V型线性密封；</w:t>
      </w:r>
    </w:p>
    <w:p w14:paraId="309444DA">
      <w:pPr>
        <w:spacing w:before="120"/>
        <w:ind w:left="420" w:leftChars="200"/>
        <w:rPr>
          <w:szCs w:val="21"/>
        </w:rPr>
      </w:pPr>
      <w:r>
        <w:rPr>
          <w:rFonts w:hint="eastAsia"/>
          <w:szCs w:val="21"/>
        </w:rPr>
        <w:t>3）换热方式：自带加热；</w:t>
      </w:r>
    </w:p>
    <w:p w14:paraId="6B77946E">
      <w:pPr>
        <w:spacing w:before="120"/>
        <w:ind w:left="420" w:leftChars="200"/>
        <w:rPr>
          <w:szCs w:val="21"/>
        </w:rPr>
      </w:pPr>
      <w:r>
        <w:rPr>
          <w:rFonts w:hint="eastAsia"/>
          <w:szCs w:val="21"/>
        </w:rPr>
        <w:t>4）设计温度：350℃使用温度:50~300℃；控温精度：±1℃;</w:t>
      </w:r>
    </w:p>
    <w:p w14:paraId="1B0102C9">
      <w:pPr>
        <w:spacing w:before="120"/>
        <w:ind w:left="420" w:leftChars="200"/>
        <w:rPr>
          <w:szCs w:val="21"/>
        </w:rPr>
      </w:pPr>
      <w:r>
        <w:rPr>
          <w:rFonts w:hint="eastAsia"/>
          <w:color w:val="FF0000"/>
          <w:szCs w:val="21"/>
        </w:rPr>
        <w:t>5）</w:t>
      </w:r>
      <w:r>
        <w:rPr>
          <w:rFonts w:hint="eastAsia"/>
          <w:szCs w:val="21"/>
        </w:rPr>
        <w:t>设计压力：150bar;爆破压力：125bar;使用压力:≤100bar;</w:t>
      </w:r>
    </w:p>
    <w:p w14:paraId="3ABAC03E">
      <w:pPr>
        <w:spacing w:before="120"/>
        <w:ind w:left="420" w:leftChars="200"/>
        <w:rPr>
          <w:szCs w:val="21"/>
        </w:rPr>
      </w:pPr>
      <w:r>
        <w:rPr>
          <w:rFonts w:hint="eastAsia"/>
          <w:szCs w:val="21"/>
        </w:rPr>
        <w:t>6）材质：</w:t>
      </w:r>
      <w:r>
        <w:rPr>
          <w:szCs w:val="21"/>
        </w:rPr>
        <w:t>釜盖、釜体及内部构件材质316L及相关耐腐材质</w:t>
      </w:r>
      <w:r>
        <w:rPr>
          <w:rFonts w:hint="eastAsia"/>
          <w:szCs w:val="21"/>
        </w:rPr>
        <w:t>;</w:t>
      </w:r>
    </w:p>
    <w:p w14:paraId="4E767105">
      <w:pPr>
        <w:spacing w:before="120"/>
        <w:ind w:left="420" w:leftChars="200"/>
        <w:rPr>
          <w:szCs w:val="21"/>
        </w:rPr>
      </w:pPr>
      <w:r>
        <w:rPr>
          <w:rFonts w:hint="eastAsia"/>
          <w:szCs w:val="21"/>
        </w:rPr>
        <w:t>7）搅拌速度：150~1000r/min（无需水冷管磁耦合搅拌，支持在线扭矩显示,需提供高温高压磁耦合搅拌专利）</w:t>
      </w:r>
    </w:p>
    <w:p w14:paraId="79FA88AF">
      <w:pPr>
        <w:spacing w:before="120"/>
        <w:ind w:left="420" w:leftChars="200"/>
        <w:rPr>
          <w:szCs w:val="21"/>
        </w:rPr>
      </w:pPr>
      <w:r>
        <w:rPr>
          <w:rFonts w:hint="eastAsia"/>
          <w:szCs w:val="21"/>
        </w:rPr>
        <w:t>8）体积小巧，快开卡环设计，操作方便；反应釜和加热炉快速分离；</w:t>
      </w:r>
    </w:p>
    <w:p w14:paraId="5F1DF0E3">
      <w:pPr>
        <w:spacing w:before="120"/>
        <w:ind w:left="420" w:leftChars="200"/>
        <w:rPr>
          <w:szCs w:val="21"/>
        </w:rPr>
      </w:pPr>
      <w:r>
        <w:rPr>
          <w:rFonts w:hint="eastAsia"/>
          <w:szCs w:val="21"/>
        </w:rPr>
        <w:t>9）操作界面</w:t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>7英寸高清触控屏，模块化显示，用户自定义显示模块，自定模块的开启和关闭，多级菜单，多窗口分级管理设置</w:t>
      </w:r>
      <w:r>
        <w:rPr>
          <w:rFonts w:hint="eastAsia"/>
          <w:szCs w:val="21"/>
        </w:rPr>
        <w:tab/>
      </w:r>
    </w:p>
    <w:p w14:paraId="4EF78B18">
      <w:pPr>
        <w:pStyle w:val="2"/>
        <w:ind w:left="420" w:leftChars="200" w:firstLine="0" w:firstLineChars="0"/>
        <w:rPr>
          <w:rFonts w:asciiTheme="minorHAnsi" w:hAnsiTheme="minorHAnsi" w:eastAsiaTheme="minorEastAsia" w:cstheme="minorBidi"/>
          <w:kern w:val="2"/>
          <w:sz w:val="21"/>
          <w:szCs w:val="21"/>
          <w:lang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1"/>
          <w:lang w:eastAsia="zh-CN" w:bidi="ar-SA"/>
        </w:rPr>
        <w:t>10）温控模块 AI-PID智能温控，支持自整定，双控温模式，主控釜内温度，辅控加热炉温度，温控精度±1℃斜坡程序升温；</w:t>
      </w:r>
    </w:p>
    <w:p w14:paraId="591CDF3D">
      <w:pPr>
        <w:spacing w:before="120"/>
        <w:ind w:left="420" w:leftChars="200"/>
        <w:rPr>
          <w:szCs w:val="21"/>
        </w:rPr>
      </w:pPr>
      <w:r>
        <w:rPr>
          <w:rFonts w:hint="eastAsia"/>
          <w:szCs w:val="21"/>
        </w:rPr>
        <w:t>11）远程控制，微信小程序控制设备微信扫码绑定，设备列表管理轻松远程查看设备状态，随时查询历史数据曲线图表，一键生成excel，文件分享。</w:t>
      </w:r>
    </w:p>
    <w:p w14:paraId="75CC9A93">
      <w:pPr>
        <w:ind w:left="420" w:leftChars="200"/>
        <w:rPr>
          <w:szCs w:val="21"/>
        </w:rPr>
      </w:pPr>
      <w:r>
        <w:rPr>
          <w:rFonts w:hint="eastAsia"/>
          <w:szCs w:val="21"/>
        </w:rPr>
        <w:t>12）尺寸大小：</w:t>
      </w:r>
      <w:bookmarkStart w:id="4" w:name="OLE_LINK11"/>
      <w:bookmarkStart w:id="5" w:name="OLE_LINK5"/>
      <w:r>
        <w:rPr>
          <w:rFonts w:hint="eastAsia"/>
          <w:szCs w:val="21"/>
        </w:rPr>
        <w:t>设备整体尺寸≤380*280*646（mm）</w:t>
      </w:r>
      <w:bookmarkEnd w:id="4"/>
      <w:bookmarkEnd w:id="5"/>
    </w:p>
    <w:p w14:paraId="5432A726">
      <w:pPr>
        <w:rPr>
          <w:szCs w:val="21"/>
        </w:rPr>
      </w:pPr>
    </w:p>
    <w:p w14:paraId="4C88A7AD">
      <w:pPr>
        <w:rPr>
          <w:b/>
        </w:rPr>
      </w:pPr>
      <w:r>
        <w:rPr>
          <w:rFonts w:hint="eastAsia" w:ascii="Times New Roman" w:hAnsi="Times New Roman" w:cs="Times New Roman"/>
          <w:b/>
        </w:rPr>
        <w:t>十四、</w:t>
      </w:r>
      <w:r>
        <w:rPr>
          <w:rFonts w:ascii="Times New Roman" w:hAnsi="Times New Roman" w:cs="Times New Roman"/>
          <w:b/>
        </w:rPr>
        <w:t>真空冷冻干燥机</w:t>
      </w:r>
    </w:p>
    <w:p w14:paraId="6C69CC16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用于科研、医药、食品等领域，对热敏性、易氧化物料（如生物样品、药品、果蔬）进行低温冻干，保留活性与营养，实现长期储存与快速复水。</w:t>
      </w:r>
    </w:p>
    <w:p w14:paraId="1E13ED89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具备低温冷冻、真空升华干燥功能，控温控压精准；支持冻干曲线编程，干燥均匀；配真空保护与除霜系统，高效去除水分，保障样品完整性。</w:t>
      </w:r>
    </w:p>
    <w:p w14:paraId="7C3D27AE">
      <w:r>
        <w:rPr>
          <w:rFonts w:hint="eastAsia"/>
        </w:rPr>
        <w:t>3、技术指标和要求：</w:t>
      </w:r>
    </w:p>
    <w:p w14:paraId="753DAB40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1）</w:t>
      </w:r>
      <w:r>
        <w:rPr>
          <w:rFonts w:ascii="Times New Roman" w:hAnsi="Times New Roman" w:cs="Times New Roman"/>
        </w:rPr>
        <w:t>极限真空：≤1Pa</w:t>
      </w:r>
    </w:p>
    <w:p w14:paraId="04D728BF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2）真空抽空速率：标准大气压降至10Pa≤30min</w:t>
      </w:r>
    </w:p>
    <w:p w14:paraId="174A0111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3）冷凝器极限温度：≤-65℃</w:t>
      </w:r>
    </w:p>
    <w:p w14:paraId="556C77DC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4）最大捕水量：3-4Kg</w:t>
      </w:r>
    </w:p>
    <w:p w14:paraId="16E1AA58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5）冻干面积(㎡)：0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1~0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</w:t>
      </w:r>
    </w:p>
    <w:p w14:paraId="5A1A1EFC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6）捕水容量（kg/批）：≤3</w:t>
      </w:r>
    </w:p>
    <w:p w14:paraId="283EBF49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7）西林瓶装瓶量：Φ12mm瓶（2ml瓶）：≥920支</w:t>
      </w:r>
    </w:p>
    <w:p w14:paraId="5E0B39D4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Φ16mm瓶（5ml瓶）：≥260支</w:t>
      </w:r>
    </w:p>
    <w:p w14:paraId="03F09476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8）盘装溶液（L)：≥1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5</w:t>
      </w:r>
    </w:p>
    <w:p w14:paraId="76E01A46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9）板层尺寸（mm）：≥Φ200；板层间距(mm)：≥70；板层数量(块）：≥4</w:t>
      </w:r>
    </w:p>
    <w:p w14:paraId="7FFD6478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10）冷阱低温度（℃)：≤-56 (空载）</w:t>
      </w:r>
    </w:p>
    <w:p w14:paraId="78C66BDD">
      <w:pPr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11）-80℃冷阱低温度：≤-80（空载）</w:t>
      </w:r>
    </w:p>
    <w:p w14:paraId="3F432017">
      <w:pPr>
        <w:ind w:left="420" w:leftChars="200"/>
      </w:pPr>
      <w:r>
        <w:rPr>
          <w:rFonts w:ascii="Times New Roman" w:hAnsi="Times New Roman" w:cs="Times New Roman"/>
        </w:rPr>
        <w:t>12）极限真空度(Pa)：≤5（空载）</w:t>
      </w:r>
    </w:p>
    <w:p w14:paraId="464E935C"/>
    <w:p w14:paraId="4145052D">
      <w:r>
        <w:rPr>
          <w:rFonts w:ascii="Times New Roman" w:hAnsi="Times New Roman" w:cs="Times New Roman"/>
          <w:b/>
        </w:rPr>
        <w:t>十五、热力学软件及数据库</w:t>
      </w:r>
    </w:p>
    <w:p w14:paraId="35630BDB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用于材料、冶金、化工等领域，为新材料设计、工艺优化、反应机理研究提供数据与模拟支撑，还能减少实验试错成本，也用于高校相关学科的教学与研究。</w:t>
      </w:r>
    </w:p>
    <w:p w14:paraId="25B556C6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可计算相平衡、相变温度等参数，绘制相图等；数据库存储焓、熵等海量数据，支持数据查询调用，部分支持模型扩展、二次开发与外部软件耦合。</w:t>
      </w:r>
    </w:p>
    <w:p w14:paraId="464746D4">
      <w:r>
        <w:rPr>
          <w:rFonts w:hint="eastAsia"/>
        </w:rPr>
        <w:t>3、技术指标和要求：</w:t>
      </w:r>
    </w:p>
    <w:p w14:paraId="191C6C2C">
      <w:pPr>
        <w:spacing w:before="120"/>
        <w:ind w:left="420" w:leftChars="200"/>
        <w:rPr>
          <w:rFonts w:ascii="Segoe UI" w:hAnsi="Segoe UI" w:cs="Segoe UI"/>
          <w:sz w:val="17"/>
          <w:szCs w:val="17"/>
          <w:shd w:val="clear" w:color="auto" w:fill="FFFFFF"/>
        </w:rPr>
      </w:pPr>
      <w:r>
        <w:rPr>
          <w:rFonts w:ascii="Times New Roman" w:hAnsi="Times New Roman" w:cs="Times New Roman"/>
          <w:color w:val="FF0000"/>
        </w:rPr>
        <w:t>热力学软件及数据库（</w:t>
      </w:r>
      <w:r>
        <w:rPr>
          <w:rFonts w:hint="eastAsia"/>
          <w:b/>
          <w:color w:val="FF0000"/>
        </w:rPr>
        <w:t>1套）</w:t>
      </w:r>
      <w:r>
        <w:rPr>
          <w:rFonts w:ascii="Times New Roman" w:hAnsi="Times New Roman" w:cs="Times New Roman"/>
        </w:rPr>
        <w:t>，每套包括：</w:t>
      </w:r>
      <w:r>
        <w:t>FactSage Software（软件）8.4，单机版、FACT- Solutions Databases Package（Fact溶液数据库，包括氧化物、硫化物、熔盐、综合、铝电解制、水溶液纸浆、高温碳氧氮、肥料、离子溶液共10个数据库）。</w:t>
      </w:r>
      <w:r>
        <w:rPr>
          <w:b/>
        </w:rPr>
        <w:t>包含贵金属数据库。</w:t>
      </w:r>
      <w:r>
        <w:t>在标配</w:t>
      </w:r>
      <w:r>
        <w:rPr>
          <w:rFonts w:hint="eastAsia"/>
        </w:rPr>
        <w:t>2个软件加密狗基础上，</w:t>
      </w:r>
      <w:r>
        <w:rPr>
          <w:b/>
        </w:rPr>
        <w:t>额外增加</w:t>
      </w:r>
      <w:r>
        <w:rPr>
          <w:rFonts w:hint="eastAsia"/>
          <w:b/>
        </w:rPr>
        <w:t>2</w:t>
      </w:r>
      <w:r>
        <w:rPr>
          <w:b/>
        </w:rPr>
        <w:t>个软件加密狗，增配的加密狗仅适用于Fact纯物质数据库和Fact溶液数据库，不适用于贵金属数据库。</w:t>
      </w:r>
    </w:p>
    <w:p w14:paraId="64C37BDF"/>
    <w:p w14:paraId="18A7907B">
      <w:pPr>
        <w:rPr>
          <w:b/>
        </w:rPr>
      </w:pPr>
      <w:r>
        <w:rPr>
          <w:rFonts w:hint="eastAsia"/>
          <w:b/>
        </w:rPr>
        <w:t>十六、</w:t>
      </w:r>
      <w:r>
        <w:rPr>
          <w:rFonts w:ascii="Times New Roman" w:hAnsi="Times New Roman" w:cs="Times New Roman"/>
          <w:b/>
        </w:rPr>
        <w:t>恒温加热磁力搅拌器</w:t>
      </w:r>
    </w:p>
    <w:p w14:paraId="73CFDF16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用于实验室，为化学合成、溶液配制、样品消解等提供恒温环境与均匀搅拌，适配低至高粘度物料，满足反应促进、体系均一化的实验需求。</w:t>
      </w:r>
    </w:p>
    <w:p w14:paraId="2D415A2F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集精准控温（精度 ±0.5</w:t>
      </w:r>
      <w:r>
        <w:rPr>
          <w:rFonts w:hint="eastAsia" w:ascii="宋体" w:hAnsi="宋体" w:eastAsia="宋体" w:cs="宋体"/>
          <w:sz w:val="17"/>
          <w:szCs w:val="17"/>
          <w:shd w:val="clear" w:color="auto" w:fill="FFFFFF"/>
        </w:rPr>
        <w:t>℃</w:t>
      </w:r>
      <w:r>
        <w:rPr>
          <w:rFonts w:ascii="Segoe UI" w:hAnsi="Segoe UI" w:cs="Segoe UI"/>
          <w:sz w:val="17"/>
          <w:szCs w:val="17"/>
          <w:shd w:val="clear" w:color="auto" w:fill="FFFFFF"/>
        </w:rPr>
        <w:t>）与无级调速于一体，搅拌均匀静音；支持定时启停，适配多种容器；配防干烧、过载保护，操作便捷，保障实验高效安全。</w:t>
      </w:r>
    </w:p>
    <w:p w14:paraId="663B3D56">
      <w:r>
        <w:rPr>
          <w:rFonts w:hint="eastAsia"/>
        </w:rPr>
        <w:t>3、技术指标和要求：</w:t>
      </w:r>
    </w:p>
    <w:p w14:paraId="7486C8AB">
      <w:pPr>
        <w:spacing w:before="120"/>
        <w:ind w:left="420" w:leftChars="200"/>
        <w:rPr>
          <w:rFonts w:ascii="Segoe UI" w:hAnsi="Segoe UI" w:cs="Segoe UI"/>
          <w:sz w:val="17"/>
          <w:szCs w:val="17"/>
          <w:shd w:val="clear" w:color="auto" w:fill="FFFFFF"/>
        </w:rPr>
      </w:pPr>
      <w:bookmarkStart w:id="6" w:name="OLE_LINK1"/>
      <w:bookmarkStart w:id="7" w:name="OLE_LINK2"/>
      <w:r>
        <w:rPr>
          <w:rFonts w:ascii="Segoe UI" w:hAnsi="Segoe UI" w:cs="Segoe UI"/>
          <w:sz w:val="17"/>
          <w:szCs w:val="17"/>
          <w:shd w:val="clear" w:color="auto" w:fill="FFFFFF"/>
        </w:rPr>
        <w:t>1）加热板面板控温范围：室温+5-310℃</w:t>
      </w:r>
    </w:p>
    <w:p w14:paraId="42DF023D">
      <w:pPr>
        <w:spacing w:before="120"/>
        <w:ind w:left="420" w:leftChars="200"/>
        <w:rPr>
          <w:rFonts w:ascii="Segoe UI" w:hAnsi="Segoe UI" w:cs="Segoe UI"/>
          <w:sz w:val="17"/>
          <w:szCs w:val="17"/>
          <w:shd w:val="clear" w:color="auto" w:fill="FFFFFF"/>
        </w:rPr>
      </w:pPr>
      <w:r>
        <w:rPr>
          <w:rFonts w:ascii="Segoe UI" w:hAnsi="Segoe UI" w:cs="Segoe UI"/>
          <w:sz w:val="17"/>
          <w:szCs w:val="17"/>
          <w:shd w:val="clear" w:color="auto" w:fill="FFFFFF"/>
        </w:rPr>
        <w:t>2）加热面板尺寸：直径≥137mm</w:t>
      </w:r>
    </w:p>
    <w:p w14:paraId="1832815C">
      <w:pPr>
        <w:spacing w:before="120"/>
        <w:ind w:left="420" w:leftChars="200"/>
        <w:rPr>
          <w:rFonts w:ascii="Segoe UI" w:hAnsi="Segoe UI" w:cs="Segoe UI"/>
          <w:sz w:val="17"/>
          <w:szCs w:val="17"/>
          <w:shd w:val="clear" w:color="auto" w:fill="FFFFFF"/>
        </w:rPr>
      </w:pPr>
      <w:r>
        <w:rPr>
          <w:rFonts w:ascii="Segoe UI" w:hAnsi="Segoe UI" w:cs="Segoe UI"/>
          <w:sz w:val="17"/>
          <w:szCs w:val="17"/>
          <w:shd w:val="clear" w:color="auto" w:fill="FFFFFF"/>
        </w:rPr>
        <w:t>3）转速范围：50-1500rpm</w:t>
      </w:r>
    </w:p>
    <w:p w14:paraId="7BAEF064">
      <w:pPr>
        <w:spacing w:before="120"/>
        <w:ind w:left="420" w:leftChars="200"/>
        <w:rPr>
          <w:rFonts w:ascii="Segoe UI" w:hAnsi="Segoe UI" w:cs="Segoe UI"/>
          <w:sz w:val="17"/>
          <w:szCs w:val="17"/>
          <w:shd w:val="clear" w:color="auto" w:fill="FFFFFF"/>
        </w:rPr>
      </w:pPr>
      <w:r>
        <w:rPr>
          <w:rFonts w:ascii="Segoe UI" w:hAnsi="Segoe UI" w:cs="Segoe UI"/>
          <w:sz w:val="17"/>
          <w:szCs w:val="17"/>
          <w:shd w:val="clear" w:color="auto" w:fill="FFFFFF"/>
        </w:rPr>
        <w:t>4）最大搅拌量：≥20L（水）</w:t>
      </w:r>
    </w:p>
    <w:p w14:paraId="47B3A293">
      <w:pPr>
        <w:spacing w:before="120"/>
        <w:ind w:left="420" w:leftChars="200"/>
        <w:rPr>
          <w:rFonts w:ascii="Segoe UI" w:hAnsi="Segoe UI" w:cs="Segoe UI"/>
          <w:sz w:val="17"/>
          <w:szCs w:val="17"/>
          <w:shd w:val="clear" w:color="auto" w:fill="FFFFFF"/>
        </w:rPr>
      </w:pPr>
      <w:r>
        <w:rPr>
          <w:rFonts w:ascii="Segoe UI" w:hAnsi="Segoe UI" w:cs="Segoe UI"/>
          <w:sz w:val="17"/>
          <w:szCs w:val="17"/>
          <w:shd w:val="clear" w:color="auto" w:fill="FFFFFF"/>
        </w:rPr>
        <w:t>5）热输出功率：≥600W</w:t>
      </w:r>
    </w:p>
    <w:p w14:paraId="098268DB">
      <w:pPr>
        <w:spacing w:before="120"/>
        <w:ind w:left="420" w:leftChars="200"/>
        <w:rPr>
          <w:rFonts w:ascii="Segoe UI" w:hAnsi="Segoe UI" w:cs="Segoe UI"/>
          <w:sz w:val="17"/>
          <w:szCs w:val="17"/>
          <w:shd w:val="clear" w:color="auto" w:fill="FFFFFF"/>
        </w:rPr>
      </w:pPr>
      <w:r>
        <w:rPr>
          <w:rFonts w:ascii="Segoe UI" w:hAnsi="Segoe UI" w:cs="Segoe UI"/>
          <w:sz w:val="17"/>
          <w:szCs w:val="17"/>
          <w:shd w:val="clear" w:color="auto" w:fill="FFFFFF"/>
        </w:rPr>
        <w:t>6）安全温度：50-360℃可调</w:t>
      </w:r>
    </w:p>
    <w:p w14:paraId="3A85F4C9">
      <w:pPr>
        <w:spacing w:before="120"/>
        <w:ind w:left="420" w:leftChars="200"/>
        <w:rPr>
          <w:rFonts w:ascii="Segoe UI" w:hAnsi="Segoe UI" w:cs="Segoe UI"/>
          <w:sz w:val="17"/>
          <w:szCs w:val="17"/>
          <w:shd w:val="clear" w:color="auto" w:fill="FFFFFF"/>
        </w:rPr>
      </w:pPr>
      <w:r>
        <w:rPr>
          <w:rFonts w:ascii="Segoe UI" w:hAnsi="Segoe UI" w:cs="Segoe UI"/>
          <w:sz w:val="17"/>
          <w:szCs w:val="17"/>
          <w:shd w:val="clear" w:color="auto" w:fill="FFFFFF"/>
        </w:rPr>
        <w:t>7）标配PT1000温度传感器</w:t>
      </w:r>
    </w:p>
    <w:p w14:paraId="60B107ED">
      <w:pPr>
        <w:spacing w:before="120"/>
        <w:ind w:left="420" w:leftChars="200"/>
        <w:rPr>
          <w:rFonts w:ascii="Segoe UI" w:hAnsi="Segoe UI" w:cs="Segoe UI"/>
          <w:sz w:val="17"/>
          <w:szCs w:val="17"/>
          <w:shd w:val="clear" w:color="auto" w:fill="FFFFFF"/>
        </w:rPr>
      </w:pPr>
      <w:r>
        <w:rPr>
          <w:rFonts w:ascii="Segoe UI" w:hAnsi="Segoe UI" w:cs="Segoe UI"/>
          <w:sz w:val="17"/>
          <w:szCs w:val="17"/>
          <w:shd w:val="clear" w:color="auto" w:fill="FFFFFF"/>
        </w:rPr>
        <w:t>8）加热盘面材质：铝合金材质面板+白色防腐陶瓷涂层，兼顾加热速率和抗腐蚀性，并且白色盘面便于观察反应的颜色变化，避免了深色盘面干扰观察的问题</w:t>
      </w:r>
    </w:p>
    <w:p w14:paraId="7252D2EB">
      <w:pPr>
        <w:spacing w:before="120"/>
        <w:ind w:left="420" w:leftChars="200"/>
        <w:rPr>
          <w:rFonts w:ascii="Segoe UI" w:hAnsi="Segoe UI" w:cs="Segoe UI"/>
          <w:sz w:val="17"/>
          <w:szCs w:val="17"/>
          <w:shd w:val="clear" w:color="auto" w:fill="FFFFFF"/>
        </w:rPr>
      </w:pPr>
      <w:r>
        <w:rPr>
          <w:rFonts w:ascii="Segoe UI" w:hAnsi="Segoe UI" w:cs="Segoe UI"/>
          <w:sz w:val="17"/>
          <w:szCs w:val="17"/>
          <w:shd w:val="clear" w:color="auto" w:fill="FFFFFF"/>
        </w:rPr>
        <w:t>9）双控温模式，根据实际需求一键切换快速升温模式和精确控温模式</w:t>
      </w:r>
    </w:p>
    <w:p w14:paraId="1520D8CC">
      <w:pPr>
        <w:ind w:left="420" w:leftChars="200"/>
        <w:rPr>
          <w:rFonts w:ascii="Segoe UI" w:hAnsi="Segoe UI" w:cs="Segoe UI"/>
          <w:sz w:val="17"/>
          <w:szCs w:val="17"/>
          <w:shd w:val="clear" w:color="auto" w:fill="FFFFFF"/>
        </w:rPr>
      </w:pPr>
      <w:r>
        <w:rPr>
          <w:rFonts w:ascii="Segoe UI" w:hAnsi="Segoe UI" w:cs="Segoe UI"/>
          <w:color w:val="FF0000"/>
          <w:sz w:val="17"/>
          <w:szCs w:val="17"/>
          <w:shd w:val="clear" w:color="auto" w:fill="FFFFFF"/>
        </w:rPr>
        <w:t>10）</w:t>
      </w:r>
      <w:r>
        <w:rPr>
          <w:rFonts w:ascii="Segoe UI" w:hAnsi="Segoe UI" w:cs="Segoe UI"/>
          <w:sz w:val="17"/>
          <w:szCs w:val="17"/>
          <w:shd w:val="clear" w:color="auto" w:fill="FFFFFF"/>
        </w:rPr>
        <w:t>超强磁力，即使使用回形针作为搅拌子，也可在500</w:t>
      </w:r>
      <w:r>
        <w:rPr>
          <w:rFonts w:hint="eastAsia" w:ascii="Segoe UI" w:hAnsi="Segoe UI" w:cs="Segoe UI"/>
          <w:sz w:val="17"/>
          <w:szCs w:val="17"/>
          <w:shd w:val="clear" w:color="auto" w:fill="FFFFFF"/>
        </w:rPr>
        <w:t>c</w:t>
      </w:r>
      <w:r>
        <w:rPr>
          <w:rFonts w:ascii="Segoe UI" w:hAnsi="Segoe UI" w:cs="Segoe UI"/>
          <w:sz w:val="17"/>
          <w:szCs w:val="17"/>
          <w:shd w:val="clear" w:color="auto" w:fill="FFFFFF"/>
        </w:rPr>
        <w:t>S</w:t>
      </w:r>
      <w:r>
        <w:rPr>
          <w:rFonts w:hint="eastAsia" w:ascii="Segoe UI" w:hAnsi="Segoe UI" w:cs="Segoe UI"/>
          <w:sz w:val="17"/>
          <w:szCs w:val="17"/>
          <w:shd w:val="clear" w:color="auto" w:fill="FFFFFF"/>
        </w:rPr>
        <w:t>t</w:t>
      </w:r>
      <w:r>
        <w:rPr>
          <w:rFonts w:ascii="Segoe UI" w:hAnsi="Segoe UI" w:cs="Segoe UI"/>
          <w:sz w:val="17"/>
          <w:szCs w:val="17"/>
          <w:shd w:val="clear" w:color="auto" w:fill="FFFFFF"/>
        </w:rPr>
        <w:t>粘度硅油中搅拌至1300rpm</w:t>
      </w:r>
    </w:p>
    <w:bookmarkEnd w:id="6"/>
    <w:bookmarkEnd w:id="7"/>
    <w:p w14:paraId="3CE13E3C"/>
    <w:p w14:paraId="453B53CE">
      <w:pPr>
        <w:rPr>
          <w:b/>
        </w:rPr>
      </w:pPr>
      <w:r>
        <w:rPr>
          <w:rFonts w:ascii="Times New Roman" w:hAnsi="Times New Roman" w:cs="Times New Roman"/>
          <w:b/>
        </w:rPr>
        <w:t>十七、显微镜</w:t>
      </w:r>
    </w:p>
    <w:p w14:paraId="133452E2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用于科研、医疗、质检等领域，放大微小物体（细胞、微生物、材料微观结构等），助力观察形态、分析细节，为研究、诊断、质量检测提供直观依据。</w:t>
      </w:r>
    </w:p>
    <w:p w14:paraId="4E051BFC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具备不同倍率光学放大（常用 10×~1000×），成像清晰；支持调焦、明暗场切换，部分可数码成像与数据存储；操作便捷，能精准呈现微观世界细节。</w:t>
      </w:r>
    </w:p>
    <w:p w14:paraId="3A597D2D">
      <w:r>
        <w:rPr>
          <w:rFonts w:hint="eastAsia"/>
        </w:rPr>
        <w:t>3、技术指标和要求：</w:t>
      </w:r>
    </w:p>
    <w:p w14:paraId="6F870505">
      <w:pPr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color w:val="FF0000"/>
        </w:rPr>
        <w:t>1</w:t>
      </w:r>
      <w:r>
        <w:rPr>
          <w:rFonts w:hint="eastAsia" w:ascii="Times New Roman" w:hAnsi="Times New Roman" w:cs="Times New Roman"/>
        </w:rPr>
        <w:t>主机：正置显微镜主机，主机具备电子显示屏，可显示物镜信息、光强信息。支持，明视野观察、相差观察、暗场观察。</w:t>
      </w:r>
    </w:p>
    <w:p w14:paraId="218CBB9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，光学系统：</w:t>
      </w:r>
      <w:r>
        <w:rPr>
          <w:rFonts w:ascii="Times New Roman" w:hAnsi="Times New Roman" w:cs="Times New Roman"/>
        </w:rPr>
        <w:t>CFI60</w:t>
      </w:r>
      <w:r>
        <w:rPr>
          <w:rFonts w:hint="eastAsia" w:ascii="Times New Roman" w:hAnsi="Times New Roman" w:cs="Times New Roman"/>
        </w:rPr>
        <w:t>无限远光学系统。</w:t>
      </w:r>
    </w:p>
    <w:p w14:paraId="257659B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3</w:t>
      </w:r>
      <w:r>
        <w:rPr>
          <w:rFonts w:hint="eastAsia" w:ascii="Times New Roman" w:hAnsi="Times New Roman" w:cs="Times New Roman"/>
        </w:rPr>
        <w:t>照明系统：内置环保照明</w:t>
      </w:r>
      <w:r>
        <w:rPr>
          <w:rFonts w:ascii="Times New Roman" w:hAnsi="Times New Roman" w:cs="Times New Roman"/>
        </w:rPr>
        <w:t>LED</w:t>
      </w:r>
      <w:r>
        <w:rPr>
          <w:rFonts w:hint="eastAsia" w:ascii="Times New Roman" w:hAnsi="Times New Roman" w:cs="Times New Roman"/>
        </w:rPr>
        <w:t>光源，内置复眼照透镜，视野照明均匀。光源寿命≥60000小时，具备L</w:t>
      </w:r>
      <w:r>
        <w:rPr>
          <w:rFonts w:ascii="Times New Roman" w:hAnsi="Times New Roman" w:cs="Times New Roman"/>
        </w:rPr>
        <w:t>IM</w:t>
      </w:r>
      <w:r>
        <w:rPr>
          <w:rFonts w:hint="eastAsia" w:ascii="Times New Roman" w:hAnsi="Times New Roman" w:cs="Times New Roman"/>
        </w:rPr>
        <w:t>光强管理功能。</w:t>
      </w:r>
    </w:p>
    <w:p w14:paraId="798F98B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>
        <w:rPr>
          <w:rFonts w:hint="eastAsia" w:ascii="Times New Roman" w:hAnsi="Times New Roman" w:cs="Times New Roman"/>
        </w:rPr>
        <w:t>调焦：手动调焦机构，同轴粗调焦／微调焦，调焦行程向上≥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mm，向下≥</w:t>
      </w:r>
      <w:r>
        <w:rPr>
          <w:rFonts w:ascii="Times New Roman" w:hAnsi="Times New Roman" w:cs="Times New Roman"/>
        </w:rPr>
        <w:t>13</w:t>
      </w:r>
      <w:r>
        <w:rPr>
          <w:rFonts w:hint="eastAsia" w:ascii="Times New Roman" w:hAnsi="Times New Roman" w:cs="Times New Roman"/>
        </w:rPr>
        <w:t>mm；总行程≥</w:t>
      </w:r>
      <w:r>
        <w:rPr>
          <w:rFonts w:ascii="Times New Roman" w:hAnsi="Times New Roman" w:cs="Times New Roman"/>
        </w:rPr>
        <w:t>15mm</w:t>
      </w:r>
      <w:r>
        <w:rPr>
          <w:rFonts w:hint="eastAsia" w:ascii="Times New Roman" w:hAnsi="Times New Roman" w:cs="Times New Roman"/>
        </w:rPr>
        <w:t>粗调焦3</w:t>
      </w:r>
      <w:r>
        <w:rPr>
          <w:rFonts w:ascii="Times New Roman" w:hAnsi="Times New Roman" w:cs="Times New Roman"/>
        </w:rPr>
        <w:t>7.7mm/</w:t>
      </w:r>
      <w:r>
        <w:rPr>
          <w:rFonts w:hint="eastAsia" w:ascii="Times New Roman" w:hAnsi="Times New Roman" w:cs="Times New Roman"/>
        </w:rPr>
        <w:t>转，微调焦0</w:t>
      </w:r>
      <w:r>
        <w:rPr>
          <w:rFonts w:ascii="Times New Roman" w:hAnsi="Times New Roman" w:cs="Times New Roman"/>
        </w:rPr>
        <w:t>.</w:t>
      </w:r>
      <w:r>
        <w:rPr>
          <w:rFonts w:hint="eastAsia"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mm/</w:t>
      </w:r>
      <w:r>
        <w:rPr>
          <w:rFonts w:hint="eastAsia" w:ascii="Times New Roman" w:hAnsi="Times New Roman" w:cs="Times New Roman"/>
        </w:rPr>
        <w:t>转，精度≤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>m</w:t>
      </w:r>
      <w:r>
        <w:rPr>
          <w:rFonts w:hint="eastAsia" w:ascii="Times New Roman" w:hAnsi="Times New Roman" w:cs="Times New Roman"/>
        </w:rPr>
        <w:t>，带聚焦粗调限位器，粗调旋钮扭矩可调。</w:t>
      </w:r>
    </w:p>
    <w:p w14:paraId="36E287E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>
        <w:rPr>
          <w:rFonts w:hint="eastAsia" w:ascii="Times New Roman" w:hAnsi="Times New Roman" w:cs="Times New Roman"/>
        </w:rPr>
        <w:t>目镜筒：三目镜筒，目镜筒视野≥2</w:t>
      </w:r>
      <w:r>
        <w:rPr>
          <w:rFonts w:ascii="Times New Roman" w:hAnsi="Times New Roman" w:cs="Times New Roman"/>
        </w:rPr>
        <w:t>0</w:t>
      </w:r>
      <w:r>
        <w:rPr>
          <w:rFonts w:hint="eastAsia" w:ascii="Times New Roman" w:hAnsi="Times New Roman" w:cs="Times New Roman"/>
        </w:rPr>
        <w:t>mm。可连接程序系统。</w:t>
      </w:r>
    </w:p>
    <w:p w14:paraId="7295294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>
        <w:rPr>
          <w:rFonts w:hint="eastAsia" w:ascii="Times New Roman" w:hAnsi="Times New Roman" w:cs="Times New Roman"/>
        </w:rPr>
        <w:t>目镜：10倍防霉物镜视野≥</w:t>
      </w:r>
      <w:r>
        <w:rPr>
          <w:rFonts w:ascii="Times New Roman" w:hAnsi="Times New Roman" w:cs="Times New Roman"/>
        </w:rPr>
        <w:t>20mm</w:t>
      </w:r>
      <w:r>
        <w:rPr>
          <w:rFonts w:hint="eastAsia" w:ascii="Times New Roman" w:hAnsi="Times New Roman" w:cs="Times New Roman"/>
        </w:rPr>
        <w:t>目镜具备独立消色差功能，每颗目镜的屈光度独立可调；</w:t>
      </w:r>
    </w:p>
    <w:p w14:paraId="47D673F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>
        <w:rPr>
          <w:rFonts w:hint="eastAsia" w:ascii="Times New Roman" w:hAnsi="Times New Roman" w:cs="Times New Roman"/>
        </w:rPr>
        <w:t>物镜转换器：手动</w:t>
      </w:r>
      <w:r>
        <w:rPr>
          <w:rFonts w:ascii="Times New Roman" w:hAnsi="Times New Roman" w:cs="Times New Roman"/>
        </w:rPr>
        <w:t>物镜转换器</w:t>
      </w:r>
      <w:r>
        <w:rPr>
          <w:rFonts w:hint="eastAsia" w:ascii="Times New Roman" w:hAnsi="Times New Roman" w:cs="Times New Roman"/>
        </w:rPr>
        <w:t>≥</w:t>
      </w:r>
      <w:r>
        <w:rPr>
          <w:rFonts w:ascii="Times New Roman" w:hAnsi="Times New Roman" w:cs="Times New Roman"/>
        </w:rPr>
        <w:t>5</w:t>
      </w:r>
      <w:r>
        <w:rPr>
          <w:rFonts w:hint="eastAsia" w:ascii="Times New Roman" w:hAnsi="Times New Roman" w:cs="Times New Roman"/>
        </w:rPr>
        <w:t>孔</w:t>
      </w:r>
    </w:p>
    <w:p w14:paraId="719DA7B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8</w:t>
      </w:r>
      <w:r>
        <w:rPr>
          <w:rFonts w:hint="eastAsia" w:ascii="Times New Roman" w:hAnsi="Times New Roman" w:cs="Times New Roman"/>
        </w:rPr>
        <w:t>物镜：平场消色差镜头，</w:t>
      </w:r>
      <w:r>
        <w:rPr>
          <w:rFonts w:ascii="Times New Roman" w:hAnsi="Times New Roman" w:cs="Times New Roman"/>
        </w:rPr>
        <w:t>10倍、</w:t>
      </w:r>
      <w:r>
        <w:rPr>
          <w:rFonts w:hint="eastAsia"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>
        <w:rPr>
          <w:rFonts w:hint="eastAsia" w:ascii="Times New Roman" w:hAnsi="Times New Roman" w:cs="Times New Roman"/>
        </w:rPr>
        <w:t>倍、</w:t>
      </w:r>
      <w:r>
        <w:rPr>
          <w:rFonts w:ascii="Times New Roman" w:hAnsi="Times New Roman" w:cs="Times New Roman"/>
        </w:rPr>
        <w:t>40倍</w:t>
      </w:r>
      <w:r>
        <w:rPr>
          <w:rFonts w:hint="eastAsia" w:ascii="Times New Roman" w:hAnsi="Times New Roman" w:cs="Times New Roman"/>
        </w:rPr>
        <w:t>、100倍各一个；</w:t>
      </w:r>
    </w:p>
    <w:p w14:paraId="34077CA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8-1</w:t>
      </w:r>
      <w:r>
        <w:rPr>
          <w:rFonts w:hint="eastAsia" w:ascii="Times New Roman" w:hAnsi="Times New Roman" w:cs="Times New Roman"/>
        </w:rPr>
        <w:t>平场消色差物镜</w:t>
      </w:r>
      <w:r>
        <w:rPr>
          <w:rFonts w:ascii="Times New Roman" w:hAnsi="Times New Roman" w:cs="Times New Roman"/>
        </w:rPr>
        <w:t>10X数值孔径</w:t>
      </w:r>
      <w:r>
        <w:rPr>
          <w:rFonts w:hint="eastAsia" w:ascii="Times New Roman" w:hAnsi="Times New Roman" w:cs="Times New Roman"/>
        </w:rPr>
        <w:t>≥0.</w:t>
      </w:r>
      <w:r>
        <w:rPr>
          <w:rFonts w:ascii="Times New Roman" w:hAnsi="Times New Roman" w:cs="Times New Roman"/>
        </w:rPr>
        <w:t xml:space="preserve">25 </w:t>
      </w:r>
      <w:r>
        <w:rPr>
          <w:rFonts w:hint="eastAsia" w:ascii="Times New Roman" w:hAnsi="Times New Roman" w:cs="Times New Roman"/>
        </w:rPr>
        <w:t>工作距离≥</w:t>
      </w:r>
      <w:r>
        <w:rPr>
          <w:rFonts w:ascii="Times New Roman" w:hAnsi="Times New Roman" w:cs="Times New Roman"/>
        </w:rPr>
        <w:t>7.0</w:t>
      </w:r>
      <w:r>
        <w:rPr>
          <w:rFonts w:hint="eastAsia" w:ascii="Times New Roman" w:hAnsi="Times New Roman" w:cs="Times New Roman"/>
        </w:rPr>
        <w:t>mm</w:t>
      </w:r>
    </w:p>
    <w:p w14:paraId="3E0BB22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8-2</w:t>
      </w:r>
      <w:r>
        <w:rPr>
          <w:rFonts w:hint="eastAsia" w:ascii="Times New Roman" w:hAnsi="Times New Roman" w:cs="Times New Roman"/>
        </w:rPr>
        <w:t>平场消色差物镜</w:t>
      </w:r>
      <w:r>
        <w:rPr>
          <w:rFonts w:ascii="Times New Roman" w:hAnsi="Times New Roman" w:cs="Times New Roman"/>
        </w:rPr>
        <w:t>20X数值孔径</w:t>
      </w:r>
      <w:r>
        <w:rPr>
          <w:rFonts w:hint="eastAsia" w:ascii="Times New Roman" w:hAnsi="Times New Roman" w:cs="Times New Roman"/>
        </w:rPr>
        <w:t>≥0.</w:t>
      </w:r>
      <w:r>
        <w:rPr>
          <w:rFonts w:ascii="Times New Roman" w:hAnsi="Times New Roman" w:cs="Times New Roman"/>
        </w:rPr>
        <w:t xml:space="preserve">40 </w:t>
      </w:r>
      <w:r>
        <w:rPr>
          <w:rFonts w:hint="eastAsia" w:ascii="Times New Roman" w:hAnsi="Times New Roman" w:cs="Times New Roman"/>
        </w:rPr>
        <w:t>工作距离≥</w:t>
      </w:r>
      <w:r>
        <w:rPr>
          <w:rFonts w:ascii="Times New Roman" w:hAnsi="Times New Roman" w:cs="Times New Roman"/>
        </w:rPr>
        <w:t>3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9</w:t>
      </w:r>
      <w:r>
        <w:rPr>
          <w:rFonts w:hint="eastAsia" w:ascii="Times New Roman" w:hAnsi="Times New Roman" w:cs="Times New Roman"/>
        </w:rPr>
        <w:t>mm</w:t>
      </w:r>
    </w:p>
    <w:p w14:paraId="4F19559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8-3</w:t>
      </w:r>
      <w:r>
        <w:rPr>
          <w:rFonts w:hint="eastAsia" w:ascii="Times New Roman" w:hAnsi="Times New Roman" w:cs="Times New Roman"/>
        </w:rPr>
        <w:t>平场消色差物镜</w:t>
      </w:r>
      <w:r>
        <w:rPr>
          <w:rFonts w:ascii="Times New Roman" w:hAnsi="Times New Roman" w:cs="Times New Roman"/>
        </w:rPr>
        <w:t>40X数值孔径</w:t>
      </w:r>
      <w:r>
        <w:rPr>
          <w:rFonts w:hint="eastAsia" w:ascii="Times New Roman" w:hAnsi="Times New Roman" w:cs="Times New Roman"/>
        </w:rPr>
        <w:t>≥0.65工作距离≥0.</w:t>
      </w:r>
      <w:r>
        <w:rPr>
          <w:rFonts w:ascii="Times New Roman" w:hAnsi="Times New Roman" w:cs="Times New Roman"/>
        </w:rPr>
        <w:t>65</w:t>
      </w:r>
      <w:r>
        <w:rPr>
          <w:rFonts w:hint="eastAsia" w:ascii="Times New Roman" w:hAnsi="Times New Roman" w:cs="Times New Roman"/>
        </w:rPr>
        <w:t>mm</w:t>
      </w:r>
    </w:p>
    <w:p w14:paraId="3BB2097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8-</w:t>
      </w:r>
      <w:r>
        <w:rPr>
          <w:rFonts w:hint="eastAsia" w:ascii="Times New Roman" w:hAnsi="Times New Roman" w:cs="Times New Roman"/>
        </w:rPr>
        <w:t>4场消色差物镜100X（油）数值孔径≥1.25 工作距离≥0.23mm</w:t>
      </w:r>
    </w:p>
    <w:p w14:paraId="24F6401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9光阑</w:t>
      </w:r>
      <w:r>
        <w:rPr>
          <w:rFonts w:hint="eastAsia" w:ascii="Times New Roman" w:hAnsi="Times New Roman" w:cs="Times New Roman"/>
        </w:rPr>
        <w:t>：</w:t>
      </w:r>
      <w:r>
        <w:rPr>
          <w:rFonts w:ascii="Times New Roman" w:hAnsi="Times New Roman" w:cs="Times New Roman"/>
        </w:rPr>
        <w:t>可调视场光阑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孔径光阑；</w:t>
      </w:r>
    </w:p>
    <w:p w14:paraId="31B9487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>
        <w:rPr>
          <w:rFonts w:hint="eastAsia" w:ascii="Times New Roman" w:hAnsi="Times New Roman" w:cs="Times New Roman"/>
        </w:rPr>
        <w:t>相差聚光镜：数值孔径≥</w:t>
      </w:r>
      <w:r>
        <w:rPr>
          <w:rFonts w:ascii="Times New Roman" w:hAnsi="Times New Roman" w:cs="Times New Roman"/>
        </w:rPr>
        <w:t>1.25</w:t>
      </w:r>
      <w:r>
        <w:rPr>
          <w:rFonts w:hint="eastAsia" w:ascii="Times New Roman" w:hAnsi="Times New Roman" w:cs="Times New Roman"/>
        </w:rPr>
        <w:t>。</w:t>
      </w:r>
    </w:p>
    <w:p w14:paraId="74BC278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>
        <w:rPr>
          <w:rFonts w:hint="eastAsia" w:ascii="Times New Roman" w:hAnsi="Times New Roman" w:cs="Times New Roman"/>
        </w:rPr>
        <w:t>载物台：双切片夹陶瓷涂层载物台台，防刮蹭、防腐蚀。横向行程7</w:t>
      </w:r>
      <w:r>
        <w:rPr>
          <w:rFonts w:ascii="Times New Roman" w:hAnsi="Times New Roman" w:cs="Times New Roman"/>
        </w:rPr>
        <w:t>6</w:t>
      </w:r>
      <w:r>
        <w:rPr>
          <w:rFonts w:hint="eastAsia"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X）x 52(Y)mm</w:t>
      </w:r>
      <w:r>
        <w:rPr>
          <w:rFonts w:hint="eastAsia" w:ascii="Times New Roman" w:hAnsi="Times New Roman" w:cs="Times New Roman"/>
        </w:rPr>
        <w:t>载物台手柄高度和扭矩可调控；</w:t>
      </w:r>
    </w:p>
    <w:p w14:paraId="69B992D7">
      <w:pPr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高清彩色成像系统：</w:t>
      </w:r>
    </w:p>
    <w:p w14:paraId="3CD45633">
      <w:pPr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.1芯片尺寸：≥1英寸，物理像素：≥2000万像素</w:t>
      </w:r>
    </w:p>
    <w:p w14:paraId="60E997CA">
      <w:pPr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.2图像分辨率：≥5472×3648</w:t>
      </w:r>
    </w:p>
    <w:p w14:paraId="62D4A9C9">
      <w:pPr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.3成像速度：≥47.3FPS</w:t>
      </w:r>
    </w:p>
    <w:p w14:paraId="1364E5F9">
      <w:pPr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.4数据传输方式：USB3.0数据线</w:t>
      </w:r>
    </w:p>
    <w:p w14:paraId="3579EE82">
      <w:pPr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软件：须具备图像分析测量软件</w:t>
      </w:r>
    </w:p>
    <w:p w14:paraId="233CE6FF">
      <w:pPr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.1测量功能:可通过直接在图像上画出目标来进行测量，包括分类、灰度值、自动计数、长度、半径、面积和角度测量等</w:t>
      </w:r>
    </w:p>
    <w:p w14:paraId="6AD0C3B9">
      <w:pPr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.2通道叠加功能：支持3D、三通道图像叠加，可以保存合并之后的图像，也可以保存单个通道的图像</w:t>
      </w:r>
    </w:p>
    <w:p w14:paraId="4309869C">
      <w:pPr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.3视频拍摄功能：具有mp4格式视频拍摄功能</w:t>
      </w:r>
    </w:p>
    <w:p w14:paraId="4F911C61">
      <w:pPr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.4图像处理功能：具有图像对比度调节、背景减除、分量混合等功能。</w:t>
      </w:r>
    </w:p>
    <w:p w14:paraId="477AE9DB">
      <w:pPr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.5智能滤镜：可进行图像平滑、锐化以及边缘检测等，不仅过滤噪声还可以有效保持图像的锐度与细节</w:t>
      </w:r>
    </w:p>
    <w:p w14:paraId="2D2774BA">
      <w:pPr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.6标准功能：支持最多3维图像拍摄，包括标尺加注，文本框插入，自动白平衡，拍照，大图拼接，定时拍摄等功能，所有测量数据均可导出任何格式的电子表格编辑器</w:t>
      </w:r>
    </w:p>
    <w:p w14:paraId="299511E6">
      <w:pPr>
        <w:spacing w:before="120"/>
        <w:rPr>
          <w:rFonts w:cs="Segoe UI" w:asciiTheme="minorEastAsia" w:hAnsiTheme="minorEastAsia"/>
          <w:sz w:val="17"/>
          <w:szCs w:val="17"/>
          <w:shd w:val="clear" w:color="auto" w:fill="FFFFFF"/>
        </w:rPr>
      </w:pPr>
      <w:r>
        <w:rPr>
          <w:rFonts w:hint="eastAsia"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.7高级应用功能，具备EDF景深拓展功能、具备手动大图拼接功能。</w:t>
      </w:r>
    </w:p>
    <w:p w14:paraId="7BAA9E4A"/>
    <w:p w14:paraId="6B80DE78">
      <w:pPr>
        <w:rPr>
          <w:b/>
        </w:rPr>
      </w:pPr>
      <w:r>
        <w:rPr>
          <w:rFonts w:hint="eastAsia"/>
          <w:b/>
        </w:rPr>
        <w:t>十八、</w:t>
      </w:r>
      <w:r>
        <w:rPr>
          <w:rFonts w:ascii="Times New Roman" w:hAnsi="Times New Roman" w:cs="Times New Roman"/>
          <w:b/>
        </w:rPr>
        <w:t>定制光催化反应器</w:t>
      </w:r>
    </w:p>
    <w:p w14:paraId="505F403D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用于光催化科研与小试，可定制光源、反应氛围等参数，适配有机合成、污染物降解、能源转化等场景，为光催化机理研究与工艺优化提供专属反应环境。</w:t>
      </w:r>
    </w:p>
    <w:p w14:paraId="3455BC08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搭载可调节光源（波长、功率），精准控温、控压与搅拌；支持气体通入 / 尾气收集，密封性能优良；结构模块化，适配多种催化体系，保障反应高效可控。</w:t>
      </w:r>
    </w:p>
    <w:p w14:paraId="50AE2D63">
      <w:r>
        <w:rPr>
          <w:rFonts w:hint="eastAsia"/>
        </w:rPr>
        <w:t>3、技术指标和要求：</w:t>
      </w:r>
    </w:p>
    <w:p w14:paraId="2AA4F9DE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1）离线光催化反应器</w:t>
      </w:r>
    </w:p>
    <w:p w14:paraId="6D45A805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技术参数：</w:t>
      </w:r>
    </w:p>
    <w:p w14:paraId="508392E9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石英反应器上盖；</w:t>
      </w:r>
    </w:p>
    <w:p w14:paraId="00229B43">
      <w:pPr>
        <w:spacing w:before="120"/>
        <w:ind w:left="420" w:leftChars="20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400 mL玻璃反应器主体；</w:t>
      </w:r>
    </w:p>
    <w:p w14:paraId="25E52C6D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有效体积约250 mL；</w:t>
      </w:r>
    </w:p>
    <w:p w14:paraId="36921D90">
      <w:pPr>
        <w:spacing w:before="120"/>
        <w:ind w:left="420" w:leftChars="20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反应器自带恒温水套；</w:t>
      </w:r>
    </w:p>
    <w:p w14:paraId="627D3EDF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法兰连接，密封圈密封；</w:t>
      </w:r>
    </w:p>
    <w:p w14:paraId="01331850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反应器具有进出气口；</w:t>
      </w:r>
    </w:p>
    <w:p w14:paraId="46BE83E6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进出气口上具有气路节门；</w:t>
      </w:r>
    </w:p>
    <w:p w14:paraId="4F653D36">
      <w:pPr>
        <w:spacing w:before="120"/>
        <w:ind w:left="420" w:leftChars="20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具有液体与气体取样口；</w:t>
      </w:r>
    </w:p>
    <w:p w14:paraId="4D0F3D1D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2）配置：</w:t>
      </w:r>
    </w:p>
    <w:p w14:paraId="2C46D302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石英光窗（Φ110×8）一块；</w:t>
      </w:r>
    </w:p>
    <w:p w14:paraId="586FB3CB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玻璃反应器主体一个；</w:t>
      </w:r>
    </w:p>
    <w:p w14:paraId="2C93283F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密封圈（Φ95×5）两只；</w:t>
      </w:r>
    </w:p>
    <w:p w14:paraId="636D3FF6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反应器固定夹三只；</w:t>
      </w:r>
    </w:p>
    <w:p w14:paraId="155C1C37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塑料黑盖四只；</w:t>
      </w:r>
    </w:p>
    <w:p w14:paraId="55EBBB3A">
      <w:pPr>
        <w:ind w:left="420" w:leftChars="200"/>
      </w:pPr>
      <w:r>
        <w:rPr>
          <w:rFonts w:ascii="Times New Roman" w:hAnsi="Times New Roman" w:cs="Times New Roman"/>
        </w:rPr>
        <w:t>进样垫六只；</w:t>
      </w:r>
    </w:p>
    <w:p w14:paraId="09DC0AF4"/>
    <w:p w14:paraId="4D12B2B2">
      <w:pPr>
        <w:rPr>
          <w:b/>
        </w:rPr>
      </w:pPr>
      <w:r>
        <w:rPr>
          <w:rFonts w:ascii="Times New Roman" w:hAnsi="Times New Roman" w:cs="Times New Roman"/>
          <w:b/>
        </w:rPr>
        <w:t>十九、井式坩埚炉</w:t>
      </w:r>
    </w:p>
    <w:p w14:paraId="40733593">
      <w:r>
        <w:rPr>
          <w:rFonts w:hint="eastAsia"/>
        </w:rPr>
        <w:t>1、用途：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用于金属材料、陶瓷等的高温加热，如熔化、退火、烧结、热处理等，适配坩埚盛装物料，满足实验室小批量样品或工业小型零件的高温处理需求。</w:t>
      </w:r>
    </w:p>
    <w:p w14:paraId="5CE65A72">
      <w:r>
        <w:rPr>
          <w:rFonts w:hint="eastAsia"/>
        </w:rPr>
        <w:t>2、功能要求：</w:t>
      </w:r>
      <w:r>
        <w:rPr>
          <w:rFonts w:ascii="Segoe UI" w:hAnsi="Segoe UI" w:cs="Segoe UI"/>
          <w:sz w:val="17"/>
          <w:szCs w:val="17"/>
          <w:shd w:val="clear" w:color="auto" w:fill="FFFFFF"/>
        </w:rPr>
        <w:t>具备高温控温（可达 1000</w:t>
      </w:r>
      <w:r>
        <w:rPr>
          <w:rFonts w:hint="eastAsia" w:ascii="宋体" w:hAnsi="宋体" w:eastAsia="宋体" w:cs="宋体"/>
          <w:sz w:val="17"/>
          <w:szCs w:val="17"/>
          <w:shd w:val="clear" w:color="auto" w:fill="FFFFFF"/>
        </w:rPr>
        <w:t>℃</w:t>
      </w:r>
      <w:r>
        <w:rPr>
          <w:rFonts w:ascii="Segoe UI" w:hAnsi="Segoe UI" w:cs="Segoe UI"/>
          <w:sz w:val="17"/>
          <w:szCs w:val="17"/>
          <w:shd w:val="clear" w:color="auto" w:fill="FFFFFF"/>
        </w:rPr>
        <w:t>以上），温度均匀性好；井式结构保温性强，升温稳定；配温控与超温保护，操作便捷，能为物料提供稳定高温环境。</w:t>
      </w:r>
    </w:p>
    <w:p w14:paraId="666CDC8F">
      <w:r>
        <w:rPr>
          <w:rFonts w:hint="eastAsia"/>
        </w:rPr>
        <w:t>3、技术指标和要求：</w:t>
      </w:r>
    </w:p>
    <w:p w14:paraId="2DB1A2F3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1）采用智能微电脑PID温控仪表，SSR控制，PID参数自整定功能，超温报警功能；可编程30个时段,自动升温、自动保温、自动停止，可满足连续恒温和控温要求；控制精度：±1℃</w:t>
      </w:r>
    </w:p>
    <w:p w14:paraId="3E65DD85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2）炉膛尺寸：长×宽×深≥200mm×200mm×200mm</w:t>
      </w:r>
    </w:p>
    <w:p w14:paraId="31FDE4FF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3）额定最高温度：≥1400℃</w:t>
      </w:r>
    </w:p>
    <w:p w14:paraId="17746EA0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4）</w:t>
      </w:r>
      <w:r>
        <w:rPr>
          <w:rFonts w:ascii="Times New Roman" w:hAnsi="Times New Roman" w:cs="Times New Roman"/>
        </w:rPr>
        <w:t>长期工作温度：≥1350℃</w:t>
      </w:r>
    </w:p>
    <w:p w14:paraId="2F24BA97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5）温度稳定性：±1℃</w:t>
      </w:r>
    </w:p>
    <w:p w14:paraId="177DDA4D">
      <w:pPr>
        <w:spacing w:before="120"/>
        <w:ind w:left="420" w:left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6）升温速度：1-25℃/min，可根据工艺自由调节</w:t>
      </w:r>
    </w:p>
    <w:p w14:paraId="00F7A7F3">
      <w:pPr>
        <w:ind w:left="420" w:leftChars="200"/>
      </w:pPr>
      <w:r>
        <w:rPr>
          <w:rFonts w:ascii="Times New Roman" w:hAnsi="Times New Roman" w:cs="Times New Roman"/>
        </w:rPr>
        <w:t>7）电源功率：AC220V</w:t>
      </w:r>
      <w:r>
        <w:rPr>
          <w:rFonts w:hint="eastAsia" w:ascii="Times New Roman" w:hAnsi="Times New Roman" w:cs="Times New Roman"/>
        </w:rPr>
        <w:t>或AC380V</w:t>
      </w:r>
      <w:r>
        <w:rPr>
          <w:rFonts w:ascii="Times New Roman" w:hAnsi="Times New Roman" w:cs="Times New Roman"/>
        </w:rPr>
        <w:t>，≥6KW，50HZ</w:t>
      </w:r>
      <w:r>
        <w:rPr>
          <w:rFonts w:hint="eastAsia" w:ascii="Times New Roman" w:hAnsi="Times New Roman" w:cs="Times New Roman"/>
        </w:rPr>
        <w:t>。</w:t>
      </w:r>
    </w:p>
    <w:p w14:paraId="34277C0E"/>
    <w:p w14:paraId="67B327C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E7D6B"/>
    <w:rsid w:val="0000709B"/>
    <w:rsid w:val="00011F24"/>
    <w:rsid w:val="00023301"/>
    <w:rsid w:val="000404F6"/>
    <w:rsid w:val="00095E2D"/>
    <w:rsid w:val="000A2055"/>
    <w:rsid w:val="000D0BBD"/>
    <w:rsid w:val="000E0A81"/>
    <w:rsid w:val="000F6754"/>
    <w:rsid w:val="00125D29"/>
    <w:rsid w:val="0014618F"/>
    <w:rsid w:val="00152A34"/>
    <w:rsid w:val="001765ED"/>
    <w:rsid w:val="00182BBE"/>
    <w:rsid w:val="001A7064"/>
    <w:rsid w:val="001B6EDB"/>
    <w:rsid w:val="001E0BB8"/>
    <w:rsid w:val="001E724A"/>
    <w:rsid w:val="001F4BA6"/>
    <w:rsid w:val="00262687"/>
    <w:rsid w:val="00267EAD"/>
    <w:rsid w:val="00275DD0"/>
    <w:rsid w:val="002A34A0"/>
    <w:rsid w:val="002D0401"/>
    <w:rsid w:val="002F658B"/>
    <w:rsid w:val="00303A40"/>
    <w:rsid w:val="00306AD4"/>
    <w:rsid w:val="00326BE9"/>
    <w:rsid w:val="003A1F2C"/>
    <w:rsid w:val="003D0073"/>
    <w:rsid w:val="003E469A"/>
    <w:rsid w:val="00411A75"/>
    <w:rsid w:val="0042023C"/>
    <w:rsid w:val="004268D1"/>
    <w:rsid w:val="00495FC1"/>
    <w:rsid w:val="004B3427"/>
    <w:rsid w:val="004B4AF7"/>
    <w:rsid w:val="004B72E0"/>
    <w:rsid w:val="004D30D3"/>
    <w:rsid w:val="004E0014"/>
    <w:rsid w:val="00521E97"/>
    <w:rsid w:val="005A1C4D"/>
    <w:rsid w:val="005C1C56"/>
    <w:rsid w:val="005D59F7"/>
    <w:rsid w:val="00636AAD"/>
    <w:rsid w:val="0064690B"/>
    <w:rsid w:val="00660ECE"/>
    <w:rsid w:val="00665F1E"/>
    <w:rsid w:val="006778C1"/>
    <w:rsid w:val="00686BD0"/>
    <w:rsid w:val="006A0D6B"/>
    <w:rsid w:val="006A3D99"/>
    <w:rsid w:val="006A7348"/>
    <w:rsid w:val="006C3061"/>
    <w:rsid w:val="00712680"/>
    <w:rsid w:val="007150E0"/>
    <w:rsid w:val="00716819"/>
    <w:rsid w:val="00737702"/>
    <w:rsid w:val="00786382"/>
    <w:rsid w:val="007A7084"/>
    <w:rsid w:val="007C3C48"/>
    <w:rsid w:val="007D3BF9"/>
    <w:rsid w:val="007E7F5E"/>
    <w:rsid w:val="007F0521"/>
    <w:rsid w:val="008377A2"/>
    <w:rsid w:val="00854499"/>
    <w:rsid w:val="0086677E"/>
    <w:rsid w:val="00886C98"/>
    <w:rsid w:val="0089413E"/>
    <w:rsid w:val="008B2E77"/>
    <w:rsid w:val="008F6D36"/>
    <w:rsid w:val="00907ABE"/>
    <w:rsid w:val="009106C1"/>
    <w:rsid w:val="009A180D"/>
    <w:rsid w:val="009B6AF5"/>
    <w:rsid w:val="009F0507"/>
    <w:rsid w:val="009F513C"/>
    <w:rsid w:val="00A41D9A"/>
    <w:rsid w:val="00A83DB0"/>
    <w:rsid w:val="00AA740C"/>
    <w:rsid w:val="00AD4EA7"/>
    <w:rsid w:val="00AD589C"/>
    <w:rsid w:val="00AE430C"/>
    <w:rsid w:val="00B054BA"/>
    <w:rsid w:val="00B13B73"/>
    <w:rsid w:val="00B15BE3"/>
    <w:rsid w:val="00B234DC"/>
    <w:rsid w:val="00B31183"/>
    <w:rsid w:val="00B31854"/>
    <w:rsid w:val="00B32B14"/>
    <w:rsid w:val="00BD49ED"/>
    <w:rsid w:val="00BF0DBE"/>
    <w:rsid w:val="00C126FB"/>
    <w:rsid w:val="00C2538D"/>
    <w:rsid w:val="00C34CE2"/>
    <w:rsid w:val="00C37D35"/>
    <w:rsid w:val="00C9102A"/>
    <w:rsid w:val="00C9768B"/>
    <w:rsid w:val="00CF114C"/>
    <w:rsid w:val="00CF5356"/>
    <w:rsid w:val="00D20C92"/>
    <w:rsid w:val="00D40147"/>
    <w:rsid w:val="00D43D5F"/>
    <w:rsid w:val="00DA0DE3"/>
    <w:rsid w:val="00DA0E78"/>
    <w:rsid w:val="00DA580A"/>
    <w:rsid w:val="00DA67D7"/>
    <w:rsid w:val="00DC306D"/>
    <w:rsid w:val="00DC433E"/>
    <w:rsid w:val="00E07EE3"/>
    <w:rsid w:val="00E10651"/>
    <w:rsid w:val="00E23AD6"/>
    <w:rsid w:val="00E2410C"/>
    <w:rsid w:val="00E676D8"/>
    <w:rsid w:val="00E75A45"/>
    <w:rsid w:val="00E95094"/>
    <w:rsid w:val="00ED365D"/>
    <w:rsid w:val="00F83F4D"/>
    <w:rsid w:val="00FB1DF2"/>
    <w:rsid w:val="00FE7D6B"/>
    <w:rsid w:val="00FF2389"/>
    <w:rsid w:val="26147664"/>
    <w:rsid w:val="6A4C688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uiPriority w:val="99"/>
    <w:pPr>
      <w:widowControl/>
      <w:spacing w:after="200" w:line="276" w:lineRule="auto"/>
      <w:ind w:firstLine="420" w:firstLineChars="200"/>
      <w:jc w:val="left"/>
    </w:pPr>
    <w:rPr>
      <w:rFonts w:ascii="Calibri" w:hAnsi="Calibri" w:eastAsia="宋体" w:cs="Times New Roman"/>
      <w:kern w:val="0"/>
      <w:sz w:val="22"/>
      <w:lang w:eastAsia="en-US" w:bidi="en-US"/>
    </w:rPr>
  </w:style>
  <w:style w:type="paragraph" w:styleId="3">
    <w:name w:val="annotation text"/>
    <w:basedOn w:val="1"/>
    <w:link w:val="17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14"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18"/>
    <w:semiHidden/>
    <w:unhideWhenUsed/>
    <w:qFormat/>
    <w:uiPriority w:val="99"/>
    <w:rPr>
      <w:b/>
      <w:bCs/>
    </w:r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2">
    <w:name w:val="页眉 Char"/>
    <w:basedOn w:val="9"/>
    <w:link w:val="6"/>
    <w:uiPriority w:val="99"/>
    <w:rPr>
      <w:sz w:val="18"/>
      <w:szCs w:val="18"/>
    </w:rPr>
  </w:style>
  <w:style w:type="character" w:customStyle="1" w:styleId="13">
    <w:name w:val="页脚 Char"/>
    <w:basedOn w:val="9"/>
    <w:link w:val="5"/>
    <w:uiPriority w:val="99"/>
    <w:rPr>
      <w:sz w:val="18"/>
      <w:szCs w:val="18"/>
    </w:rPr>
  </w:style>
  <w:style w:type="character" w:customStyle="1" w:styleId="14">
    <w:name w:val="批注框文本 Char"/>
    <w:basedOn w:val="9"/>
    <w:link w:val="4"/>
    <w:semiHidden/>
    <w:uiPriority w:val="99"/>
    <w:rPr>
      <w:sz w:val="18"/>
      <w:szCs w:val="18"/>
    </w:rPr>
  </w:style>
  <w:style w:type="paragraph" w:customStyle="1" w:styleId="15">
    <w:name w:val="列表段落1"/>
    <w:basedOn w:val="1"/>
    <w:autoRedefine/>
    <w:qFormat/>
    <w:uiPriority w:val="0"/>
    <w:pPr>
      <w:ind w:firstLine="420" w:firstLineChars="200"/>
      <w:jc w:val="center"/>
    </w:pPr>
    <w:rPr>
      <w:rFonts w:ascii="Calibri" w:hAnsi="Calibri" w:eastAsia="宋体" w:cs="Times New Roman"/>
      <w:sz w:val="28"/>
      <w:szCs w:val="20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character" w:customStyle="1" w:styleId="17">
    <w:name w:val="批注文字 Char"/>
    <w:basedOn w:val="9"/>
    <w:link w:val="3"/>
    <w:semiHidden/>
    <w:qFormat/>
    <w:uiPriority w:val="99"/>
  </w:style>
  <w:style w:type="character" w:customStyle="1" w:styleId="18">
    <w:name w:val="批注主题 Char"/>
    <w:basedOn w:val="17"/>
    <w:link w:val="7"/>
    <w:semiHidden/>
    <w:qFormat/>
    <w:uiPriority w:val="99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6983</Words>
  <Characters>8132</Characters>
  <Lines>60</Lines>
  <Paragraphs>17</Paragraphs>
  <TotalTime>309</TotalTime>
  <ScaleCrop>false</ScaleCrop>
  <LinksUpToDate>false</LinksUpToDate>
  <CharactersWithSpaces>8210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2025-11-27T09:47:00Z</dcterms:created>
  <dc:creator>Lenovo</dc:creator>
  <cp:lastModifiedBy>张帅磊</cp:lastModifiedBy>
  <dcterms:modified xsi:type="dcterms:W3CDTF">2026-05-11T09:22:09Z</dcterms:modified>
  <cp:revision>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502B0429858043F89C45BCF3D5FAF0EB_12</vt:lpwstr>
  </property>
</Properties>
</file>