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47C325">
      <w:pPr>
        <w:adjustRightInd w:val="0"/>
        <w:snapToGrid w:val="0"/>
        <w:spacing w:line="640" w:lineRule="exact"/>
        <w:jc w:val="center"/>
        <w:rPr>
          <w:rFonts w:ascii="方正小标宋简体" w:hAnsi="方正小标宋简体" w:eastAsia="方正小标宋简体" w:cs="方正小标宋简体"/>
          <w:sz w:val="44"/>
          <w:szCs w:val="44"/>
          <w:lang w:val="zh-CN"/>
        </w:rPr>
      </w:pPr>
      <w:r>
        <w:rPr>
          <w:rFonts w:hint="eastAsia" w:ascii="方正小标宋简体" w:hAnsi="方正小标宋简体" w:eastAsia="方正小标宋简体" w:cs="方正小标宋简体"/>
          <w:sz w:val="44"/>
          <w:szCs w:val="44"/>
          <w:lang w:val="en-US" w:eastAsia="zh-CN"/>
        </w:rPr>
        <w:t>多室磁控溅射系统</w:t>
      </w:r>
      <w:r>
        <w:rPr>
          <w:rFonts w:hint="eastAsia" w:ascii="方正小标宋简体" w:hAnsi="方正小标宋简体" w:eastAsia="方正小标宋简体" w:cs="方正小标宋简体"/>
          <w:sz w:val="44"/>
          <w:szCs w:val="44"/>
          <w:lang w:val="zh-CN"/>
        </w:rPr>
        <w:t>商务要求</w:t>
      </w:r>
    </w:p>
    <w:p w14:paraId="2B32A25B">
      <w:pPr>
        <w:pStyle w:val="6"/>
      </w:pPr>
    </w:p>
    <w:p w14:paraId="4D686AAF">
      <w:pPr>
        <w:pStyle w:val="9"/>
        <w:kinsoku w:val="0"/>
        <w:overflowPunct w:val="0"/>
        <w:autoSpaceDE w:val="0"/>
        <w:autoSpaceDN w:val="0"/>
        <w:spacing w:line="288" w:lineRule="auto"/>
        <w:ind w:firstLine="0" w:firstLineChars="0"/>
        <w:outlineLvl w:val="0"/>
        <w:rPr>
          <w:rFonts w:ascii="黑体" w:hAnsi="黑体" w:eastAsia="黑体" w:cs="黑体"/>
          <w:bCs/>
          <w:sz w:val="32"/>
          <w:szCs w:val="32"/>
          <w:lang w:val="zh-CN"/>
        </w:rPr>
      </w:pPr>
      <w:r>
        <w:rPr>
          <w:rFonts w:hint="eastAsia" w:ascii="黑体" w:hAnsi="黑体" w:eastAsia="黑体" w:cs="黑体"/>
          <w:bCs/>
          <w:sz w:val="32"/>
          <w:szCs w:val="32"/>
        </w:rPr>
        <w:t>一、</w:t>
      </w:r>
      <w:r>
        <w:rPr>
          <w:rFonts w:hint="eastAsia" w:ascii="黑体" w:hAnsi="黑体" w:eastAsia="黑体" w:cs="黑体"/>
          <w:bCs/>
          <w:sz w:val="32"/>
          <w:szCs w:val="32"/>
          <w:lang w:val="zh-CN"/>
        </w:rPr>
        <w:t>技术服务</w:t>
      </w:r>
    </w:p>
    <w:p w14:paraId="556A83F4">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1.设备安装、调试和验收（在合同签订后执行）</w:t>
      </w:r>
    </w:p>
    <w:p w14:paraId="1F7F375C">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1.1中标人应在合同生效后的1个月内向采购人提供详细的安装要求及安装计划，并提供技术咨询。设备安装、调试的费用由中标人承担。</w:t>
      </w:r>
    </w:p>
    <w:p w14:paraId="6137651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4D45489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1.3如果由于仪器本身原因而在3个月内调试没有通过，可返厂维修，或更换一套全新的相同型号配置仪器。</w:t>
      </w:r>
    </w:p>
    <w:p w14:paraId="1D84E292">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1.4返厂维修周期不得超过3个月，次数不得超过2次，否则必须更换一套全新的相同型号配置或符合技术性能要求的仪器设备。采购人认定的特殊仪器设备可延长调试时间。</w:t>
      </w:r>
    </w:p>
    <w:p w14:paraId="4C54BCE0">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2.技术培训</w:t>
      </w:r>
    </w:p>
    <w:p w14:paraId="432427A7">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2.1设备安装调试完成后，中标人应对采购人用户技术人员进行调试、操作、仪器维护、故障排除等方面的免费现场培训。</w:t>
      </w:r>
    </w:p>
    <w:p w14:paraId="7F781BEC">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2.2初级培训：仪器安装调试完，验收前，中标人工程师在现场就仪器的维护、基本操作、日常保养、潜在故障分析等各方面提供2人以上免费初步培训，培训周期不少于5天。</w:t>
      </w:r>
    </w:p>
    <w:p w14:paraId="24F6D6E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2.3应用培训：在初级培训结束后，待采购人使用一段时间，中标人派遣专门的应用工程师到客户现场进行高级应用培训。2人以上免费培训时间不少于5天，具体培训内容与日期由双方协商确定。</w:t>
      </w:r>
    </w:p>
    <w:p w14:paraId="66A0BF5F">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3.保修期</w:t>
      </w:r>
    </w:p>
    <w:p w14:paraId="1531161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3.1提供不低于36个月的整机免费保修，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 2 次以上故障，中标人应当免费更换该部件。保修期间维修及零件更换费用、人工及差旅费等费用全部由中标人负担（人为损坏除外）。</w:t>
      </w:r>
    </w:p>
    <w:p w14:paraId="373A21C2">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52899E88">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4.中标人提供终身维修服务</w:t>
      </w:r>
    </w:p>
    <w:p w14:paraId="757D7AA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4.1保证不低于十五年的零配件供应。若制造商厂家决定停止生产某种备品备件，中标人应提前6个月通知采购人，以便采购人购买足够的备品备件。在质保期内，厂商技术工程师每年进行至少两次现场免费检修，以保证采购人设备的正常运行。4.2过保修期后配件、耗材按不高于市场价的7折提供。</w:t>
      </w:r>
    </w:p>
    <w:p w14:paraId="3AD8690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5.维修响应时间</w:t>
      </w:r>
    </w:p>
    <w:p w14:paraId="7918EA16">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5DD144DF">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6.维修质量</w:t>
      </w:r>
    </w:p>
    <w:p w14:paraId="2DFEFFB4">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6.1要求中标人在中国境内设有经过生产厂家授权具有合格资质的固定维修站，并配有专业维修工程师，保证提供及时优质的售后服务。生产厂家在中国具有备件库，它将包含设备重要的备品备件，一般在备件库中储备的配件问题在7个工作日内解决，如需要由海外总厂或海外备件中心空运零配件，交货时间不得超过28天。采购人有权要求误期赔偿费，每天赔偿费按该中标仪器故障出现前6个月的平均日工作量对应价值计收，直至交货为止。</w:t>
      </w:r>
    </w:p>
    <w:p w14:paraId="0E20B59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7.软件升级</w:t>
      </w:r>
    </w:p>
    <w:p w14:paraId="62160D4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7.1在硬件支持的前提下，终身免费为采购人用户提供软件升级服务。</w:t>
      </w:r>
    </w:p>
    <w:p w14:paraId="426894D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8.提供设备装配总图、部件装配图、中文操作使用手册、中文维护手册、相关的软件备份、电气原理图、接线图等全套图纸资料随机一同交付，提供完整的产品出厂验收说明书。</w:t>
      </w:r>
    </w:p>
    <w:p w14:paraId="2E46ECC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9.验收</w:t>
      </w:r>
    </w:p>
    <w:p w14:paraId="755EED96">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9.1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58312EE7">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9.2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11BD592A">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9.3 验收期限：仪器安装、调试、培训完毕后正常试运行6个月，之后组织预验收（档案验收+技术指标验收）和现场综合验收。中标人应派相关人员参加并协助采购人进行验收，验收流程与方法按采购人的规定执行。</w:t>
      </w:r>
    </w:p>
    <w:p w14:paraId="614DAF3A">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9.4 在采购人对主机、附件、软件的性能和功能进行测试合格基础上，由采购人授权人签字验收。</w:t>
      </w:r>
    </w:p>
    <w:p w14:paraId="15D929F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10.其他要求</w:t>
      </w:r>
    </w:p>
    <w:p w14:paraId="16A871E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所有投标人必须提供技术成熟的定型产品，不接受通过改造才能达标的产品，不接受目前尚处于开发、设计、研制或试验阶段的产品。</w:t>
      </w:r>
    </w:p>
    <w:p w14:paraId="04F243C3">
      <w:pPr>
        <w:pStyle w:val="9"/>
        <w:kinsoku w:val="0"/>
        <w:overflowPunct w:val="0"/>
        <w:autoSpaceDE w:val="0"/>
        <w:autoSpaceDN w:val="0"/>
        <w:spacing w:line="288" w:lineRule="auto"/>
        <w:ind w:firstLine="0" w:firstLineChars="0"/>
        <w:outlineLvl w:val="0"/>
        <w:rPr>
          <w:rFonts w:ascii="黑体" w:hAnsi="黑体" w:eastAsia="黑体" w:cs="黑体"/>
          <w:bCs/>
          <w:sz w:val="32"/>
          <w:szCs w:val="32"/>
        </w:rPr>
      </w:pPr>
      <w:r>
        <w:rPr>
          <w:rFonts w:hint="eastAsia" w:ascii="黑体" w:hAnsi="黑体" w:eastAsia="黑体" w:cs="黑体"/>
          <w:bCs/>
          <w:sz w:val="32"/>
          <w:szCs w:val="32"/>
        </w:rPr>
        <w:t>二、包装要求及运输方式</w:t>
      </w:r>
    </w:p>
    <w:p w14:paraId="2CEF62BD">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68D44EC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2.在未收货前，货物保管、安全均由中标人负责。</w:t>
      </w:r>
    </w:p>
    <w:p w14:paraId="51CBC80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3.提供的产品须为全新原装正品，相关配套附件质量优良，数量齐全。</w:t>
      </w:r>
    </w:p>
    <w:p w14:paraId="464AC7CB">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4.中标人需注明仪器设备的免费上门质保期限和具体的维修保障内容。在质保期满后，中标人应提供终身上门维修保养且仅收取成本费，并在标书中标明上门维修保养的费用。</w:t>
      </w:r>
    </w:p>
    <w:p w14:paraId="409E388F">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5.采购人使用该设备的任何一部分，当受第三方提出的侵犯其专利权、商标权或工业设计权的投诉时，一切后果由中标人负责。</w:t>
      </w:r>
    </w:p>
    <w:p w14:paraId="05F3C286">
      <w:pPr>
        <w:pStyle w:val="9"/>
        <w:kinsoku w:val="0"/>
        <w:overflowPunct w:val="0"/>
        <w:autoSpaceDE w:val="0"/>
        <w:autoSpaceDN w:val="0"/>
        <w:spacing w:line="288" w:lineRule="auto"/>
        <w:ind w:firstLine="0" w:firstLineChars="0"/>
        <w:outlineLvl w:val="0"/>
        <w:rPr>
          <w:rFonts w:ascii="黑体" w:hAnsi="黑体" w:eastAsia="黑体" w:cs="黑体"/>
          <w:bCs/>
          <w:sz w:val="32"/>
          <w:szCs w:val="32"/>
          <w:lang w:val="zh-CN"/>
        </w:rPr>
      </w:pPr>
      <w:r>
        <w:rPr>
          <w:rFonts w:hint="eastAsia" w:ascii="黑体" w:hAnsi="黑体" w:eastAsia="黑体" w:cs="黑体"/>
          <w:bCs/>
          <w:sz w:val="32"/>
          <w:szCs w:val="32"/>
          <w:lang w:val="zh-CN"/>
        </w:rPr>
        <w:t>三、付款方式与交货</w:t>
      </w:r>
    </w:p>
    <w:p w14:paraId="41FDE7D9">
      <w:pPr>
        <w:adjustRightInd w:val="0"/>
        <w:snapToGrid w:val="0"/>
        <w:spacing w:line="560" w:lineRule="exact"/>
        <w:ind w:firstLine="640" w:firstLineChars="200"/>
        <w:rPr>
          <w:rFonts w:ascii="方正仿宋_GB2312" w:hAnsi="方正仿宋_GB2312" w:eastAsia="方正仿宋_GB2312" w:cs="方正仿宋_GB2312"/>
          <w:sz w:val="32"/>
          <w:szCs w:val="32"/>
        </w:rPr>
      </w:pPr>
      <w:bookmarkStart w:id="0" w:name="_Hlk79778165"/>
      <w:r>
        <w:rPr>
          <w:rFonts w:hint="eastAsia" w:ascii="方正仿宋_GB2312" w:hAnsi="方正仿宋_GB2312" w:eastAsia="方正仿宋_GB2312" w:cs="方正仿宋_GB2312"/>
          <w:sz w:val="32"/>
          <w:szCs w:val="32"/>
        </w:rPr>
        <w:t>1.投标方报价中必须包括所有费用，即不需要再花费额外任何资金，仪器设备安装验收后就能正常工作使用。</w:t>
      </w:r>
    </w:p>
    <w:bookmarkEnd w:id="0"/>
    <w:p w14:paraId="42AC0C3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2.付款方式：</w:t>
      </w:r>
      <w:bookmarkStart w:id="1" w:name="_Hlk91771041"/>
    </w:p>
    <w:p w14:paraId="2E1ACC5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w:t>
      </w:r>
      <w:r>
        <w:rPr>
          <w:rFonts w:hint="eastAsia" w:ascii="方正仿宋_GB2312" w:hAnsi="方正仿宋_GB2312" w:eastAsia="方正仿宋_GB2312" w:cs="方正仿宋_GB2312"/>
          <w:sz w:val="32"/>
          <w:szCs w:val="32"/>
          <w:lang w:val="en-US" w:eastAsia="zh-CN"/>
        </w:rPr>
        <w:t>1</w:t>
      </w:r>
      <w:r>
        <w:rPr>
          <w:rFonts w:hint="eastAsia" w:ascii="方正仿宋_GB2312" w:hAnsi="方正仿宋_GB2312" w:eastAsia="方正仿宋_GB2312" w:cs="方正仿宋_GB2312"/>
          <w:sz w:val="32"/>
          <w:szCs w:val="32"/>
        </w:rPr>
        <w:t>国产设备：</w:t>
      </w:r>
      <w:bookmarkEnd w:id="1"/>
      <w:r>
        <w:rPr>
          <w:rFonts w:hint="eastAsia" w:ascii="方正仿宋_GB2312" w:hAnsi="方正仿宋_GB2312" w:eastAsia="方正仿宋_GB2312" w:cs="方正仿宋_GB2312"/>
          <w:sz w:val="32"/>
          <w:szCs w:val="32"/>
        </w:rPr>
        <w:t>在验收合格之后中标人向采购人账户支付合同全款的 5% 作为</w:t>
      </w:r>
      <w:r>
        <w:rPr>
          <w:rFonts w:hint="eastAsia" w:ascii="方正仿宋_GB2312" w:hAnsi="方正仿宋_GB2312" w:eastAsia="方正仿宋_GB2312" w:cs="方正仿宋_GB2312"/>
          <w:sz w:val="32"/>
          <w:szCs w:val="32"/>
          <w:lang w:eastAsia="zh-CN"/>
        </w:rPr>
        <w:t>履约保证</w:t>
      </w:r>
      <w:r>
        <w:rPr>
          <w:rFonts w:hint="eastAsia" w:ascii="方正仿宋_GB2312" w:hAnsi="方正仿宋_GB2312" w:eastAsia="方正仿宋_GB2312" w:cs="方正仿宋_GB2312"/>
          <w:sz w:val="32"/>
          <w:szCs w:val="32"/>
        </w:rPr>
        <w:t>金，货到采购人指定地点并经验收合格且收到中标人</w:t>
      </w:r>
      <w:r>
        <w:rPr>
          <w:rFonts w:hint="eastAsia" w:ascii="方正仿宋_GB2312" w:hAnsi="方正仿宋_GB2312" w:eastAsia="方正仿宋_GB2312" w:cs="方正仿宋_GB2312"/>
          <w:sz w:val="32"/>
          <w:szCs w:val="32"/>
          <w:lang w:val="en-US" w:eastAsia="zh-CN"/>
        </w:rPr>
        <w:t>履约保证金</w:t>
      </w:r>
      <w:r>
        <w:rPr>
          <w:rFonts w:hint="eastAsia" w:ascii="方正仿宋_GB2312" w:hAnsi="方正仿宋_GB2312" w:eastAsia="方正仿宋_GB2312" w:cs="方正仿宋_GB2312"/>
          <w:sz w:val="32"/>
          <w:szCs w:val="32"/>
        </w:rPr>
        <w:t>后次日起 15 个工作日内，采购人向中标人支付合同全款的 100 %，</w:t>
      </w:r>
      <w:r>
        <w:rPr>
          <w:rFonts w:hint="eastAsia" w:ascii="方正仿宋_GB2312" w:hAnsi="方正仿宋_GB2312" w:eastAsia="方正仿宋_GB2312" w:cs="方正仿宋_GB2312"/>
          <w:sz w:val="32"/>
          <w:szCs w:val="32"/>
          <w:lang w:eastAsia="zh-CN"/>
        </w:rPr>
        <w:t>履约保证</w:t>
      </w:r>
      <w:r>
        <w:rPr>
          <w:rFonts w:hint="eastAsia" w:ascii="方正仿宋_GB2312" w:hAnsi="方正仿宋_GB2312" w:eastAsia="方正仿宋_GB2312" w:cs="方正仿宋_GB2312"/>
          <w:sz w:val="32"/>
          <w:szCs w:val="32"/>
        </w:rPr>
        <w:t>金在验收合格后12个月内退回。</w:t>
      </w:r>
    </w:p>
    <w:p w14:paraId="15C0223A">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w:t>
      </w:r>
      <w:r>
        <w:rPr>
          <w:rFonts w:hint="eastAsia" w:ascii="方正仿宋_GB2312" w:hAnsi="方正仿宋_GB2312" w:eastAsia="方正仿宋_GB2312" w:cs="方正仿宋_GB2312"/>
          <w:sz w:val="32"/>
          <w:szCs w:val="32"/>
          <w:lang w:val="en-US" w:eastAsia="zh-CN"/>
        </w:rPr>
        <w:t>2</w:t>
      </w:r>
      <w:r>
        <w:rPr>
          <w:rFonts w:hint="eastAsia" w:ascii="方正仿宋_GB2312" w:hAnsi="方正仿宋_GB2312" w:eastAsia="方正仿宋_GB2312" w:cs="方正仿宋_GB2312"/>
          <w:sz w:val="32"/>
          <w:szCs w:val="32"/>
        </w:rPr>
        <w:t>采购人凭中标人提供的等额</w:t>
      </w:r>
      <w:r>
        <w:rPr>
          <w:rFonts w:hint="eastAsia" w:ascii="方正仿宋_GB2312" w:hAnsi="方正仿宋_GB2312" w:eastAsia="方正仿宋_GB2312" w:cs="方正仿宋_GB2312"/>
          <w:b/>
          <w:bCs/>
          <w:sz w:val="32"/>
          <w:szCs w:val="32"/>
        </w:rPr>
        <w:t>法定增值税专用发票</w:t>
      </w:r>
      <w:r>
        <w:rPr>
          <w:rFonts w:hint="eastAsia" w:ascii="方正仿宋_GB2312" w:hAnsi="方正仿宋_GB2312" w:eastAsia="方正仿宋_GB2312" w:cs="方正仿宋_GB2312"/>
          <w:sz w:val="32"/>
          <w:szCs w:val="32"/>
        </w:rPr>
        <w:t>，向中标人付款。中标人延期提供发票，则采购人付款时间相应顺延。</w:t>
      </w:r>
    </w:p>
    <w:p w14:paraId="48E06CA4">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3.交货时间：合同签订后 </w:t>
      </w:r>
      <w:r>
        <w:rPr>
          <w:rFonts w:hint="eastAsia" w:ascii="方正仿宋_GB2312" w:hAnsi="方正仿宋_GB2312" w:eastAsia="方正仿宋_GB2312" w:cs="方正仿宋_GB2312"/>
          <w:sz w:val="32"/>
          <w:szCs w:val="32"/>
          <w:lang w:val="en-US" w:eastAsia="zh-CN"/>
        </w:rPr>
        <w:t>2</w:t>
      </w:r>
      <w:r>
        <w:rPr>
          <w:rFonts w:hint="eastAsia" w:ascii="方正仿宋_GB2312" w:hAnsi="方正仿宋_GB2312" w:eastAsia="方正仿宋_GB2312" w:cs="方正仿宋_GB2312"/>
          <w:sz w:val="32"/>
          <w:szCs w:val="32"/>
        </w:rPr>
        <w:t>个月内，或延迟到采购人指定时间。</w:t>
      </w:r>
    </w:p>
    <w:p w14:paraId="5ADA065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4.交货内容</w:t>
      </w:r>
    </w:p>
    <w:p w14:paraId="00689DD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4.1设备主件及附件。</w:t>
      </w:r>
    </w:p>
    <w:p w14:paraId="2A8402F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4.2设备各种资料，包括提供设备出厂合格证、使用说明书、质量证明文件、装箱单等。</w:t>
      </w:r>
    </w:p>
    <w:p w14:paraId="73CCF3D7">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5.交货地点：</w:t>
      </w:r>
      <w:r>
        <w:rPr>
          <w:rFonts w:hint="eastAsia" w:ascii="方正仿宋_GB2312" w:hAnsi="方正仿宋_GB2312" w:eastAsia="方正仿宋_GB2312" w:cs="方正仿宋_GB2312"/>
          <w:sz w:val="32"/>
          <w:szCs w:val="32"/>
          <w:lang w:val="en-US" w:eastAsia="zh-CN"/>
        </w:rPr>
        <w:t>中南大学</w:t>
      </w:r>
      <w:bookmarkStart w:id="2" w:name="_GoBack"/>
      <w:bookmarkEnd w:id="2"/>
      <w:r>
        <w:rPr>
          <w:rFonts w:hint="eastAsia" w:ascii="方正仿宋_GB2312" w:hAnsi="方正仿宋_GB2312" w:eastAsia="方正仿宋_GB2312" w:cs="方正仿宋_GB2312"/>
          <w:sz w:val="32"/>
          <w:szCs w:val="32"/>
          <w:lang w:val="en-US" w:eastAsia="zh-CN"/>
        </w:rPr>
        <w:t>。</w:t>
      </w:r>
    </w:p>
    <w:p w14:paraId="7B6014F2"/>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2420375"/>
    </w:sdtPr>
    <w:sdtContent>
      <w:sdt>
        <w:sdtPr>
          <w:id w:val="1728636285"/>
        </w:sdtPr>
        <w:sdtContent>
          <w:p w14:paraId="5420F7A1">
            <w:pPr>
              <w:pStyle w:val="5"/>
              <w:jc w:val="center"/>
            </w:pP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8</w:t>
            </w:r>
            <w:r>
              <w:rPr>
                <w:b/>
                <w:bCs/>
                <w:sz w:val="24"/>
                <w:szCs w:val="24"/>
              </w:rPr>
              <w:fldChar w:fldCharType="end"/>
            </w:r>
          </w:p>
        </w:sdtContent>
      </w:sdt>
    </w:sdtContent>
  </w:sdt>
  <w:p w14:paraId="4E3746D6">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3F7811"/>
    <w:rsid w:val="0A6D5616"/>
    <w:rsid w:val="0FCA207F"/>
    <w:rsid w:val="177D1CF9"/>
    <w:rsid w:val="25B96623"/>
    <w:rsid w:val="47063AC6"/>
    <w:rsid w:val="4A8809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annotation text"/>
    <w:basedOn w:val="1"/>
    <w:qFormat/>
    <w:uiPriority w:val="0"/>
    <w:pPr>
      <w:jc w:val="left"/>
    </w:pPr>
  </w:style>
  <w:style w:type="paragraph" w:styleId="4">
    <w:name w:val="Body Text Indent"/>
    <w:basedOn w:val="1"/>
    <w:unhideWhenUsed/>
    <w:qFormat/>
    <w:uiPriority w:val="99"/>
    <w:pPr>
      <w:spacing w:after="120"/>
      <w:ind w:left="420" w:leftChars="200"/>
    </w:p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Body Text First Indent 2"/>
    <w:basedOn w:val="4"/>
    <w:unhideWhenUsed/>
    <w:qFormat/>
    <w:uiPriority w:val="99"/>
    <w:pPr>
      <w:ind w:firstLine="420" w:firstLineChars="200"/>
    </w:pPr>
  </w:style>
  <w:style w:type="paragraph" w:styleId="9">
    <w:name w:val="List Paragraph"/>
    <w:basedOn w:val="1"/>
    <w:qFormat/>
    <w:uiPriority w:val="1"/>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2539</Words>
  <Characters>2614</Characters>
  <Lines>0</Lines>
  <Paragraphs>0</Paragraphs>
  <TotalTime>11</TotalTime>
  <ScaleCrop>false</ScaleCrop>
  <LinksUpToDate>false</LinksUpToDate>
  <CharactersWithSpaces>2629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2025-11-11T04:47:00Z</dcterms:created>
  <dc:creator>12633</dc:creator>
  <cp:lastModifiedBy>段池</cp:lastModifiedBy>
  <dcterms:modified xsi:type="dcterms:W3CDTF">2026-01-19T03:48:18Z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eyJoZGlkIjoiMmVkMDYxNzg5YmJlZTUyODViYzkzNjVhMDVhMDUzYTYiLCJ1c2VySWQiOiIxNjg1MTkxNzc3In0=</vt:lpwstr>
  </property>
  <property fmtid="{D5CDD505-2E9C-101B-9397-08002B2CF9AE}" pid="4" name="ICV">
    <vt:lpwstr>81498E779B524CD5A2250BD92418AC1E_12</vt:lpwstr>
  </property>
</Properties>
</file>