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054B7A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  <w:lang w:val="en-US" w:eastAsia="zh-CN"/>
        </w:rPr>
      </w:pPr>
      <w:bookmarkStart w:id="0" w:name="_Toc75847399"/>
      <w:bookmarkStart w:id="1" w:name="_Toc75863198"/>
      <w:r>
        <w:rPr>
          <w:rFonts w:hint="eastAsia" w:ascii="黑体" w:hAnsi="黑体" w:eastAsia="黑体"/>
          <w:spacing w:val="30"/>
          <w:sz w:val="36"/>
          <w:szCs w:val="32"/>
          <w:lang w:val="en-US" w:eastAsia="zh-CN"/>
        </w:rPr>
        <w:t>技术参数</w:t>
      </w:r>
    </w:p>
    <w:p w14:paraId="5AC3AFED">
      <w:pPr>
        <w:bidi w:val="0"/>
        <w:rPr>
          <w:rFonts w:hint="default"/>
          <w:lang w:val="en-US" w:eastAsia="zh-CN"/>
        </w:rPr>
      </w:pPr>
    </w:p>
    <w:bookmarkEnd w:id="0"/>
    <w:bookmarkEnd w:id="1"/>
    <w:tbl>
      <w:tblPr>
        <w:tblStyle w:val="42"/>
        <w:tblW w:w="4993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34"/>
        <w:gridCol w:w="743"/>
        <w:gridCol w:w="1023"/>
        <w:gridCol w:w="6386"/>
      </w:tblGrid>
      <w:tr w14:paraId="64C5D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0E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0F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AF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模块</w:t>
            </w: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CC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功能参数</w:t>
            </w:r>
          </w:p>
        </w:tc>
      </w:tr>
      <w:tr w14:paraId="563FA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B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8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387D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人工智能实验教学智能系统</w:t>
            </w:r>
          </w:p>
        </w:tc>
        <w:tc>
          <w:tcPr>
            <w:tcW w:w="38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E306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人工智能实验教学智能终端</w:t>
            </w: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42F6B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终端需为国产自研品牌，2U机架式，配置导轨。</w:t>
            </w:r>
          </w:p>
        </w:tc>
      </w:tr>
      <w:tr w14:paraId="16ED6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D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CA82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25CC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B5AC6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CPU需配置国产自研处理器，配置≥2颗处理器，每颗处理器核心数≥32核，每颗处理器主频≥2.6GHz，每颗处理器三级缓存≥32MB，CPU需符合安全可靠测评要求。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提供中国信息安全测评中心公布的安全可靠测评结果公告截图,加盖投标人公章。</w:t>
            </w:r>
          </w:p>
        </w:tc>
      </w:tr>
      <w:tr w14:paraId="1D260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58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A2E9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013C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1D7F7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终端设备内存需支持≥16个内存插槽，配置≥256GB DDR4内存（单条内存32GB）。</w:t>
            </w:r>
          </w:p>
        </w:tc>
      </w:tr>
      <w:tr w14:paraId="215CD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DC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3AB1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FFAC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C6560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硬盘需配置≥2个960G SSD，配置≥2个8TB SATA HDD，最大支持≥12个3.5/2.5寸硬盘。</w:t>
            </w:r>
          </w:p>
        </w:tc>
      </w:tr>
      <w:tr w14:paraId="7FD16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2F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8A1D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BFE3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5AE02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配置RAID卡，支持RAID 0/1/10。</w:t>
            </w:r>
          </w:p>
        </w:tc>
      </w:tr>
      <w:tr w14:paraId="6A8F0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79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AB97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76C4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FD29A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需配置2张推理卡，单卡显存≥48G，单卡FP16推理能力≥70TFlops，单卡INT8推理能力≥140TOPS。</w:t>
            </w:r>
          </w:p>
        </w:tc>
      </w:tr>
      <w:tr w14:paraId="0B6FE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FA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A973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013A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68A0E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最大可扩展≥8个PCIE x16，不包含RAID卡专用插槽和板载网卡插槽，最大可扩展≥8张推理卡。</w:t>
            </w:r>
          </w:p>
        </w:tc>
      </w:tr>
      <w:tr w14:paraId="28196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CA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E9CB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03762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EF8F8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网络配置≥4个千兆电口，配置≥4个25G光口，配置2个SFP28 25G 多模光模块。</w:t>
            </w:r>
          </w:p>
        </w:tc>
      </w:tr>
      <w:tr w14:paraId="373E7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9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4BB1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714F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19E90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电源需配置2个冗余电源，单电源功率≥900W。</w:t>
            </w:r>
          </w:p>
        </w:tc>
      </w:tr>
      <w:tr w14:paraId="4BB14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4A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9297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8B55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BF307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操作系统配置Ubuntu系统，系统版本不低于18.04。</w:t>
            </w:r>
          </w:p>
        </w:tc>
      </w:tr>
      <w:tr w14:paraId="4EC1F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90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9478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FB33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0D299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所投产品CPU需支持摘要算法SM3、对称加密算法SM4/AES、安全散列算法SHA-2和非对称加密算法RSA，</w:t>
            </w:r>
            <w:r>
              <w:rPr>
                <w:rFonts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需提供CPU官网截图证明，加盖投标人公章。</w:t>
            </w:r>
          </w:p>
        </w:tc>
      </w:tr>
      <w:tr w14:paraId="148C6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93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5ADF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C09C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5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7B7F5">
            <w:pPr>
              <w:jc w:val="left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管理系统支持国产自研管理芯片，</w:t>
            </w:r>
            <w:r>
              <w:rPr>
                <w:rFonts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提供证明材料截图，加盖投标人公章。</w:t>
            </w:r>
          </w:p>
        </w:tc>
      </w:tr>
      <w:tr w14:paraId="6C04B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8F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0CF8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1A63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人工智能实验教学系统</w:t>
            </w:r>
          </w:p>
        </w:tc>
        <w:tc>
          <w:tcPr>
            <w:tcW w:w="53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6A47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认证与鉴权模块</w:t>
            </w:r>
          </w:p>
        </w:tc>
        <w:tc>
          <w:tcPr>
            <w:tcW w:w="3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F0232">
            <w:pP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 xml:space="preserve">系统登录功能要与学校统一身份认证平台对接，实现校内用户用统一身份账号密码直接登录，无需额外注册。同时，系统需依据统一身份认证返回的用户信息，自动同步校内用户对应权限等级，精准分配权限。 </w:t>
            </w:r>
          </w:p>
        </w:tc>
      </w:tr>
      <w:tr w14:paraId="76FC7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CA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D522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7360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A5F1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集成与管理模块</w:t>
            </w:r>
          </w:p>
        </w:tc>
        <w:tc>
          <w:tcPr>
            <w:tcW w:w="3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629FA">
            <w:pPr>
              <w:rPr>
                <w:rFonts w:hint="default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系统需具备多平台整合适配能力，支持接入学校现有软件系统，提供统一操作出口；支持分层解耦，灵活扩展；提供全流程技术支持，确保运行稳定，数据交互准确无误。</w:t>
            </w:r>
          </w:p>
        </w:tc>
      </w:tr>
      <w:tr w14:paraId="43E9A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6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4742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C1ED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95877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CC8D0">
            <w:pPr>
              <w:rPr>
                <w:rFonts w:hint="default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支持接入现有的各类资源（包含但不限于实验教学课程、实验室管理文档、各类竞赛资源等），实现知识沉淀与知识库建设。</w:t>
            </w:r>
          </w:p>
        </w:tc>
      </w:tr>
      <w:tr w14:paraId="1E5E0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1E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C147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7E22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9564A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8374F">
            <w:pP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第三方系统集成适配：系统提供标准化接口，后续可支持与安防类系统（如学校现有机房监控平台，可接入实时监控、智能报警等功能）、门禁类系统（如门锁系统，可接入动态密码生成、权限联动、远程控制等功能）、资产管理类系统（如学校资产管理平台，可接入设备档案、维护日志、性能监控等数据）、虚拟仿真实验等系统的API对接。</w:t>
            </w:r>
          </w:p>
        </w:tc>
      </w:tr>
      <w:tr w14:paraId="2EB57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01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F72D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1588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94EFC">
            <w:pPr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首页</w:t>
            </w:r>
          </w:p>
        </w:tc>
        <w:tc>
          <w:tcPr>
            <w:tcW w:w="33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0151C">
            <w:pPr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系统应采用B/S架构设计，系统首页应支持Banner图和栏目的定制，定制内容需包含标题、预览、详情等。预设内容至少应包含公告信息（教学通知、实训安排、系统更新、教学实训等，确保师生及时获取教学实训动态）、智能体资源（ICON、标题、简介等）。后续支持扩展核心数据可视化（个人数据、全局数据、其他数据看板）、个性化推荐与快捷入口（根据用户（学生/教师）的专业、历史行为，推荐相关实验、教学视频或知识库文章）等功能。</w:t>
            </w:r>
          </w:p>
        </w:tc>
      </w:tr>
      <w:tr w14:paraId="6539E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9C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81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0F27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811F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F449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实验实训空间</w:t>
            </w:r>
          </w:p>
        </w:tc>
        <w:tc>
          <w:tcPr>
            <w:tcW w:w="3320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624C5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1.实验实训空间应提供即时交互功能、工作台、知识库搭建、账号管理模块，实现教学实验的操作与集中管理。</w:t>
            </w:r>
          </w:p>
        </w:tc>
      </w:tr>
      <w:tr w14:paraId="466FFF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8E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1D1B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E432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6FFA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2704F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工作台应集成“团队应用”“系统插件管理”“模板市场”“MCP服务”，支持教学实验场景下应用开发、插件配置、资源调用与底层服务支撑的全流程管理，满足智能体构建的技术需求。后续支持扩展在线实验功能（集成Elabsim、Elabradio、VS Code Online等）、实验室预约（可视化预约、支持教师一键审批或自动审批）、实验器材借用（在线查看器材清单、库存状态、借用历史，智能完成借用、归还、报修等流程）等功能。</w:t>
            </w:r>
          </w:p>
        </w:tc>
      </w:tr>
      <w:tr w14:paraId="0B2DE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16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595E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7015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D411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57BAA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3.团队应用需提供应用搜索功能，支持用户通过输入应用名称关键词实时筛选匹配结果，响应时间≤1秒，保障教学实训中应用资源的快速定位与调用效率。</w:t>
            </w:r>
          </w:p>
        </w:tc>
      </w:tr>
      <w:tr w14:paraId="7BC63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BC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7355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5D8E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A671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ED35E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4.团队应用应支持应用新建与配置，系统应提供预设模板与自定义配置两种创建路径，满足教学实训中不同复杂度应用的快速构建需求。</w:t>
            </w:r>
          </w:p>
        </w:tc>
      </w:tr>
      <w:tr w14:paraId="48DE1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14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E472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2EA0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39C9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E1843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5.系统插件管理模块需支持插件列表展示（含启用/禁用状态、版本信息）、配置参数调整及版本更新功能，保障教学实训中插件工具的可用性与兼容性。</w:t>
            </w:r>
          </w:p>
        </w:tc>
      </w:tr>
      <w:tr w14:paraId="36594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31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4A8A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BD3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A003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208CD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6.模板市场需提供智能体、应用模板等实训资源库，支持模板浏览、下载、上传功能，支持用户基于模板快速创建实训项目，提升教学实训中的开发效率。</w:t>
            </w:r>
          </w:p>
        </w:tc>
      </w:tr>
      <w:tr w14:paraId="5252F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10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29DE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876F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EA03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0756F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7.MCP服务模块应支持平台底层服务的配置管理、运行状态实时监控及日志查询功能，保障教学实训中团队应用的稳定运行与故障排查，确保实训过程的连续性。</w:t>
            </w:r>
          </w:p>
        </w:tc>
      </w:tr>
      <w:tr w14:paraId="479E3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F8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32C6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E6BE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89BA2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D7172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8.知识库模块需支持团队知识资源的全生命周期管理，包括文档上传（多格式支持）、分类标签管理、关键词检索功能，并支持与智能体应用的知识调用关联，构建教学实训中智能应用的知识底座。</w:t>
            </w:r>
          </w:p>
        </w:tc>
      </w:tr>
      <w:tr w14:paraId="0D266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E8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E9CA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C338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6633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8862F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9.账号管理模块需包含个人账号信息管理（头像、密码、权限配置）、团队成员管理（添加/删除成员、角色权限分配）、平台使用记录查询、模型管理、API密钥管理及多语言（中/英文）与时区设置功能，满足教学实训中多角色协作与个性化配置需求。</w:t>
            </w:r>
          </w:p>
        </w:tc>
      </w:tr>
      <w:tr w14:paraId="40D17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0E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B80D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2D8E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F1FD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291CA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10.系统需支持通过表单化配置快速创建简易AI智能体，允许用户自定义智能体名称，提供预设模板调用与模板市场跳转两种创建路径，支持免登录分享链接、API访问、飞书/钉钉机器人、公众号等多渠道发布，满足教学实训中低门槛智能体开发与多场景部署需求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提供简易智能体创建功能截图，并加盖投标人公章。</w:t>
            </w:r>
          </w:p>
        </w:tc>
      </w:tr>
      <w:tr w14:paraId="28482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55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2042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719E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49CC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C3936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11.系统需支持通过低代码可视化界面构建多轮对话AI应用（高级智能体），允许用户自定义智能体名称，提供模板快速创建与市场调用功能，支持免登录分享链接、API访问、飞书/钉钉机器人、公众号等多渠道发布，满足教学实训中复杂逻辑智能体的开发实践需求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提供高级智能体创建功能截图，并加盖投标人公章。</w:t>
            </w:r>
          </w:p>
        </w:tc>
      </w:tr>
      <w:tr w14:paraId="6C822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8A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0DBB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7770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9EC8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812A9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12.系统需支持插件创建功能，允许用户自定义输入输出工作流，提供模板创建（含CURL命令行工具、函数库导入两种方式）与OpenAPI批量创建功能，兼容GPTs格式标准，满足教学实训中插件开发与第三方系统集成需求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提供插件创建功能截图，并加盖投标人公章。</w:t>
            </w:r>
          </w:p>
        </w:tc>
      </w:tr>
      <w:tr w14:paraId="2D02E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9B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AC7D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0913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A275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1DBBF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13.知识库创建模块需支持三种构建方式：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①通用知识库（文件/图片/网页链接导入、手动录入）；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②第三方知识库（自定义API对接、飞书/语雀等外部文档关联）；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③文件解析（支持PPT/PDF/WORD/EXCEL多格式离线解析，集成OCR识别优化模型，识别准确率≥95%），满足教学实训中多源知识整合与高效解析需求。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提供知识库创建功能截图，并加盖投标人公章。</w:t>
            </w:r>
          </w:p>
        </w:tc>
      </w:tr>
      <w:tr w14:paraId="0D8FA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99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DE4D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21D2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16D0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96773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14.模型渠道管理模块需支持用户自定义新增模型调用渠道，兼容市面主流协议类型，提供模型关联配置（学校可用模型映射规则设置）、代理地址与API密钥管理功能，实现第三方模型资源的集成调用，满足教学实训中多模型对比实验与资源扩展需求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提供模型渠道管理功能截图，并加盖投标人公章。</w:t>
            </w:r>
          </w:p>
        </w:tc>
      </w:tr>
      <w:tr w14:paraId="38A1F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1D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F8B4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7979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6497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4FD7E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15.模型监控模块需支持按时间范围（小时级颗粒度）、渠道名、模型名多维度筛选，通过图表/表格形式展示模型调用请求次数、失败次数及失败率数据（支持分时/累积视角切换），实时反映模型性能状态，辅助教学实训中模型优化与资源调度决策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提供模型监控功能截图，并加盖投标人公章。</w:t>
            </w:r>
          </w:p>
        </w:tc>
      </w:tr>
      <w:tr w14:paraId="6C644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3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A9A8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563E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68F4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A708B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16.系统需提供智能问答（实训问题实时解答）、流程协作（团队开发任务分配与进度跟踪）、知识输出（实训成果文档化生成）等专业支持服务，保障教学实训过程中的问题解决与成果沉淀。</w:t>
            </w:r>
          </w:p>
        </w:tc>
      </w:tr>
      <w:tr w14:paraId="5BC44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37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E61B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BDD3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2BAD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智能体广场</w:t>
            </w: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D6786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系统需支持智能体搜索功能，支持用户通过输入关键词快速检索所需智能体资源，确保搜索结果的准确性和相关性。后续支持扩展核心AI问答功能，基于学院知识库和实验教材训练的垂直领域大模型，能精准回答实验原理、步骤、错误排查等问题，支持用户上传实验代码、错误日志截图等，AI助手能“看懂”并给出分析建议。</w:t>
            </w:r>
          </w:p>
        </w:tc>
      </w:tr>
      <w:tr w14:paraId="0FD26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C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8382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7C6E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2E4A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942CA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2.系统需提供智能体广场，支持全部智能体资源的集中展示、分类筛选；同时支持管理员对智能体分类标签进行自定义配置，满足教学实训场景下的分类管理需求。</w:t>
            </w:r>
          </w:p>
        </w:tc>
      </w:tr>
      <w:tr w14:paraId="4C212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16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A6BB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B31E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A91A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F881A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3.智能体应支持点击交互，点击后可实现至对应智能体使用界面的快速跳转，确保操作流程的便捷性，提升实验实训的连续性。</w:t>
            </w:r>
          </w:p>
        </w:tc>
      </w:tr>
      <w:tr w14:paraId="3566D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38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FE78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5298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815D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38D71">
            <w:pPr>
              <w:numPr>
                <w:ilvl w:val="0"/>
                <w:numId w:val="0"/>
              </w:numPr>
              <w:rPr>
                <w:rFonts w:hint="default" w:ascii="宋体" w:hAnsi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4.系统需具备排课、实验室管理等多种业务场景下的智能体开发能力，优化原业务流程，降低使用门槛，提高工作效率。</w:t>
            </w:r>
          </w:p>
        </w:tc>
      </w:tr>
      <w:tr w14:paraId="7CF560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E2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09D0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A3AD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875A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学习中心</w:t>
            </w: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2132F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系统应集成课程搜索模块，提供课程关键词搜索功能，支持用户通过输入课程名称、主题等关键词实现特定课程资源的快速检索，确保搜索结果的准确性和响应效率，满足教学实训中课程查找的便捷性需求。后续支持扩展在线交互式教材（包含可执行代码块、嵌入式测验、动态图表的内容）、Wiki式协作（支持师生共同维护，沉淀实验技巧、常见问题（FAQ）、排错经验）、实验教学视频（支持实验课程的直播与回放，在视频时间轴上标记关键步骤、知识点，方便学生快速跳转复习）等功能。</w:t>
            </w:r>
          </w:p>
        </w:tc>
      </w:tr>
      <w:tr w14:paraId="6C7F1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CF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265E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5CB6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A5D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49BC1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系统需支持课程资源以封面图列表形式集中展示，封面图应直观呈现课程简介、核心价值及内容方向等关键信息，通过简洁化信息架构辅助用户快速识别课程亮点，提升教学实训场景下课程筛选的直观性与效率。</w:t>
            </w:r>
          </w:p>
        </w:tc>
      </w:tr>
      <w:tr w14:paraId="38BE8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09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5657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1002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8A2E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13295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3.课程封面图支持点击交互，点击后应实现至课程详情页的快速跳转；详情页需完整展示课程详细介绍（包含课程目标、适用人群、课程大纲、讲师信息等核心要素）、学习进度实时跟踪功能及课程视频/文档等学习资源的访问入口，确保教学内容与实训环节的连贯性，满足实验教学过程中的资源获取与进度管理需求。</w:t>
            </w:r>
          </w:p>
        </w:tc>
      </w:tr>
      <w:tr w14:paraId="5E5A5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74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7621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8A7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0485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实训中心</w:t>
            </w: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D27F9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系统应具备实训课程资源展示功能，支持以封面图列表形式集中呈现实训课程，封面图需直观呈现课程名称、课程简介，简洁概括课程核心价值与内容方向，帮助用户快速识别课程亮点，支持教学实训资源的集中呈现与高效筛选。</w:t>
            </w:r>
          </w:p>
        </w:tc>
      </w:tr>
      <w:tr w14:paraId="049E9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0C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80F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A6B0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2E55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D44C1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2.实训课程支持点击交互，课程详情页需集成课程大纲展示模块，采用树状结构清晰呈现所有课程章节及层级关系，支持教学环节与实训内容的结构化关联，提升课程内容的可读性与导航效率。</w:t>
            </w:r>
          </w:p>
        </w:tc>
      </w:tr>
      <w:tr w14:paraId="3E4F0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C4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A8E9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005B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7BAD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12881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3.实训课程包含理论与实训两部分，用户可自由切换，进行实训时，支持用户创建所需智能体，实现教学内容与实训操作的无缝衔接，强化理论学习与实践操作的联动性。</w:t>
            </w:r>
          </w:p>
        </w:tc>
      </w:tr>
      <w:tr w14:paraId="79179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0C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BFEE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642B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48AE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评测中心</w:t>
            </w: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AA81C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系统应具备评测任务管理功能，支持创建多个独立评测内容；评测卡片需清晰展示评测任务主题、考试时间等核心信息，确保教学实训中评测任务的直观呈现与高效管理。后续支持扩展实验报告管理（支持多种格式文件在线提交，集成查重系统，）、AI辅助批改（对报告的结构完整性、代码规范性进行初步筛查和评分，为教师提供参考）、实验过程评测（在在线实验过程中，记录学生的操作步骤、代码运行次数、耗时等数据，基于过程数据和报告成绩，为学生生成个性化的能力雷达图，清晰展示其在各项技能上的水平）等功能。</w:t>
            </w:r>
          </w:p>
        </w:tc>
      </w:tr>
      <w:tr w14:paraId="3B78D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AE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A6FF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FF34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66EB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5EFAC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系统支持点击评测卡片进入评测界面，界面需完整展示“题干内容”“考试背景”“考试任务与要求”“具体要求”“必须实现的查询类型”“考试资源”等评测要素，确保教学实训中考核信息的完整性与清晰度。</w:t>
            </w:r>
          </w:p>
        </w:tc>
      </w:tr>
      <w:tr w14:paraId="3CF90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31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FAF7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2977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E686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D07B8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4.评测中心需支持智能体、知识库的创建，满足用户基于考试任务开展创作实践的需求，实现理论考核与实验实训操作的无缝衔接，保障教学实训中“学-练-考”一体化流程。</w:t>
            </w:r>
          </w:p>
        </w:tc>
      </w:tr>
      <w:tr w14:paraId="694FE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9E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0A66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B231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82D1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1B7A9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5.评测中心需应具备考试成果提交功能，用户完成考试任务后可提交创作成果；提交后系统需实时反馈提交成功状态，并自动记录提交时间，确保教学实训成果的有效回收与过程化管理，支持实训效果追踪。</w:t>
            </w:r>
          </w:p>
        </w:tc>
      </w:tr>
      <w:tr w14:paraId="396FE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94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3B9B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11D3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30F2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21CCE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6.评测中心需支持通过查询考试操作记录及评测结果，响应时间应≤2秒，结果展示需包含操作轨迹、评分细则、成绩分析等关键信息，确保教学实训过程中进度追踪与成效评估的及时性和准确性。</w:t>
            </w:r>
          </w:p>
        </w:tc>
      </w:tr>
      <w:tr w14:paraId="3FF5F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63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00D6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AE0C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39A7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1FDE0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7.评测中心需具备考试资源下载功能，支持用户获取考试所需资源文件，下载速度需满足≥1MB/s，且支持断点续传，保障教学实训过程中资源获取的稳定性与连续性，避免因资源获取中断影响实训进度。</w:t>
            </w:r>
          </w:p>
        </w:tc>
      </w:tr>
      <w:tr w14:paraId="076D4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4D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2F87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9FFF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D1C6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我的学习</w:t>
            </w: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430C4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1.系统应提供</w:t>
            </w:r>
            <w:r>
              <w:rPr>
                <w:rFonts w:ascii="宋体" w:hAnsi="宋体"/>
                <w:sz w:val="21"/>
                <w:szCs w:val="21"/>
                <w:highlight w:val="none"/>
                <w:lang w:val="en-US" w:eastAsia="zh-CN"/>
              </w:rPr>
              <w:t>用户专属课程学习管理页面，页面加载响应时间需≤1秒，保障教学实训过程中学习资源的高效访问与连续性。</w:t>
            </w:r>
          </w:p>
        </w:tc>
      </w:tr>
      <w:tr w14:paraId="6857B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D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CA7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4E61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662C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B0B3C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2.学习管理页面可查看已学课程、已做评测及所获证书情况，用户可对</w:t>
            </w:r>
            <w:r>
              <w:rPr>
                <w:rFonts w:ascii="宋体" w:hAnsi="宋体"/>
                <w:sz w:val="21"/>
                <w:szCs w:val="21"/>
                <w:highlight w:val="none"/>
                <w:lang w:val="en-US" w:eastAsia="zh-CN"/>
              </w:rPr>
              <w:t>课程学习、实训评测与成果认证进行一体化管理。</w:t>
            </w:r>
          </w:p>
        </w:tc>
      </w:tr>
      <w:tr w14:paraId="0D3C6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92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F724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33875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8B56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13AA1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3.支持用户对课程学习进度进行查看，</w:t>
            </w:r>
            <w:r>
              <w:rPr>
                <w:rFonts w:ascii="宋体" w:hAnsi="宋体"/>
                <w:sz w:val="21"/>
                <w:szCs w:val="21"/>
                <w:highlight w:val="none"/>
                <w:lang w:val="en-US" w:eastAsia="zh-CN"/>
              </w:rPr>
              <w:t>进度数值精确至1%，辅助教学实训中的学习进度可视化追踪。</w:t>
            </w:r>
          </w:p>
        </w:tc>
      </w:tr>
      <w:tr w14:paraId="1CACC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01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F8782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C9F9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EA29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DAA58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4.系统应支持课程学习进度管理与课程学习数据统计功能，满足课程</w:t>
            </w:r>
            <w:r>
              <w:rPr>
                <w:rFonts w:ascii="宋体" w:hAnsi="宋体"/>
                <w:sz w:val="21"/>
                <w:szCs w:val="21"/>
                <w:highlight w:val="none"/>
                <w:lang w:val="en-US" w:eastAsia="zh-CN"/>
              </w:rPr>
              <w:t>学习过程与进度数据的闭环管理，确保教学实训中学习行为的可追溯性。</w:t>
            </w:r>
          </w:p>
        </w:tc>
      </w:tr>
      <w:tr w14:paraId="78B27F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A8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17EF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E919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D01E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54E43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5.系统应提供用户已完成评测信息展示，展示信息包括</w:t>
            </w:r>
            <w:r>
              <w:rPr>
                <w:rFonts w:ascii="宋体" w:hAnsi="宋体"/>
                <w:sz w:val="21"/>
                <w:szCs w:val="21"/>
                <w:highlight w:val="none"/>
                <w:lang w:val="en-US" w:eastAsia="zh-CN"/>
              </w:rPr>
              <w:t>任务名称、参与状态（未开始/进行中/已完成）、评测结果（分数/等级）等，支持用户重新测评与查看历史评测结果，强化课程学习与实训考核的联动性。</w:t>
            </w:r>
          </w:p>
        </w:tc>
      </w:tr>
      <w:tr w14:paraId="75C72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8F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8E69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72C6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A6092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08780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6.系统应提供用户在平台所获证书的统计和管理，证书信息</w:t>
            </w:r>
            <w:r>
              <w:rPr>
                <w:rFonts w:ascii="宋体" w:hAnsi="宋体"/>
                <w:sz w:val="21"/>
                <w:szCs w:val="21"/>
                <w:highlight w:val="none"/>
                <w:lang w:val="en-US" w:eastAsia="zh-CN"/>
              </w:rPr>
              <w:t>包含证书名称、获取时间及预览/下载入口；系统应支持证书详情查看及PDF格式下载保存，满足教学实训成果的可视化呈现与存档管理需求。</w:t>
            </w:r>
          </w:p>
        </w:tc>
      </w:tr>
      <w:tr w14:paraId="5AA76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E0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B355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49038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705E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后台管理</w:t>
            </w: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662D3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后台管理模块需提供数据面板功能，集中呈现平台核心统计数据（含用户总数、知识库总数、应用总数），支持按流量、活跃、成本维度切换分析视角；采用图表化展示数据波动趋势，辅助管理员实时掌握教学实训资源的整体运营状态，为实训资源调配与教学策略优化提供数据支撑。</w:t>
            </w:r>
          </w:p>
        </w:tc>
      </w:tr>
      <w:tr w14:paraId="7219C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7A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2C17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06E3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04E1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C4B81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后台管理模块应支持管理员通过系统公告管理模块发布教学通知，支持Markdown格式编辑公告内容；配置后用户登录时以弹窗强提示方式展示，且关闭后不再重复显示，同一时间仅允许生效1条弹窗公告，确保教学实训中重要通知的精准触达与信息传达效率。</w:t>
            </w:r>
          </w:p>
        </w:tc>
      </w:tr>
      <w:tr w14:paraId="03E78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B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DCA0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695E4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E2A09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54F0E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3.系统需具备分级消息通知功能，支持管理员选择消息等级（一般：仅站内信；重要：站内信+登录通知；紧急：站内信+登录通知+邮件/短信提醒），满足教学实训中不同紧急程度信息的差异化传达需求，保障实训任务、截止时间等关键信息的有效触达。</w:t>
            </w:r>
          </w:p>
        </w:tc>
      </w:tr>
      <w:tr w14:paraId="25CDDF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0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063C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A3E4A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9CCF2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97FF2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4.日志管理模块需完整记录系统操作日志（含时间戳、日志等级、操作内容、METADATA元数据），支持多条件搜索筛选与详情查看功能，日志数据保留时长≥180天，满足教学实训过程中系统操作审计、故障追溯与安全合规需求。</w:t>
            </w:r>
          </w:p>
        </w:tc>
      </w:tr>
      <w:tr w14:paraId="7F25B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CD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AE6B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1438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C446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3A2B8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5.用户管理模块需支持教学实训场景下的多维度用户与团队管控：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①用户信息管理：支持用户基础信息（姓名、账号、角色）的新增、查询、编辑与状态管理；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②团队管理：支持团队创建、信息编辑与成员管理，满足实训小组的分组协作需求；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③套餐管理：支持为不同团队配置差异化积分额度与资源权限，适配教学实训中的资源分配策略；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提供用户管理功能截图，并加盖投标人公章。</w:t>
            </w:r>
          </w:p>
        </w:tc>
      </w:tr>
      <w:tr w14:paraId="4CD64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C5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37731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EFB4F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EF22C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83E4C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6.资源管理模块需实现教学实训资源的集中管控：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①应用管理：支持实训应用的详情查看、状态监控与快速访问，确保智能体应用等实训成果的有效管理；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②知识库管理：支持教学知识库的列表查看、内容审核与访问权限配置，保障实训知识资源的规范性与可用性。</w:t>
            </w:r>
          </w:p>
        </w:tc>
      </w:tr>
      <w:tr w14:paraId="1546F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39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9EA4B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0A5A3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F477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0C6E6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7.系统配置模块需支持教学实训平台的个性化与安全管控：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①基础配置：支持平台名称、Logo等基础信息与个性化参数设置；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②功能清单管理：支持基础功能与第三方工具的开关配置，适配不同教学场景需求；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③安全审查配置：支持接入内容安全检测服务，对实训成果、用户输入内容进行合规审查；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④第三方集成：支持多平台账号绑定（如微信、企业微信）与登录配置，提升实训系统的访问便捷性；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⑤套餐配置：支持自定义实训资源套餐权益，满足不同教学班级的差异化资源需求。</w:t>
            </w:r>
          </w:p>
        </w:tc>
      </w:tr>
      <w:tr w14:paraId="1D330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93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F088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43EE7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97416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0EE1D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8.模版工具管理模块需为教学实训提供标准化开发资源与工具支持：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①模版市场管理：支持教学用智能体/应用模板的上传、分类、启用状态配置，模板信息需包含适用场景、技术框架等教学相关属性，支持按实训课程需求定制模板资源；</w:t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②工具箱管理：支持实训插件的启用状态管控、积分消耗配置与调用权限管理，支持自定义插件参数（名称、功能描述、调用额度），满足教学实训中工具资源的个性化配置需求。</w:t>
            </w:r>
          </w:p>
        </w:tc>
      </w:tr>
      <w:tr w14:paraId="6BBF0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A9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18C0D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7FECE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482D0">
            <w:pPr>
              <w:jc w:val="center"/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数据治理</w:t>
            </w: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284DC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1.数据治理模块需支持数据集分片管理功能，满足教学实训中数据处理实验的多样化需求：需提供数据处理参数配置界面（含切分方式、自定义规则设置），支持数据处理过程中源文本与分段效果实时预览，具备自动切分建立索引功能；支持用户调整数据处理参数、插入新分片及删除分片操作；可查看数据集元数据（含ID、名称、数据来源、创建时间、更新时间、数据长度、处理参数等），并提供数据分片关键词搜索功能，响应时间≤1秒，保障教学实训中数据分片管理的灵活性与可操作性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提供支持数据集分片管理功能截图，并加盖投标人公章。</w:t>
            </w:r>
          </w:p>
        </w:tc>
      </w:tr>
      <w:tr w14:paraId="3FFAC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32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8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4EC56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1BACD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5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501EE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</w:p>
        </w:tc>
        <w:tc>
          <w:tcPr>
            <w:tcW w:w="33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ED852">
            <w:pPr>
              <w:rPr>
                <w:rFonts w:hint="eastAsia" w:ascii="宋体" w:hAnsi="宋体"/>
                <w:sz w:val="21"/>
                <w:szCs w:val="21"/>
                <w:highlight w:val="none"/>
              </w:rPr>
            </w:pPr>
            <w:bookmarkStart w:id="2" w:name="_GoBack"/>
            <w:bookmarkEnd w:id="2"/>
            <w:r>
              <w:rPr>
                <w:rFonts w:hint="eastAsia" w:ascii="宋体" w:hAnsi="宋体"/>
                <w:sz w:val="21"/>
                <w:szCs w:val="21"/>
                <w:highlight w:val="none"/>
                <w:lang w:val="en-US" w:eastAsia="zh-CN"/>
              </w:rPr>
              <w:t>2.系统应支持数据集分片数据的自定义编辑功能，允许用户对分片数据内容、辅助数据及索引信息进行修改调整，满足教学实训中数据处理实验的交互性需求，支持学生通过手动调整数据参数验证不同处理逻辑的效果，强化数据治理实践能力培养。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highlight w:val="none"/>
                <w:lang w:val="en-US" w:eastAsia="zh-CN"/>
              </w:rPr>
              <w:t>提供以上功能截图，并加盖投标人公章。</w:t>
            </w:r>
          </w:p>
        </w:tc>
      </w:tr>
    </w:tbl>
    <w:p w14:paraId="0C040341">
      <w:pPr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878D2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9257F6"/>
    <w:rsid w:val="05A607FA"/>
    <w:rsid w:val="05AA653C"/>
    <w:rsid w:val="05DE7F94"/>
    <w:rsid w:val="05EF5DBD"/>
    <w:rsid w:val="06112117"/>
    <w:rsid w:val="064918B1"/>
    <w:rsid w:val="064C75F3"/>
    <w:rsid w:val="065B16A1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9CC7335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4E1C49"/>
    <w:rsid w:val="0E5C239D"/>
    <w:rsid w:val="0E625C06"/>
    <w:rsid w:val="0EA004DC"/>
    <w:rsid w:val="0EEC1973"/>
    <w:rsid w:val="0EF80318"/>
    <w:rsid w:val="0F0E3698"/>
    <w:rsid w:val="0F2B7A6F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1B767E9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49773DF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CD5E6E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45C69"/>
    <w:rsid w:val="1BD87507"/>
    <w:rsid w:val="1BE6486E"/>
    <w:rsid w:val="1C023291"/>
    <w:rsid w:val="1C0F6CA1"/>
    <w:rsid w:val="1C1E6EE4"/>
    <w:rsid w:val="1C83305C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20F0E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BA2F74"/>
    <w:rsid w:val="20C067BC"/>
    <w:rsid w:val="20FA7F20"/>
    <w:rsid w:val="21472A39"/>
    <w:rsid w:val="215B0293"/>
    <w:rsid w:val="21700487"/>
    <w:rsid w:val="217C0935"/>
    <w:rsid w:val="218C2E44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70C8E"/>
    <w:rsid w:val="250C1FD0"/>
    <w:rsid w:val="253B28B5"/>
    <w:rsid w:val="25511F34"/>
    <w:rsid w:val="2572466F"/>
    <w:rsid w:val="2580476C"/>
    <w:rsid w:val="258C3110"/>
    <w:rsid w:val="25A14E0E"/>
    <w:rsid w:val="268F110A"/>
    <w:rsid w:val="26AC3A6A"/>
    <w:rsid w:val="275438A8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8C24D7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363F7A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4D3C0B"/>
    <w:rsid w:val="305F7543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1D2A01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E8155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103CDC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28582A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2564C0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262523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108B8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A44EB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3E65E0D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6F3072C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20D7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B43220"/>
    <w:rsid w:val="65C23A09"/>
    <w:rsid w:val="66044022"/>
    <w:rsid w:val="6639016F"/>
    <w:rsid w:val="665C5C0C"/>
    <w:rsid w:val="66650F64"/>
    <w:rsid w:val="66666A8A"/>
    <w:rsid w:val="66A31A8D"/>
    <w:rsid w:val="66AB3AC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67514D"/>
    <w:rsid w:val="69831701"/>
    <w:rsid w:val="69C45FA2"/>
    <w:rsid w:val="69D41F5D"/>
    <w:rsid w:val="69F17846"/>
    <w:rsid w:val="69F820E2"/>
    <w:rsid w:val="6A1011E7"/>
    <w:rsid w:val="6A3C6480"/>
    <w:rsid w:val="6A464C09"/>
    <w:rsid w:val="6A573B7E"/>
    <w:rsid w:val="6A9E2C97"/>
    <w:rsid w:val="6AC326FD"/>
    <w:rsid w:val="6AC50223"/>
    <w:rsid w:val="6ACD532A"/>
    <w:rsid w:val="6AD22940"/>
    <w:rsid w:val="6AEF52A0"/>
    <w:rsid w:val="6AF92FA8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C43689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CE269B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0647D1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340FA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DAC6785"/>
    <w:rsid w:val="7DE94548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53542B"/>
    <w:rsid w:val="7F5A290B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普通正文"/>
    <w:qFormat/>
    <w:uiPriority w:val="0"/>
    <w:pPr>
      <w:widowControl w:val="0"/>
      <w:adjustRightInd w:val="0"/>
      <w:spacing w:before="120" w:after="120" w:line="360" w:lineRule="auto"/>
      <w:ind w:left="-2" w:right="120" w:firstLine="480"/>
      <w:jc w:val="center"/>
      <w:textAlignment w:val="baseline"/>
    </w:pPr>
    <w:rPr>
      <w:rFonts w:ascii="Arial" w:hAnsi="Arial" w:eastAsia="宋体" w:cs="Times New Roman"/>
      <w:kern w:val="0"/>
      <w:sz w:val="24"/>
      <w:szCs w:val="24"/>
      <w:lang w:val="en-US" w:eastAsia="zh-CN" w:bidi="ar-SA"/>
    </w:rPr>
  </w:style>
  <w:style w:type="paragraph" w:customStyle="1" w:styleId="321">
    <w:name w:val="正文缩进2格"/>
    <w:qFormat/>
    <w:uiPriority w:val="0"/>
    <w:pPr>
      <w:widowControl w:val="0"/>
      <w:spacing w:line="600" w:lineRule="exact"/>
      <w:ind w:firstLine="639" w:firstLineChars="206"/>
      <w:jc w:val="both"/>
    </w:pPr>
    <w:rPr>
      <w:rFonts w:ascii="仿宋_GB2312" w:hAnsi="宋体" w:eastAsia="仿宋_GB2312" w:cs="Times New Roman"/>
      <w:kern w:val="0"/>
      <w:sz w:val="31"/>
      <w:szCs w:val="28"/>
      <w:lang w:val="en-US" w:eastAsia="zh-CN" w:bidi="ar-SA"/>
    </w:rPr>
  </w:style>
  <w:style w:type="character" w:customStyle="1" w:styleId="322">
    <w:name w:val="font21"/>
    <w:basedOn w:val="44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323">
    <w:name w:val="font41"/>
    <w:basedOn w:val="44"/>
    <w:qFormat/>
    <w:uiPriority w:val="0"/>
    <w:rPr>
      <w:rFonts w:hint="eastAsia" w:ascii="宋体" w:hAnsi="宋体" w:eastAsia="宋体" w:cs="宋体"/>
      <w:color w:val="111824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327226-E2F7-4831-817F-3BF20B10B3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6451</Words>
  <Characters>6804</Characters>
  <Lines>2</Lines>
  <Paragraphs>1</Paragraphs>
  <TotalTime>4</TotalTime>
  <ScaleCrop>false</ScaleCrop>
  <LinksUpToDate>false</LinksUpToDate>
  <CharactersWithSpaces>6815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2025-09-28T08:31:00Z</cp:lastPrinted>
  <dcterms:modified xsi:type="dcterms:W3CDTF">2025-11-06T07:49:28Z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E30AF66EDB8C46BD806C58CC9A94E559_13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