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B278C8">
      <w:pPr>
        <w:spacing w:line="360" w:lineRule="auto"/>
        <w:jc w:val="center"/>
        <w:rPr>
          <w:rFonts w:ascii="Times New Roman" w:hAnsi="Times New Roman" w:eastAsia="华文仿宋" w:cs="Times New Roman"/>
          <w:b/>
          <w:bCs/>
          <w:sz w:val="32"/>
          <w:szCs w:val="32"/>
        </w:rPr>
      </w:pPr>
      <w:r>
        <w:rPr>
          <w:rFonts w:ascii="Times New Roman" w:hAnsi="Times New Roman" w:eastAsia="华文仿宋" w:cs="Times New Roman"/>
          <w:b/>
          <w:bCs/>
          <w:sz w:val="32"/>
          <w:szCs w:val="32"/>
        </w:rPr>
        <w:t>细胞成像多功能检测系统</w:t>
      </w:r>
    </w:p>
    <w:p w14:paraId="41E51838">
      <w:pPr>
        <w:spacing w:line="360" w:lineRule="auto"/>
        <w:jc w:val="center"/>
        <w:rPr>
          <w:rFonts w:ascii="Times New Roman" w:hAnsi="Times New Roman" w:eastAsia="华文仿宋" w:cs="Times New Roman"/>
          <w:b/>
          <w:bCs/>
          <w:sz w:val="32"/>
          <w:szCs w:val="32"/>
        </w:rPr>
      </w:pPr>
      <w:r>
        <w:rPr>
          <w:rFonts w:ascii="Times New Roman" w:hAnsi="Times New Roman" w:eastAsia="华文仿宋" w:cs="Times New Roman"/>
          <w:b/>
          <w:bCs/>
          <w:sz w:val="32"/>
          <w:szCs w:val="32"/>
        </w:rPr>
        <w:t>技术参数</w:t>
      </w:r>
    </w:p>
    <w:p w14:paraId="24C2B6AB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1.模块要求：主机内置双转盘共聚焦荧光（40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μm及60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μm两个转盘），倒置大视野宽场荧光，高对比明场，相差场，彩色明场成像模块以及紫外/可见吸收光，荧光，时间分辨荧光，化学发光检测模块，并配置可同时完成</w:t>
      </w:r>
      <w:r>
        <w:rPr>
          <w:rFonts w:hint="eastAsia" w:ascii="Times New Roman" w:hAnsi="Times New Roman" w:eastAsia="华文仿宋" w:cs="Times New Roman"/>
          <w:sz w:val="24"/>
        </w:rPr>
        <w:t>≥6</w:t>
      </w:r>
      <w:r>
        <w:rPr>
          <w:rFonts w:ascii="Times New Roman" w:hAnsi="Times New Roman" w:eastAsia="华文仿宋" w:cs="Times New Roman"/>
          <w:sz w:val="24"/>
        </w:rPr>
        <w:t>块孔板/培养皿/培养瓶全自动活细胞自动培养模块，CO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和O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气体均可单独控制和在线监控的模块，全自动划痕模块，</w:t>
      </w:r>
      <w:r>
        <w:rPr>
          <w:rFonts w:ascii="Times New Roman" w:hAnsi="Times New Roman" w:eastAsia="华文仿宋" w:cs="Times New Roman"/>
          <w:color w:val="000000"/>
          <w:sz w:val="24"/>
        </w:rPr>
        <w:t>全自动水镜模块，</w:t>
      </w:r>
      <w:r>
        <w:rPr>
          <w:rFonts w:ascii="Times New Roman" w:hAnsi="Times New Roman" w:eastAsia="华文仿宋" w:cs="Times New Roman"/>
          <w:sz w:val="24"/>
        </w:rPr>
        <w:t>自动化双通道原位加药模块，机械臂自动化操作模块，高内涵分析模块，所有模块可同时使用，无须拆卸。</w:t>
      </w:r>
    </w:p>
    <w:p w14:paraId="5CE67BB6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2. 检测方法：成像检测、终点法，动力学，光谱扫描，孔域扫描。</w:t>
      </w:r>
    </w:p>
    <w:p w14:paraId="1124DACC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3 兼容耗材类型：兼容国产或进口的4,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6,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12,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24,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48,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96,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384,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1536孔板，玻片，T25细胞培养瓶，35mm、60mm、100mm规格细胞培养皿，16道和48道超微量多体积检测板。</w:t>
      </w:r>
    </w:p>
    <w:p w14:paraId="4DEA8A3E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4 温度控制：室温 +4℃至 45℃，在37℃≤±0.5℃，可进行预热操作，可进行温度梯度控制。</w:t>
      </w:r>
    </w:p>
    <w:p w14:paraId="39C646F6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5 震荡：线性、轨道、双轨道振荡，振荡速度、时间数字可调。</w:t>
      </w:r>
    </w:p>
    <w:p w14:paraId="6CDAEBA6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6</w:t>
      </w:r>
      <w:r>
        <w:rPr>
          <w:rFonts w:ascii="Times New Roman" w:hAnsi="Times New Roman" w:eastAsia="华文仿宋" w:cs="Times New Roman"/>
          <w:sz w:val="24"/>
        </w:rPr>
        <w:t xml:space="preserve"> 气体控制：</w:t>
      </w:r>
    </w:p>
    <w:p w14:paraId="5D339266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6.1</w:t>
      </w:r>
      <w:r>
        <w:rPr>
          <w:rFonts w:ascii="Times New Roman" w:hAnsi="Times New Roman" w:eastAsia="华文仿宋" w:cs="Times New Roman"/>
          <w:sz w:val="24"/>
        </w:rPr>
        <w:t>配有独立O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和CO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气体控制模块，控制O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和CO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浓度。</w:t>
      </w:r>
    </w:p>
    <w:p w14:paraId="7ADCA211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 xml:space="preserve">6.2 </w:t>
      </w:r>
      <w:r>
        <w:rPr>
          <w:rFonts w:ascii="Times New Roman" w:hAnsi="Times New Roman" w:eastAsia="华文仿宋" w:cs="Times New Roman"/>
          <w:sz w:val="24"/>
        </w:rPr>
        <w:t>CO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控制浓度范围：0-20%，分辨率≤±0.1%</w:t>
      </w:r>
    </w:p>
    <w:p w14:paraId="761FFC8D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 xml:space="preserve">6.3 </w:t>
      </w:r>
      <w:r>
        <w:rPr>
          <w:rFonts w:ascii="Times New Roman" w:hAnsi="Times New Roman" w:eastAsia="华文仿宋" w:cs="Times New Roman"/>
          <w:sz w:val="24"/>
        </w:rPr>
        <w:t>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控制浓度范围：1-19%</w:t>
      </w:r>
      <w:r>
        <w:rPr>
          <w:rFonts w:hint="eastAsia" w:ascii="Times New Roman" w:hAnsi="Times New Roman" w:eastAsia="华文仿宋" w:cs="Times New Roman"/>
          <w:sz w:val="24"/>
        </w:rPr>
        <w:t>，</w:t>
      </w:r>
      <w:r>
        <w:rPr>
          <w:rFonts w:ascii="Times New Roman" w:hAnsi="Times New Roman" w:eastAsia="华文仿宋" w:cs="Times New Roman"/>
          <w:sz w:val="24"/>
        </w:rPr>
        <w:t>分辨率≤±0.1%</w:t>
      </w:r>
    </w:p>
    <w:p w14:paraId="05A30A94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 xml:space="preserve">6.4 </w:t>
      </w:r>
      <w:r>
        <w:rPr>
          <w:rFonts w:ascii="Times New Roman" w:hAnsi="Times New Roman" w:eastAsia="华文仿宋" w:cs="Times New Roman"/>
          <w:sz w:val="24"/>
        </w:rPr>
        <w:t>支持气体实时监控，报警。</w:t>
      </w:r>
    </w:p>
    <w:p w14:paraId="554320DB">
      <w:pPr>
        <w:spacing w:before="120" w:line="360" w:lineRule="auto"/>
        <w:ind w:firstLine="240" w:firstLineChars="10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7 荧光检测</w:t>
      </w:r>
    </w:p>
    <w:p w14:paraId="0B504867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7.1 光源：高能量氙闪灯（荧光强度检测，时间分辨荧光，光谱扫描）有低、高两种能量强度。</w:t>
      </w:r>
    </w:p>
    <w:p w14:paraId="21F65EE7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7.2 波长范围：单色器: 250-850nm, ≤1nm步进。</w:t>
      </w:r>
    </w:p>
    <w:p w14:paraId="03A38256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7.3 波长选择：四光栅单色器。</w:t>
      </w:r>
    </w:p>
    <w:p w14:paraId="32CBDC7C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7.4 带宽：单色器：激发和发射双侧带宽9-50nm可调，以≤1nm连续步进。</w:t>
      </w:r>
    </w:p>
    <w:p w14:paraId="51D64036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7.5顶部检测灵敏度：单色器: ≤2.5 pM 荧光素 (0.25 fmol/孔 384孔板)。</w:t>
      </w:r>
    </w:p>
    <w:p w14:paraId="5D57D1D9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7.6荧光光谱扫描：可进行激发光及发射光扫描，≤1nm连续步进。</w:t>
      </w:r>
    </w:p>
    <w:p w14:paraId="2229BFCB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8发光检测</w:t>
      </w:r>
    </w:p>
    <w:p w14:paraId="36AF8C6A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8.1波长范围：300-850 nm。</w:t>
      </w:r>
    </w:p>
    <w:p w14:paraId="07AA84CB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8.2动态范围： &gt; 6个数量级，具有动态扩展功能，动态扩展检测范围。</w:t>
      </w:r>
    </w:p>
    <w:p w14:paraId="33B521C2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8.3灵敏度(ATP)：≤10 amol /孔 ATP闪光分析 ( 96孔 ) 100amol/孔 辉光分析。</w:t>
      </w:r>
    </w:p>
    <w:p w14:paraId="46DCEA4A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8.4 发光扫描：可在300-850 nm范围内进行发光扫描,1 nm步进，绘制发光扫描图。</w:t>
      </w:r>
    </w:p>
    <w:p w14:paraId="06F3174C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9吸收光检测</w:t>
      </w:r>
    </w:p>
    <w:p w14:paraId="36D16D97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9.1光源：高能量氙闪灯。</w:t>
      </w:r>
    </w:p>
    <w:p w14:paraId="1B660F6D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9.2波长范围：230-999 nm, 1 nm 步进。</w:t>
      </w:r>
    </w:p>
    <w:p w14:paraId="356A8CB5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9.3带宽：≤4 nm (230-285 nm), ≤8 nm (&gt;285 nm)。</w:t>
      </w:r>
    </w:p>
    <w:p w14:paraId="53A4D9DD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9.4测量范围：0-4.0 OD。</w:t>
      </w:r>
    </w:p>
    <w:p w14:paraId="7646D284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9.5 OD分辨率：≤0.0001 OD。</w:t>
      </w:r>
    </w:p>
    <w:p w14:paraId="74AC8B90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9.6光路径校正：具备光路径长度校正功能。</w:t>
      </w:r>
    </w:p>
    <w:p w14:paraId="18ED349D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10成像系统</w:t>
      </w:r>
    </w:p>
    <w:p w14:paraId="5F082AB9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10.1成像模式：双转盘共聚焦荧光，倒置大视野宽场荧光，高对比明场，相差场和彩色明场成像模块。</w:t>
      </w:r>
    </w:p>
    <w:p w14:paraId="575BE42E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10.2检测方法：终点法，时间延迟法，动力学法，孔模式，蒙太奇拼接，Z轴叠加。</w:t>
      </w:r>
    </w:p>
    <w:p w14:paraId="7B4DA4E7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10.3光源：共聚焦成像配有六色谱线固体激光器（波长：405nm、445nm、470nm、520nm、555nm、640nm）；宽场成像配有至少四色独立的LED长寿命光源，支持选配至少20种独立的LED长寿命光源。</w:t>
      </w:r>
    </w:p>
    <w:p w14:paraId="6CBC3D35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10.4相机：sCMOS相机，科学级灰度16bit，像素点尺寸≥6.5um，量子效率≥80%在525nm处。</w:t>
      </w:r>
    </w:p>
    <w:p w14:paraId="0C850DDF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10.5 荧光滤光片通道容量：共聚焦≥5位；宽场成像 ≥4位。</w:t>
      </w:r>
    </w:p>
    <w:p w14:paraId="6771E1FA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10.6物镜：六孔物镜转盘，同时配有4X N.A.0.13，10X N.A.0.3，10X相差N.A.0.3，20X N.A.0.45，40X N.A.0.6，60X N.A.0.7，无需拆换，同时使用。</w:t>
      </w:r>
    </w:p>
    <w:p w14:paraId="16F715FB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10.7荧光成像通道：</w:t>
      </w:r>
    </w:p>
    <w:p w14:paraId="2012EFB7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10.7.1共聚焦：配有CY5, DAPI, GFP, TRITC四组共聚焦滤光片组</w:t>
      </w:r>
    </w:p>
    <w:p w14:paraId="1182F56F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10.7.2宽场成像：配有DAPI, GFP, Texas Red,CY5四组滤光片组，可选配至少20种荧光滤光片组。</w:t>
      </w:r>
    </w:p>
    <w:p w14:paraId="680E4E68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10.8 共聚焦转盘尺寸：配置40um及60um两个尺寸规格共聚焦转盘。</w:t>
      </w:r>
    </w:p>
    <w:p w14:paraId="07E2D6A2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10.9聚焦方式：硬件激光自动聚焦模式，图像全自动聚焦模式，手动聚焦模式三种。</w:t>
      </w:r>
    </w:p>
    <w:p w14:paraId="2450B914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10.10 Z-stack：可根据样品厚度，选择不同聚焦平面进行多层聚焦拍摄，并进行图像整合，聚焦层数2-200层（依样品厚度而定）。</w:t>
      </w:r>
    </w:p>
    <w:p w14:paraId="47D8FEE5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10.11图像采集速度 ：</w:t>
      </w:r>
    </w:p>
    <w:p w14:paraId="6AB76DBB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10.11.1共聚焦成像：96孔板，4x镜头，激光聚焦，≤9分钟</w:t>
      </w:r>
    </w:p>
    <w:p w14:paraId="19F99745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10.11.2宽场成像：96孔板，4x镜头，激光聚焦，≤5分钟 ；</w:t>
      </w:r>
    </w:p>
    <w:p w14:paraId="3FEE1413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11．软件功能：基于高内涵筛选分析分析，兼具仪器控制及图像分析</w:t>
      </w:r>
    </w:p>
    <w:p w14:paraId="2B8501C2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 xml:space="preserve">11.1 图像捕获: 可实现荧光成像自动叠加最多支持6个荧光通道叠加、蒙太奇成像、Z轴叠加成像、连续和不连续动力学成像以及不同孔定点成像。 </w:t>
      </w:r>
    </w:p>
    <w:p w14:paraId="28A135B0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11.2 图像处理：可实现图像背景均化、图像拼接、z-projection功能和去卷积处理。</w:t>
      </w:r>
    </w:p>
    <w:p w14:paraId="4B955BFB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11.3.高级图像分析功能：可完成细胞计数，亚群分析，双选域分析，多参数组合分析，细胞参数测量分析，自动融合度计算，视频录制与合成，支持统计学分析导出直方图及多种曲线拟合分析等。包括进行荧光核转位功能、斑点计数功能。</w:t>
      </w:r>
    </w:p>
    <w:p w14:paraId="3BF68B1E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11.4支持图片批量导出与分析：可高通量批量图片导出，方便数据快速分析</w:t>
      </w:r>
    </w:p>
    <w:p w14:paraId="7C43DD0E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11.5支持视频制作：可实时视频或队列图片合成视频。</w:t>
      </w:r>
    </w:p>
    <w:p w14:paraId="52845626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11.6多种图像输出可选：原始图像16bit TIFF；保存图像 TIF, JPG, BMP, PNG, EMF, GIF视频 MP4, WMV</w:t>
      </w:r>
    </w:p>
    <w:p w14:paraId="734D45F5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11.7支持3D Viewer用于荧光成像 ，以及自动ROI功能</w:t>
      </w:r>
    </w:p>
    <w:p w14:paraId="6F0B5728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1</w:t>
      </w:r>
      <w:r>
        <w:rPr>
          <w:rFonts w:hint="eastAsia" w:ascii="Times New Roman" w:hAnsi="Times New Roman" w:eastAsia="华文仿宋" w:cs="Times New Roman"/>
          <w:sz w:val="24"/>
        </w:rPr>
        <w:t>2</w:t>
      </w:r>
      <w:r>
        <w:rPr>
          <w:rFonts w:ascii="Times New Roman" w:hAnsi="Times New Roman" w:eastAsia="华文仿宋" w:cs="Times New Roman"/>
          <w:sz w:val="24"/>
        </w:rPr>
        <w:t xml:space="preserve"> 全自动活细胞孵育模块，配备机械臂，可以为孔板加盖或去盖，上下移动抓取放置不同高度位置的孔板，并可以将孔板在三种不同的处理设备之间进行传输。兼容6-1536孔板，细胞培养皿、细胞培养瓶等耗材，一次可以处理≥</w:t>
      </w:r>
      <w:r>
        <w:rPr>
          <w:rFonts w:hint="eastAsia" w:ascii="Times New Roman" w:hAnsi="Times New Roman" w:eastAsia="华文仿宋" w:cs="Times New Roman"/>
          <w:sz w:val="24"/>
        </w:rPr>
        <w:t>6</w:t>
      </w:r>
      <w:r>
        <w:rPr>
          <w:rFonts w:ascii="Times New Roman" w:hAnsi="Times New Roman" w:eastAsia="华文仿宋" w:cs="Times New Roman"/>
          <w:sz w:val="24"/>
        </w:rPr>
        <w:t>块细胞培养板；具有温度控制，CO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和O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单独控制以及湿度监控。</w:t>
      </w:r>
    </w:p>
    <w:p w14:paraId="211B8E92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1</w:t>
      </w:r>
      <w:r>
        <w:rPr>
          <w:rFonts w:hint="eastAsia" w:ascii="Times New Roman" w:hAnsi="Times New Roman" w:eastAsia="华文仿宋" w:cs="Times New Roman"/>
          <w:sz w:val="24"/>
        </w:rPr>
        <w:t>3</w:t>
      </w:r>
      <w:r>
        <w:rPr>
          <w:rFonts w:ascii="Times New Roman" w:hAnsi="Times New Roman" w:eastAsia="华文仿宋" w:cs="Times New Roman"/>
          <w:sz w:val="24"/>
        </w:rPr>
        <w:t>全自动划痕模块，无需其他工具辅助，自动产生均一的单层细胞损伤窗口，具可拆卸、置换划痕针，划痕操作中间及之后自动完成划痕针的清洗操作；主机内置自动洗针程序，内置清洗试剂槽，可拆卸后进行化学消毒。</w:t>
      </w:r>
    </w:p>
    <w:p w14:paraId="39394664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1</w:t>
      </w:r>
      <w:r>
        <w:rPr>
          <w:rFonts w:hint="eastAsia" w:ascii="Times New Roman" w:hAnsi="Times New Roman" w:eastAsia="华文仿宋" w:cs="Times New Roman"/>
          <w:sz w:val="24"/>
        </w:rPr>
        <w:t>4</w:t>
      </w:r>
      <w:r>
        <w:rPr>
          <w:rFonts w:ascii="Times New Roman" w:hAnsi="Times New Roman" w:eastAsia="华文仿宋" w:cs="Times New Roman"/>
          <w:sz w:val="24"/>
        </w:rPr>
        <w:t xml:space="preserve"> 自动化双通道原位加药模块：外挂式设计，含有两个加样泵，即插即用，带试剂回流功能。进样器分液体积1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μL连续步进可调，带有呈角度加液头，保护贴壁细胞。</w:t>
      </w:r>
    </w:p>
    <w:p w14:paraId="3284EE5A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bookmarkStart w:id="0" w:name="_GoBack"/>
      <w:bookmarkEnd w:id="0"/>
      <w:r>
        <w:rPr>
          <w:rFonts w:ascii="Times New Roman" w:hAnsi="Times New Roman" w:eastAsia="华文仿宋" w:cs="Times New Roman"/>
          <w:sz w:val="24"/>
        </w:rPr>
        <w:t>1</w:t>
      </w:r>
      <w:r>
        <w:rPr>
          <w:rFonts w:hint="eastAsia" w:ascii="Times New Roman" w:hAnsi="Times New Roman" w:eastAsia="华文仿宋" w:cs="Times New Roman"/>
          <w:sz w:val="24"/>
        </w:rPr>
        <w:t>5</w:t>
      </w:r>
      <w:r>
        <w:rPr>
          <w:rFonts w:ascii="Times New Roman" w:hAnsi="Times New Roman" w:eastAsia="华文仿宋" w:cs="Times New Roman"/>
          <w:sz w:val="24"/>
        </w:rPr>
        <w:t>自动化水镜模块：60×水镜，NA值≥1.20，全自动水路系统。</w:t>
      </w:r>
    </w:p>
    <w:p w14:paraId="104EB98D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16 台式</w:t>
      </w:r>
      <w:r>
        <w:rPr>
          <w:rFonts w:ascii="Times New Roman" w:hAnsi="Times New Roman" w:eastAsia="华文仿宋" w:cs="Times New Roman"/>
          <w:sz w:val="24"/>
        </w:rPr>
        <w:t>电脑</w:t>
      </w:r>
      <w:r>
        <w:rPr>
          <w:rFonts w:hint="eastAsia" w:ascii="Times New Roman" w:hAnsi="Times New Roman" w:eastAsia="华文仿宋" w:cs="Times New Roman"/>
          <w:sz w:val="24"/>
        </w:rPr>
        <w:t>配置</w:t>
      </w:r>
      <w:r>
        <w:rPr>
          <w:rFonts w:ascii="Times New Roman" w:hAnsi="Times New Roman" w:eastAsia="华文仿宋" w:cs="Times New Roman"/>
          <w:sz w:val="24"/>
        </w:rPr>
        <w:t>：</w:t>
      </w:r>
      <w:r>
        <w:rPr>
          <w:rFonts w:hint="eastAsia" w:ascii="Times New Roman" w:hAnsi="Times New Roman" w:eastAsia="华文仿宋" w:cs="Times New Roman"/>
          <w:sz w:val="24"/>
        </w:rPr>
        <w:t>中央处理器：主频不低于</w:t>
      </w:r>
      <w:r>
        <w:rPr>
          <w:rFonts w:ascii="Times New Roman" w:hAnsi="Times New Roman" w:eastAsia="华文仿宋" w:cs="Times New Roman"/>
          <w:sz w:val="24"/>
        </w:rPr>
        <w:t>5.6GHz, 不低于2</w:t>
      </w:r>
      <w:r>
        <w:rPr>
          <w:rFonts w:hint="eastAsia" w:ascii="Times New Roman" w:hAnsi="Times New Roman" w:eastAsia="华文仿宋" w:cs="Times New Roman"/>
          <w:sz w:val="24"/>
        </w:rPr>
        <w:t>4</w:t>
      </w:r>
      <w:r>
        <w:rPr>
          <w:rFonts w:ascii="Times New Roman" w:hAnsi="Times New Roman" w:eastAsia="华文仿宋" w:cs="Times New Roman"/>
          <w:sz w:val="24"/>
        </w:rPr>
        <w:t>核心，</w:t>
      </w:r>
      <w:r>
        <w:rPr>
          <w:rFonts w:hint="eastAsia" w:ascii="Times New Roman" w:hAnsi="Times New Roman" w:eastAsia="华文仿宋" w:cs="Times New Roman"/>
          <w:sz w:val="24"/>
        </w:rPr>
        <w:t>总体AI峰值</w:t>
      </w:r>
      <w:r>
        <w:rPr>
          <w:rFonts w:ascii="Times New Roman" w:hAnsi="Times New Roman" w:eastAsia="华文仿宋" w:cs="Times New Roman"/>
          <w:sz w:val="24"/>
        </w:rPr>
        <w:t xml:space="preserve"> TOPS</w:t>
      </w:r>
      <w:r>
        <w:rPr>
          <w:rFonts w:hint="eastAsia" w:ascii="Times New Roman" w:hAnsi="Times New Roman" w:eastAsia="华文仿宋" w:cs="Times New Roman"/>
          <w:sz w:val="24"/>
        </w:rPr>
        <w:t>不低于36；</w:t>
      </w:r>
      <w:r>
        <w:rPr>
          <w:rFonts w:ascii="Times New Roman" w:hAnsi="Times New Roman" w:eastAsia="华文仿宋" w:cs="Times New Roman"/>
          <w:sz w:val="24"/>
        </w:rPr>
        <w:t>独立显卡</w:t>
      </w:r>
      <w:r>
        <w:rPr>
          <w:rFonts w:hint="eastAsia" w:ascii="Times New Roman" w:hAnsi="Times New Roman" w:eastAsia="华文仿宋" w:cs="Times New Roman"/>
          <w:sz w:val="24"/>
        </w:rPr>
        <w:t>（</w:t>
      </w:r>
      <w:r>
        <w:rPr>
          <w:rFonts w:ascii="Times New Roman" w:hAnsi="Times New Roman" w:eastAsia="华文仿宋" w:cs="Times New Roman"/>
          <w:sz w:val="24"/>
        </w:rPr>
        <w:t>AI TOPS</w:t>
      </w:r>
      <w:r>
        <w:rPr>
          <w:rFonts w:hint="eastAsia" w:ascii="Times New Roman" w:hAnsi="Times New Roman" w:eastAsia="华文仿宋" w:cs="Times New Roman"/>
          <w:sz w:val="24"/>
        </w:rPr>
        <w:t>不低于1800，显存不低于16GB）</w:t>
      </w:r>
      <w:r>
        <w:rPr>
          <w:rFonts w:ascii="Times New Roman" w:hAnsi="Times New Roman" w:eastAsia="华文仿宋" w:cs="Times New Roman"/>
          <w:sz w:val="24"/>
        </w:rPr>
        <w:t>、</w:t>
      </w:r>
      <w:r>
        <w:rPr>
          <w:rFonts w:hint="eastAsia" w:ascii="Times New Roman" w:hAnsi="Times New Roman" w:eastAsia="华文仿宋" w:cs="Times New Roman"/>
          <w:sz w:val="24"/>
        </w:rPr>
        <w:t>内存不低于64G，</w:t>
      </w:r>
      <w:r>
        <w:rPr>
          <w:rFonts w:ascii="Times New Roman" w:hAnsi="Times New Roman" w:eastAsia="华文仿宋" w:cs="Times New Roman"/>
          <w:sz w:val="24"/>
        </w:rPr>
        <w:t>硬盘</w:t>
      </w:r>
      <w:r>
        <w:rPr>
          <w:rFonts w:hint="eastAsia" w:ascii="Times New Roman" w:hAnsi="Times New Roman" w:eastAsia="华文仿宋" w:cs="Times New Roman"/>
          <w:sz w:val="24"/>
        </w:rPr>
        <w:t>容量不低于512GSSD+4T</w:t>
      </w:r>
      <w:r>
        <w:rPr>
          <w:rFonts w:ascii="Times New Roman" w:hAnsi="Times New Roman" w:eastAsia="华文仿宋" w:cs="Times New Roman"/>
          <w:sz w:val="24"/>
        </w:rPr>
        <w:t>、≥2</w:t>
      </w:r>
      <w:r>
        <w:rPr>
          <w:rFonts w:hint="eastAsia" w:ascii="Times New Roman" w:hAnsi="Times New Roman" w:eastAsia="华文仿宋" w:cs="Times New Roman"/>
          <w:sz w:val="24"/>
        </w:rPr>
        <w:t>7</w:t>
      </w:r>
      <w:r>
        <w:rPr>
          <w:rFonts w:ascii="Times New Roman" w:hAnsi="Times New Roman" w:eastAsia="华文仿宋" w:cs="Times New Roman"/>
          <w:sz w:val="24"/>
        </w:rPr>
        <w:t>寸显示器</w:t>
      </w:r>
      <w:r>
        <w:rPr>
          <w:rFonts w:hint="eastAsia" w:ascii="Times New Roman" w:hAnsi="Times New Roman" w:eastAsia="华文仿宋" w:cs="Times New Roman"/>
          <w:sz w:val="24"/>
        </w:rPr>
        <w:t>（分辨率不低于4K）</w:t>
      </w:r>
      <w:r>
        <w:rPr>
          <w:rFonts w:ascii="Times New Roman" w:hAnsi="Times New Roman" w:eastAsia="华文仿宋" w:cs="Times New Roman"/>
          <w:sz w:val="24"/>
        </w:rPr>
        <w:t>、</w:t>
      </w:r>
      <w:r>
        <w:rPr>
          <w:rFonts w:hint="eastAsia" w:ascii="Times New Roman" w:hAnsi="Times New Roman" w:eastAsia="华文仿宋" w:cs="Times New Roman"/>
          <w:sz w:val="24"/>
        </w:rPr>
        <w:t>刻录</w:t>
      </w:r>
      <w:r>
        <w:rPr>
          <w:rFonts w:ascii="Times New Roman" w:hAnsi="Times New Roman" w:eastAsia="华文仿宋" w:cs="Times New Roman"/>
          <w:sz w:val="24"/>
        </w:rPr>
        <w:t>光驱。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ACA"/>
    <w:rsid w:val="00022508"/>
    <w:rsid w:val="000730D9"/>
    <w:rsid w:val="000B67C1"/>
    <w:rsid w:val="001D1421"/>
    <w:rsid w:val="001F1C38"/>
    <w:rsid w:val="0023526A"/>
    <w:rsid w:val="00245B48"/>
    <w:rsid w:val="00261FF0"/>
    <w:rsid w:val="00295C92"/>
    <w:rsid w:val="00344859"/>
    <w:rsid w:val="00380DC9"/>
    <w:rsid w:val="00405DE7"/>
    <w:rsid w:val="00463D6E"/>
    <w:rsid w:val="0049530C"/>
    <w:rsid w:val="005611D3"/>
    <w:rsid w:val="005E691A"/>
    <w:rsid w:val="0060033A"/>
    <w:rsid w:val="00637B57"/>
    <w:rsid w:val="006C644F"/>
    <w:rsid w:val="00795852"/>
    <w:rsid w:val="007B18FA"/>
    <w:rsid w:val="007F79BB"/>
    <w:rsid w:val="00841B2D"/>
    <w:rsid w:val="00882413"/>
    <w:rsid w:val="00887FA9"/>
    <w:rsid w:val="009145EF"/>
    <w:rsid w:val="00956DC5"/>
    <w:rsid w:val="0097468B"/>
    <w:rsid w:val="00994A0E"/>
    <w:rsid w:val="009D3F09"/>
    <w:rsid w:val="00A11983"/>
    <w:rsid w:val="00A323A3"/>
    <w:rsid w:val="00A367D4"/>
    <w:rsid w:val="00A36DE9"/>
    <w:rsid w:val="00A70AE4"/>
    <w:rsid w:val="00A77895"/>
    <w:rsid w:val="00AD0BEC"/>
    <w:rsid w:val="00B47760"/>
    <w:rsid w:val="00B5080C"/>
    <w:rsid w:val="00B73BD7"/>
    <w:rsid w:val="00B92BCA"/>
    <w:rsid w:val="00BD0C4E"/>
    <w:rsid w:val="00C27D50"/>
    <w:rsid w:val="00C55390"/>
    <w:rsid w:val="00C71A70"/>
    <w:rsid w:val="00C91B66"/>
    <w:rsid w:val="00CF6ACA"/>
    <w:rsid w:val="00D273F9"/>
    <w:rsid w:val="00D324D5"/>
    <w:rsid w:val="00D60FAE"/>
    <w:rsid w:val="00D9051E"/>
    <w:rsid w:val="00DE6A39"/>
    <w:rsid w:val="00E06B21"/>
    <w:rsid w:val="00E60263"/>
    <w:rsid w:val="00E67C80"/>
    <w:rsid w:val="00EC3DC6"/>
    <w:rsid w:val="00F95CA4"/>
    <w:rsid w:val="00FE115B"/>
    <w:rsid w:val="00FE414E"/>
    <w:rsid w:val="0E37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1"/>
    <w:semiHidden/>
    <w:unhideWhenUsed/>
    <w:uiPriority w:val="99"/>
  </w:style>
  <w:style w:type="paragraph" w:styleId="12">
    <w:name w:val="Balloon Text"/>
    <w:basedOn w:val="1"/>
    <w:link w:val="43"/>
    <w:semiHidden/>
    <w:unhideWhenUsed/>
    <w:uiPriority w:val="99"/>
    <w:pPr>
      <w:spacing w:after="0" w:line="240" w:lineRule="auto"/>
    </w:pPr>
    <w:rPr>
      <w:sz w:val="18"/>
      <w:szCs w:val="18"/>
    </w:rPr>
  </w:style>
  <w:style w:type="paragraph" w:styleId="13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4">
    <w:name w:val="head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2"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6">
    <w:name w:val="标题 6 字符"/>
    <w:basedOn w:val="19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0">
    <w:name w:val="页脚 字符"/>
    <w:basedOn w:val="19"/>
    <w:link w:val="13"/>
    <w:uiPriority w:val="99"/>
    <w:rPr>
      <w:sz w:val="18"/>
      <w:szCs w:val="18"/>
    </w:rPr>
  </w:style>
  <w:style w:type="character" w:customStyle="1" w:styleId="41">
    <w:name w:val="批注文字 字符"/>
    <w:basedOn w:val="19"/>
    <w:link w:val="11"/>
    <w:semiHidden/>
    <w:qFormat/>
    <w:uiPriority w:val="99"/>
  </w:style>
  <w:style w:type="character" w:customStyle="1" w:styleId="42">
    <w:name w:val="批注主题 字符"/>
    <w:basedOn w:val="41"/>
    <w:link w:val="17"/>
    <w:semiHidden/>
    <w:qFormat/>
    <w:uiPriority w:val="99"/>
    <w:rPr>
      <w:b/>
      <w:bCs/>
    </w:rPr>
  </w:style>
  <w:style w:type="character" w:customStyle="1" w:styleId="43">
    <w:name w:val="批注框文本 字符"/>
    <w:basedOn w:val="19"/>
    <w:link w:val="1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2045</Words>
  <Characters>2607</Characters>
  <Lines>135</Lines>
  <Paragraphs>115</Paragraphs>
  <TotalTime>22</TotalTime>
  <ScaleCrop>false</ScaleCrop>
  <LinksUpToDate>false</LinksUpToDate>
  <CharactersWithSpaces>2706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2025-11-21T05:59:00Z</dcterms:created>
  <dc:creator>zdl-yaoshengwei@foxmail.com</dc:creator>
  <cp:lastModifiedBy>段池</cp:lastModifiedBy>
  <dcterms:modified xsi:type="dcterms:W3CDTF">2026-01-26T01:14:16Z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8E81BC2BF13D4048A23D97597F830930_12</vt:lpwstr>
  </property>
</Properties>
</file>