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FF013B">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商务要求</w:t>
      </w:r>
      <w:bookmarkStart w:id="0" w:name="_GoBack"/>
      <w:bookmarkEnd w:id="0"/>
    </w:p>
    <w:p w14:paraId="377B1439">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一、供货范围和报价内容</w:t>
      </w:r>
    </w:p>
    <w:p w14:paraId="2A403C3F">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供货范围：采购内容的全部货物和服务，包含由中标单位提供整套满足技术参数及使用要求的全新设备，并列出所有设备的安装辅材、必备附件、备品备件及易损件清单，并按清单列出分项单价和总价。所有设备的安装辅材、必备附件、备品备件及易损件含在报价内。</w:t>
      </w:r>
    </w:p>
    <w:p w14:paraId="2FF93A61">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报价内容：本项目为交钥匙工程，即投标总价包括所投设备、制造、安装、调试、保险、税金、易损件、备品备件及专用工具、培训、技术服务、运杂费、商业费用、售后服务等设备交付运行前及质保期内发生的一切费用，采购人不额外付费。</w:t>
      </w:r>
    </w:p>
    <w:p w14:paraId="3EAAF8E2">
      <w:pPr>
        <w:adjustRightInd w:val="0"/>
        <w:snapToGrid w:val="0"/>
        <w:spacing w:line="500" w:lineRule="exact"/>
        <w:ind w:firstLine="562" w:firstLineChars="200"/>
        <w:jc w:val="lef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二、交货（含安装调试）时间及地点</w:t>
      </w:r>
    </w:p>
    <w:p w14:paraId="1CEFC252">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1.交货（含安装调试）时间： 合同签订后30天内。</w:t>
      </w:r>
    </w:p>
    <w:p w14:paraId="3746BFBD">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2.交货地点：中南大学后勤保障部饮食服务中心七食堂。</w:t>
      </w:r>
    </w:p>
    <w:p w14:paraId="207CA3A8">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三、产品运输、保险及保管</w:t>
      </w:r>
    </w:p>
    <w:p w14:paraId="1418D3A7">
      <w:pPr>
        <w:adjustRightInd w:val="0"/>
        <w:snapToGrid w:val="0"/>
        <w:spacing w:line="5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中标人负责产品到安装地点的全部运输，包括装卸及现场搬运、开箱、就位等，搬运中必要的包装由中标人负责（需采取特殊包装及特殊运输方式等的情况下协商处理）。</w:t>
      </w:r>
    </w:p>
    <w:p w14:paraId="7D56BCEF">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2.设备到货开箱前，中标人应请采购人到现场清点设备数量和开箱勘验。</w:t>
      </w:r>
    </w:p>
    <w:p w14:paraId="177C7274">
      <w:pPr>
        <w:adjustRightInd w:val="0"/>
        <w:snapToGrid w:val="0"/>
        <w:spacing w:line="5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中标人负责产品在施工地点的保管，直至项目验收合格。</w:t>
      </w:r>
    </w:p>
    <w:p w14:paraId="1C3F9C3E">
      <w:pPr>
        <w:adjustRightInd w:val="0"/>
        <w:snapToGrid w:val="0"/>
        <w:spacing w:line="5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中标人负责其派出的</w:t>
      </w:r>
      <w:r>
        <w:rPr>
          <w:rFonts w:hint="eastAsia" w:ascii="仿宋" w:hAnsi="仿宋" w:eastAsia="仿宋" w:cs="仿宋"/>
          <w:color w:val="auto"/>
          <w:sz w:val="28"/>
          <w:szCs w:val="28"/>
          <w:highlight w:val="none"/>
          <w:lang w:val="en-US" w:eastAsia="zh-CN"/>
        </w:rPr>
        <w:t>本项目所有</w:t>
      </w:r>
      <w:r>
        <w:rPr>
          <w:rFonts w:hint="eastAsia" w:ascii="仿宋" w:hAnsi="仿宋" w:eastAsia="仿宋" w:cs="仿宋"/>
          <w:color w:val="auto"/>
          <w:sz w:val="28"/>
          <w:szCs w:val="28"/>
          <w:highlight w:val="none"/>
        </w:rPr>
        <w:t>人员</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包括项目负责人、施工人员等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的人身意外保险。</w:t>
      </w:r>
    </w:p>
    <w:p w14:paraId="35924B36">
      <w:pPr>
        <w:adjustRightInd w:val="0"/>
        <w:snapToGrid w:val="0"/>
        <w:spacing w:line="500" w:lineRule="exact"/>
        <w:ind w:firstLine="562" w:firstLineChars="200"/>
        <w:jc w:val="lef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四、安装与调试</w:t>
      </w:r>
    </w:p>
    <w:p w14:paraId="35872D31">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1.中标人必须严格遵守国家相关规范要求，按照生产制造商的相关规程，在采购人监督下，做好设备安装与调试。</w:t>
      </w:r>
    </w:p>
    <w:p w14:paraId="2CD93B19">
      <w:pPr>
        <w:adjustRightInd w:val="0"/>
        <w:snapToGrid w:val="0"/>
        <w:spacing w:line="5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中标人应按设备使用方提供的设计图纸</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如有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和现场实际情况进行施工安装，在安装过程中出现任何破坏</w:t>
      </w:r>
      <w:r>
        <w:rPr>
          <w:rFonts w:hint="eastAsia" w:ascii="仿宋" w:hAnsi="仿宋" w:eastAsia="仿宋" w:cs="仿宋"/>
          <w:color w:val="auto"/>
          <w:sz w:val="28"/>
          <w:szCs w:val="28"/>
          <w:highlight w:val="none"/>
          <w:lang w:val="en-US" w:eastAsia="zh-CN"/>
        </w:rPr>
        <w:t>原有场地</w:t>
      </w:r>
      <w:r>
        <w:rPr>
          <w:rFonts w:hint="eastAsia" w:ascii="仿宋" w:hAnsi="仿宋" w:eastAsia="仿宋" w:cs="仿宋"/>
          <w:color w:val="auto"/>
          <w:sz w:val="28"/>
          <w:szCs w:val="28"/>
          <w:highlight w:val="none"/>
        </w:rPr>
        <w:t>的情况，中标人必须恢复原貌</w:t>
      </w:r>
      <w:r>
        <w:rPr>
          <w:rFonts w:hint="eastAsia" w:ascii="仿宋" w:hAnsi="仿宋" w:eastAsia="仿宋" w:cs="仿宋"/>
          <w:b w:val="0"/>
          <w:bCs w:val="0"/>
          <w:sz w:val="28"/>
          <w:szCs w:val="28"/>
          <w:highlight w:val="none"/>
          <w:lang w:val="en-US" w:eastAsia="zh-CN"/>
        </w:rPr>
        <w:t>以及场地清洁</w:t>
      </w:r>
      <w:r>
        <w:rPr>
          <w:rFonts w:hint="eastAsia" w:ascii="仿宋" w:hAnsi="仿宋" w:eastAsia="仿宋" w:cs="仿宋"/>
          <w:color w:val="auto"/>
          <w:sz w:val="28"/>
          <w:szCs w:val="28"/>
          <w:highlight w:val="none"/>
        </w:rPr>
        <w:t>，采购人不再支付任何费用。</w:t>
      </w:r>
    </w:p>
    <w:p w14:paraId="54BDF208">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3.中标人负责设备从采购人提供的水（如有）、电总开关(箱)、管道到设备的水（如有）、电线路、管道线路的安装与接驳工作。</w:t>
      </w:r>
    </w:p>
    <w:p w14:paraId="5E07288E">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4.在安装时涉及的所有辅助材料及配件（包括但不限于电线、阀门、机架、型材、五金杂件等）均包含在合同价中，且为全新产品，主要辅材有厂家出具的产品质量合格证明书。</w:t>
      </w:r>
    </w:p>
    <w:p w14:paraId="55A1C64C">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设备在运输、安装等过程中出现的任何有关设备的水、电、气的问题均由中标人承担责任，造成的一切后果由中标人负责。在设备安装施工过程中，中标人按照采购人要求安全施工，水、电、燃气设备的接驳安装必须严格按国家相关设备接线要求规范实施，达不到要求的三天内必须整改完毕，否则不予按期验收；因整改不到位或不及时，造成采购人食堂无法正常运行的，采购人有权扣除中标人缴纳的履约保证金。</w:t>
      </w:r>
    </w:p>
    <w:p w14:paraId="50519F98">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中标人须加强安装（或施工）的组织管理，对所有进场安装（或施工）人员进行安全教育，严格遵守合同附件《安全承诺书》中的条款，并遵守采购人的有关规章制度，持证上岗。中标人在安装（或施工）进场前，提供国家或招标文件要求的相关安装（或施工）人员的所有资质及资格证书原件（如有）供采购人查验。</w:t>
      </w:r>
    </w:p>
    <w:p w14:paraId="7D4D4517">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7.项目完成后，中标人应将项目有关的全部资料，包括产品资料、技术文档等移交采购人。中标人须配合采购人完成固定资产移交、建卡建账手续办理。</w:t>
      </w:r>
    </w:p>
    <w:p w14:paraId="673D39DA">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8.中标人在安装过程中需保证人性化安装，不能影响教职员工和学生的工作、学习、生活。</w:t>
      </w:r>
    </w:p>
    <w:p w14:paraId="6FF8F624">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9.交货及安装前中标人应当按照招标文件的相关要求，提供产品（设备）的检测报告及各类证书原件供采购人查验。如招标文件无相关要求，则无需提供。</w:t>
      </w:r>
    </w:p>
    <w:p w14:paraId="75E0BE66">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五、产品（设备）验收</w:t>
      </w:r>
    </w:p>
    <w:p w14:paraId="35C7459A">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项目具备验收条件，中标人按国家验收相关规定及采购人的要求，向招标人提供完整项目安装资料及验收申请报告；报告需说明申请验收的产品（设备）是否全面满足以下要求：中标人投标文件中所列明的产品明细、技术参数及相关承诺；招标文件的各项规定；以及国家相关标准规范的要求。报告内容将涵盖在提交验收申请前是否已完成功能和性能测试、项目验收的具体实施过程、验收测试所采用的模拟数据，以及相应的测试报告等关键信息。</w:t>
      </w:r>
    </w:p>
    <w:p w14:paraId="47BD94BB">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采购人将严格按照中标人投标文件中所描述的产品明细、技术参数和相关承诺、招标文件的相关要求及国家相关规定进行验收，如果发现产品不符合相关标准和要求，则有权提出异议。中标人应在十天内完成返工或采取必要措施按合同要求整改，由此增加的费用和（或）造成的延误由中标人负责，同时扣罚合同总额的5%。再次验收时，如果仍被确认为产品性能不合格或以次充好，严重损害采购人利益，则采购人有权对中标人按虚假投标处理，解除合同并扣除全部的履约保证金。</w:t>
      </w:r>
    </w:p>
    <w:p w14:paraId="20D5D1F7">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验收过程中产生纠纷的，采购人有权要求由国家质量技术监督部门认定的检测机构进行检测,仅在常规验收无法判定质量且确有合理理由时，经双方书面确认后方可进行破坏性检测，对于确属中标人责任的质量问题，其损失由中标人承担。</w:t>
      </w:r>
    </w:p>
    <w:p w14:paraId="32E90FE6">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采购人收货验收并不免除中标人对其产品质量应当承担的责任，如果采购人在使用时发现因产品在设计、安装、制造、材料、工艺等方面的缺陷导致任何质量问题，或造成人身、财产损害，或给采购人造成不良影响的，中标人仍应承担责任。</w:t>
      </w:r>
    </w:p>
    <w:p w14:paraId="3893F3D0">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5.为确保产品质量（报告（若有）作为申请验收的前提条件），验收所发生的费用计入采购成本（含本项目要求的验收前需进行的所有检测检验费用）。</w:t>
      </w:r>
    </w:p>
    <w:p w14:paraId="348DA628">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6.中标人向采购人提供所有验收资料的电子文档以及所有系统（若有）的软件介质。</w:t>
      </w:r>
    </w:p>
    <w:p w14:paraId="1D57B200">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六、培训内容及要求</w:t>
      </w:r>
    </w:p>
    <w:p w14:paraId="080A99BF">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中标人在提交验收申请报告前需对按照招标文件的要求对采购人的操作人员、管理人员、技术人员进行培训。</w:t>
      </w:r>
    </w:p>
    <w:p w14:paraId="08DED246">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1.中标人需对采购人相关人员进行系统的使用、维护和保养培训。</w:t>
      </w:r>
    </w:p>
    <w:p w14:paraId="3BCF899E">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2.中标人的培训授课人员都是从事相关专业的工程师或技术员，具有五年以上的操作和维修经验。</w:t>
      </w:r>
    </w:p>
    <w:p w14:paraId="71D4CF2F">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3.中标人在系统完工测试之前，组织培训教员和技术员一同为采购人操作技术人员进行现场培训。在培训工作开始前向采购人免费提供所有中文培训资料，包括</w:t>
      </w:r>
      <w:r>
        <w:rPr>
          <w:rFonts w:hint="eastAsia" w:ascii="仿宋" w:hAnsi="仿宋" w:eastAsia="仿宋" w:cs="仿宋"/>
          <w:color w:val="auto"/>
          <w:sz w:val="28"/>
          <w:szCs w:val="28"/>
          <w:highlight w:val="none"/>
          <w:lang w:val="en-US" w:eastAsia="zh-CN"/>
        </w:rPr>
        <w:t>产品（设备）</w:t>
      </w:r>
      <w:r>
        <w:rPr>
          <w:rFonts w:hint="default" w:ascii="仿宋" w:hAnsi="仿宋" w:eastAsia="仿宋" w:cs="仿宋"/>
          <w:color w:val="auto"/>
          <w:sz w:val="28"/>
          <w:szCs w:val="28"/>
          <w:highlight w:val="none"/>
          <w:lang w:val="en-US" w:eastAsia="zh-CN"/>
        </w:rPr>
        <w:t>基础操作、</w:t>
      </w:r>
      <w:r>
        <w:rPr>
          <w:rFonts w:hint="eastAsia" w:ascii="仿宋" w:hAnsi="仿宋" w:eastAsia="仿宋" w:cs="仿宋"/>
          <w:color w:val="auto"/>
          <w:sz w:val="28"/>
          <w:szCs w:val="28"/>
          <w:highlight w:val="none"/>
          <w:lang w:val="en-US" w:eastAsia="zh-CN"/>
        </w:rPr>
        <w:t>产品（设备）</w:t>
      </w:r>
      <w:r>
        <w:rPr>
          <w:rFonts w:hint="default" w:ascii="仿宋" w:hAnsi="仿宋" w:eastAsia="仿宋" w:cs="仿宋"/>
          <w:color w:val="auto"/>
          <w:sz w:val="28"/>
          <w:szCs w:val="28"/>
          <w:highlight w:val="none"/>
          <w:lang w:val="en-US" w:eastAsia="zh-CN"/>
        </w:rPr>
        <w:t>维修手册，要求受训人员能够了解</w:t>
      </w:r>
      <w:r>
        <w:rPr>
          <w:rFonts w:hint="eastAsia" w:ascii="仿宋" w:hAnsi="仿宋" w:eastAsia="仿宋" w:cs="仿宋"/>
          <w:color w:val="auto"/>
          <w:sz w:val="28"/>
          <w:szCs w:val="28"/>
          <w:highlight w:val="none"/>
          <w:lang w:val="en-US" w:eastAsia="zh-CN"/>
        </w:rPr>
        <w:t>产品（设备）</w:t>
      </w:r>
      <w:r>
        <w:rPr>
          <w:rFonts w:hint="default" w:ascii="仿宋" w:hAnsi="仿宋" w:eastAsia="仿宋" w:cs="仿宋"/>
          <w:color w:val="auto"/>
          <w:sz w:val="28"/>
          <w:szCs w:val="28"/>
          <w:highlight w:val="none"/>
          <w:lang w:val="en-US" w:eastAsia="zh-CN"/>
        </w:rPr>
        <w:t>的基本结构、工作原理及操作程序，</w:t>
      </w:r>
      <w:r>
        <w:rPr>
          <w:rFonts w:hint="eastAsia" w:ascii="仿宋" w:hAnsi="仿宋" w:eastAsia="仿宋" w:cs="仿宋"/>
          <w:color w:val="auto"/>
          <w:sz w:val="28"/>
          <w:szCs w:val="28"/>
          <w:highlight w:val="none"/>
          <w:lang w:val="en-US" w:eastAsia="zh-CN"/>
        </w:rPr>
        <w:t>保证相关人员</w:t>
      </w:r>
      <w:r>
        <w:rPr>
          <w:rFonts w:hint="default" w:ascii="仿宋" w:hAnsi="仿宋" w:eastAsia="仿宋" w:cs="仿宋"/>
          <w:color w:val="auto"/>
          <w:sz w:val="28"/>
          <w:szCs w:val="28"/>
          <w:highlight w:val="none"/>
          <w:lang w:val="en-US" w:eastAsia="zh-CN"/>
        </w:rPr>
        <w:t>达到熟练掌握产品性能、操作技能及排除一般故障的程度。</w:t>
      </w:r>
    </w:p>
    <w:p w14:paraId="6FA96E36">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4.中标人需组织至少四次以上的对全体人员进行免费系统培训。</w:t>
      </w:r>
    </w:p>
    <w:p w14:paraId="12029EA2">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七、质保期及售后服务</w:t>
      </w:r>
    </w:p>
    <w:p w14:paraId="6C5399FB">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★1.投标人提供的产品应是原装正品，符合国家质量检测标准，具有出厂合格证或国家鉴定合格证。</w:t>
      </w:r>
    </w:p>
    <w:p w14:paraId="224C6885">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★2.质保期相关要求：产品（设备）的质保期为</w:t>
      </w:r>
      <w:r>
        <w:rPr>
          <w:rFonts w:hint="eastAsia" w:ascii="仿宋" w:hAnsi="仿宋" w:eastAsia="仿宋" w:cs="仿宋"/>
          <w:color w:val="auto"/>
          <w:sz w:val="28"/>
          <w:szCs w:val="28"/>
          <w:highlight w:val="yellow"/>
          <w:u w:val="single"/>
          <w:lang w:val="en-US" w:eastAsia="zh-CN"/>
        </w:rPr>
        <w:t xml:space="preserve"> 至少24个月  </w:t>
      </w:r>
      <w:r>
        <w:rPr>
          <w:rFonts w:hint="eastAsia" w:ascii="仿宋" w:hAnsi="仿宋" w:eastAsia="仿宋" w:cs="仿宋"/>
          <w:color w:val="auto"/>
          <w:sz w:val="28"/>
          <w:szCs w:val="28"/>
          <w:highlight w:val="none"/>
          <w:lang w:val="en-US" w:eastAsia="zh-CN"/>
        </w:rPr>
        <w:t>。质保期从验收合格之日起开始计算。</w:t>
      </w:r>
    </w:p>
    <w:p w14:paraId="3E5966C4">
      <w:pPr>
        <w:adjustRightInd w:val="0"/>
        <w:snapToGrid w:val="0"/>
        <w:spacing w:line="500" w:lineRule="exact"/>
        <w:ind w:firstLine="560" w:firstLineChars="200"/>
        <w:jc w:val="left"/>
        <w:rPr>
          <w:rFonts w:hint="eastAsia" w:ascii="仿宋" w:hAnsi="仿宋" w:eastAsia="仿宋" w:cs="仿宋"/>
          <w:bCs/>
          <w:sz w:val="28"/>
          <w:szCs w:val="28"/>
          <w:highlight w:val="none"/>
        </w:rPr>
      </w:pPr>
      <w:r>
        <w:rPr>
          <w:rFonts w:hint="eastAsia" w:ascii="仿宋" w:hAnsi="仿宋" w:eastAsia="仿宋" w:cs="仿宋"/>
          <w:color w:val="auto"/>
          <w:sz w:val="28"/>
          <w:szCs w:val="28"/>
          <w:highlight w:val="none"/>
          <w:lang w:val="en-US" w:eastAsia="zh-CN"/>
        </w:rPr>
        <w:t>3.质保期内所有设备维护（包含但不限于人工、耗材等）均由中标人承担，</w:t>
      </w:r>
      <w:r>
        <w:rPr>
          <w:rFonts w:hint="eastAsia" w:ascii="仿宋" w:hAnsi="仿宋" w:eastAsia="仿宋" w:cs="仿宋"/>
          <w:bCs/>
          <w:sz w:val="28"/>
          <w:szCs w:val="28"/>
          <w:highlight w:val="none"/>
        </w:rPr>
        <w:t>采购人不再承担任何费用</w:t>
      </w:r>
    </w:p>
    <w:p w14:paraId="6D05D6C9">
      <w:pPr>
        <w:adjustRightInd w:val="0"/>
        <w:snapToGrid w:val="0"/>
        <w:spacing w:line="500" w:lineRule="exact"/>
        <w:ind w:firstLine="560" w:firstLineChars="200"/>
        <w:jc w:val="left"/>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4.质保期内出现任何质量问题（人为破坏或自然灾害等不可抗力除外），由中标人负责全部承担（免全部工时费、材料费、管理费、财务费等），并负责更换或维修。</w:t>
      </w:r>
    </w:p>
    <w:p w14:paraId="53428F46">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5.在质保期内，由于产品更新换代导致无同一型号的产品时，中标人保证向采购人提供的产品参数不低于招投标文件中的技术参数要求。</w:t>
      </w:r>
    </w:p>
    <w:p w14:paraId="0237A865">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质保期内采购人在使用过程中如发现产品存在缺陷或技术性能未达到要求，中标人必须在接到采购人通知（书面）后按采购人进度要求及时对产品进行跟踪服务并进行修理或更换，每延迟一天，应支付质保金总金额1%作为违约金。</w:t>
      </w:r>
    </w:p>
    <w:p w14:paraId="202EA36B">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在质保期限内，中标人需提供7×24小时的技术咨询服务。同时产品（设备）出现问题，必须提供上门服务，响应时间不超过2小时，解决故障周期不超过24小时，如不能及时赶到，用户委托其他单位维修，其费用由中标人承担。</w:t>
      </w:r>
    </w:p>
    <w:p w14:paraId="27887D50">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8.中标人在验收前需向采购人提交产品（设备）的质保期内和质保期后的定期维护计划、对采购人不定期维护要求的响应措施等。</w:t>
      </w:r>
    </w:p>
    <w:p w14:paraId="5114EF75">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9.质保期后，无论采购人是否另行选择维保供应商，中标人应及时优惠提供所需的备品备件。中标人如在投标文件中承诺了相关备品备件的价格或优惠的，按相关价格和优惠执行。</w:t>
      </w:r>
    </w:p>
    <w:p w14:paraId="56D232CB">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八、付款要求</w:t>
      </w:r>
    </w:p>
    <w:p w14:paraId="2BC4765C">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1.付款时间及方式：</w:t>
      </w:r>
    </w:p>
    <w:p w14:paraId="4E52E31B">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2.履约保证金：中标人在提交项目验收申请后7个工作日内，向采购人账户交纳项目履约保证金，履约保证金为合同总价款的</w:t>
      </w:r>
      <w:r>
        <w:rPr>
          <w:rFonts w:hint="eastAsia" w:ascii="仿宋" w:hAnsi="仿宋" w:eastAsia="仿宋" w:cs="仿宋"/>
          <w:color w:val="auto"/>
          <w:sz w:val="28"/>
          <w:szCs w:val="28"/>
          <w:highlight w:val="yellow"/>
          <w:lang w:val="en-US" w:eastAsia="zh-CN"/>
        </w:rPr>
        <w:t>5%</w:t>
      </w:r>
      <w:r>
        <w:rPr>
          <w:rFonts w:hint="eastAsia" w:ascii="仿宋" w:hAnsi="仿宋" w:eastAsia="仿宋" w:cs="仿宋"/>
          <w:color w:val="auto"/>
          <w:sz w:val="28"/>
          <w:szCs w:val="28"/>
          <w:highlight w:val="none"/>
          <w:lang w:val="en-US" w:eastAsia="zh-CN"/>
        </w:rPr>
        <w:t>。</w:t>
      </w:r>
    </w:p>
    <w:p w14:paraId="3C598DCC">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九、其他要求</w:t>
      </w:r>
    </w:p>
    <w:p w14:paraId="279298E5">
      <w:pPr>
        <w:adjustRightInd w:val="0"/>
        <w:snapToGrid w:val="0"/>
        <w:spacing w:line="500" w:lineRule="exact"/>
        <w:ind w:firstLine="560" w:firstLineChars="200"/>
        <w:jc w:val="left"/>
        <w:rPr>
          <w:rFonts w:hint="eastAsia" w:ascii="仿宋" w:hAnsi="仿宋" w:eastAsia="仿宋" w:cs="仿宋"/>
          <w:b w:val="0"/>
          <w:sz w:val="28"/>
          <w:szCs w:val="28"/>
        </w:rPr>
      </w:pPr>
      <w:r>
        <w:rPr>
          <w:rFonts w:hint="eastAsia" w:ascii="仿宋" w:hAnsi="仿宋" w:eastAsia="仿宋" w:cs="仿宋"/>
          <w:b w:val="0"/>
          <w:sz w:val="28"/>
          <w:szCs w:val="28"/>
          <w:lang w:val="en-US" w:eastAsia="zh-CN"/>
        </w:rPr>
        <w:t>1.</w:t>
      </w:r>
      <w:r>
        <w:rPr>
          <w:rFonts w:hint="eastAsia" w:ascii="仿宋" w:hAnsi="仿宋" w:eastAsia="仿宋" w:cs="仿宋"/>
          <w:b w:val="0"/>
          <w:sz w:val="28"/>
          <w:szCs w:val="28"/>
        </w:rPr>
        <w:t>本项目中标人不允许转包、分包</w:t>
      </w:r>
    </w:p>
    <w:p w14:paraId="614BD7D3">
      <w:pPr>
        <w:adjustRightInd w:val="0"/>
        <w:snapToGrid w:val="0"/>
        <w:spacing w:line="500" w:lineRule="exact"/>
        <w:ind w:firstLine="560" w:firstLineChars="200"/>
        <w:jc w:val="left"/>
        <w:rPr>
          <w:rFonts w:hint="eastAsia" w:ascii="仿宋" w:hAnsi="仿宋" w:eastAsia="仿宋" w:cs="仿宋"/>
          <w:b w:val="0"/>
          <w:sz w:val="28"/>
          <w:szCs w:val="28"/>
          <w:lang w:val="en-US" w:eastAsia="zh-CN"/>
        </w:rPr>
      </w:pPr>
      <w:r>
        <w:rPr>
          <w:rFonts w:hint="eastAsia" w:ascii="仿宋" w:hAnsi="仿宋" w:eastAsia="仿宋" w:cs="仿宋"/>
          <w:b w:val="0"/>
          <w:sz w:val="28"/>
          <w:szCs w:val="28"/>
          <w:lang w:val="en-US" w:eastAsia="zh-CN"/>
        </w:rPr>
        <w:t>2.除本文件商务要求，其他违约相关要求详见招标文件合同草案。</w:t>
      </w:r>
    </w:p>
    <w:p w14:paraId="69F9AE16">
      <w:pPr>
        <w:adjustRightInd w:val="0"/>
        <w:snapToGrid w:val="0"/>
        <w:spacing w:line="500" w:lineRule="exact"/>
        <w:ind w:firstLine="560" w:firstLineChars="200"/>
        <w:jc w:val="left"/>
      </w:pPr>
      <w:r>
        <w:rPr>
          <w:rFonts w:hint="eastAsia" w:ascii="仿宋" w:hAnsi="仿宋" w:eastAsia="仿宋" w:cs="仿宋"/>
          <w:b w:val="0"/>
          <w:sz w:val="28"/>
          <w:szCs w:val="28"/>
          <w:lang w:val="en-US" w:eastAsia="zh-CN"/>
        </w:rPr>
        <w:t>3.商务要求与合同草案相关条款不一致的，以商务要求为准。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A02098"/>
    <w:rsid w:val="09776940"/>
    <w:rsid w:val="36BD4F52"/>
    <w:rsid w:val="57A02098"/>
    <w:rsid w:val="58820608"/>
    <w:rsid w:val="63CC1A9D"/>
    <w:rsid w:val="6DFC3B05"/>
    <w:rsid w:val="762528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3080</Words>
  <Characters>3128</Characters>
  <Lines>0</Lines>
  <Paragraphs>0</Paragraphs>
  <TotalTime>1</TotalTime>
  <ScaleCrop>false</ScaleCrop>
  <LinksUpToDate>false</LinksUpToDate>
  <CharactersWithSpaces>3134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2026-03-10T07:59:00Z</dcterms:created>
  <dc:creator>陈侣侣</dc:creator>
  <cp:lastModifiedBy>徐涛</cp:lastModifiedBy>
  <dcterms:modified xsi:type="dcterms:W3CDTF">2026-03-19T07:43:38Z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37EC8499EF7B46B7A16EA681E914FF31_11</vt:lpwstr>
  </property>
  <property fmtid="{D5CDD505-2E9C-101B-9397-08002B2CF9AE}" pid="4" name="KSOTemplateDocerSaveRecord">
    <vt:lpwstr>eyJoZGlkIjoiZDZhM2UxMjhhNWNmOTY1ZjIwNmQ4MjU5YjdjNjgxYjUiLCJ1c2VySWQiOiIxNzAzNzczODI5In0=</vt:lpwstr>
  </property>
</Properties>
</file>