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387D69">
      <w:pPr>
        <w:spacing w:line="360" w:lineRule="auto"/>
        <w:jc w:val="center"/>
        <w:rPr>
          <w:rFonts w:hint="eastAsia"/>
          <w:color w:val="auto"/>
          <w:highlight w:val="none"/>
        </w:rPr>
      </w:pPr>
      <w:r>
        <w:rPr>
          <w:rFonts w:hint="eastAsia" w:ascii="黑体" w:hAnsi="黑体" w:eastAsia="黑体" w:cs="方正粗黑宋简体"/>
          <w:color w:val="auto"/>
          <w:sz w:val="36"/>
          <w:szCs w:val="36"/>
          <w:highlight w:val="none"/>
        </w:rPr>
        <w:t>商务要求</w:t>
      </w:r>
    </w:p>
    <w:p w14:paraId="22AFE5B0">
      <w:pPr>
        <w:snapToGri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供货周期：合同签订后</w:t>
      </w:r>
      <w:r>
        <w:rPr>
          <w:rFonts w:hint="eastAsia" w:ascii="仿宋" w:hAnsi="仿宋" w:eastAsia="仿宋" w:cs="仿宋"/>
          <w:color w:val="auto"/>
          <w:sz w:val="24"/>
          <w:szCs w:val="24"/>
          <w:highlight w:val="none"/>
          <w:lang w:val="en-US" w:eastAsia="zh-CN"/>
        </w:rPr>
        <w:t>1</w:t>
      </w:r>
      <w:r>
        <w:rPr>
          <w:rFonts w:ascii="仿宋" w:hAnsi="仿宋" w:eastAsia="仿宋" w:cs="仿宋"/>
          <w:color w:val="auto"/>
          <w:sz w:val="24"/>
          <w:szCs w:val="24"/>
          <w:highlight w:val="none"/>
        </w:rPr>
        <w:t>个月内，或延迟到采购人指定时间。</w:t>
      </w:r>
    </w:p>
    <w:p w14:paraId="361D138F">
      <w:pPr>
        <w:snapToGrid w:val="0"/>
        <w:spacing w:line="440" w:lineRule="exact"/>
        <w:ind w:firstLine="480" w:firstLineChars="2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供货地点：</w:t>
      </w:r>
      <w:r>
        <w:rPr>
          <w:rFonts w:hint="eastAsia" w:ascii="仿宋" w:hAnsi="仿宋" w:eastAsia="仿宋" w:cs="仿宋"/>
          <w:color w:val="auto"/>
          <w:sz w:val="24"/>
          <w:szCs w:val="24"/>
          <w:highlight w:val="none"/>
          <w:lang w:val="en-US" w:eastAsia="zh-CN"/>
        </w:rPr>
        <w:t>中南大学</w:t>
      </w:r>
      <w:bookmarkStart w:id="0" w:name="_GoBack"/>
      <w:bookmarkEnd w:id="0"/>
    </w:p>
    <w:p w14:paraId="585D83DD">
      <w:pPr>
        <w:snapToGri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质保期：</w:t>
      </w:r>
      <w:r>
        <w:rPr>
          <w:rFonts w:ascii="仿宋" w:hAnsi="仿宋" w:eastAsia="仿宋" w:cs="仿宋"/>
          <w:color w:val="auto"/>
          <w:sz w:val="24"/>
          <w:szCs w:val="24"/>
          <w:highlight w:val="none"/>
        </w:rPr>
        <w:t>3</w:t>
      </w:r>
      <w:r>
        <w:rPr>
          <w:rFonts w:hint="eastAsia" w:ascii="仿宋" w:hAnsi="仿宋" w:eastAsia="仿宋" w:cs="仿宋"/>
          <w:color w:val="auto"/>
          <w:sz w:val="24"/>
          <w:szCs w:val="24"/>
          <w:highlight w:val="none"/>
        </w:rPr>
        <w:t>年</w:t>
      </w:r>
    </w:p>
    <w:p w14:paraId="5708BBFF">
      <w:pPr>
        <w:snapToGrid w:val="0"/>
        <w:spacing w:line="440" w:lineRule="exact"/>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履约保证</w:t>
      </w:r>
      <w:r>
        <w:rPr>
          <w:rFonts w:hint="eastAsia" w:ascii="仿宋" w:hAnsi="仿宋" w:eastAsia="仿宋" w:cs="仿宋"/>
          <w:color w:val="auto"/>
          <w:sz w:val="24"/>
          <w:szCs w:val="24"/>
          <w:highlight w:val="none"/>
        </w:rPr>
        <w:t>金（如有）：</w:t>
      </w:r>
      <w:r>
        <w:rPr>
          <w:rFonts w:hint="eastAsia" w:ascii="仿宋" w:hAnsi="仿宋" w:eastAsia="仿宋" w:cs="仿宋"/>
          <w:color w:val="auto"/>
          <w:sz w:val="24"/>
          <w:szCs w:val="24"/>
          <w:highlight w:val="none"/>
          <w:lang w:val="en-US" w:eastAsia="zh-CN"/>
        </w:rPr>
        <w:t>无</w:t>
      </w:r>
    </w:p>
    <w:p w14:paraId="33BCBE93">
      <w:pPr>
        <w:snapToGri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付款周期及比例：国产货物：</w:t>
      </w:r>
    </w:p>
    <w:p w14:paraId="2131D3A6">
      <w:pPr>
        <w:shd w:val="clear"/>
        <w:snapToGrid w:val="0"/>
        <w:spacing w:line="440" w:lineRule="exact"/>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合同签订后</w:t>
      </w:r>
      <w:r>
        <w:rPr>
          <w:rFonts w:ascii="仿宋" w:hAnsi="仿宋" w:eastAsia="仿宋" w:cs="仿宋"/>
          <w:color w:val="auto"/>
          <w:sz w:val="24"/>
          <w:szCs w:val="24"/>
          <w:highlight w:val="none"/>
        </w:rPr>
        <w:t>7个工作日内，甲方支付合同金额30%作预付款；货到甲方指定地点并经验收合格后次日起7个工作日内，甲方向乙方支付70%合同款。</w:t>
      </w:r>
    </w:p>
    <w:p w14:paraId="45844EA7">
      <w:pPr>
        <w:shd w:val="clear"/>
        <w:snapToGrid w:val="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培训内容及要求：</w:t>
      </w:r>
      <w:r>
        <w:rPr>
          <w:rFonts w:hint="eastAsia" w:ascii="仿宋" w:hAnsi="仿宋" w:eastAsia="仿宋" w:cs="仿宋"/>
          <w:bCs/>
          <w:color w:val="auto"/>
          <w:sz w:val="24"/>
          <w:highlight w:val="none"/>
        </w:rPr>
        <w:t>中标人应按采购人要求，负责对指定对象进行培训，让操作管理及维护人员达到熟练掌握产品性能，能及时排除一般故障的程度。培训产生的费用全部由中标人承担。培训实施具体细节由中标人和采购人共同商定。</w:t>
      </w:r>
    </w:p>
    <w:p w14:paraId="20250441">
      <w:pPr>
        <w:snapToGrid w:val="0"/>
        <w:spacing w:line="440" w:lineRule="exact"/>
        <w:ind w:firstLine="480" w:firstLineChars="200"/>
        <w:jc w:val="left"/>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售后服务内容及要求：</w:t>
      </w:r>
      <w:r>
        <w:rPr>
          <w:rFonts w:hint="eastAsia" w:ascii="仿宋" w:hAnsi="仿宋" w:eastAsia="仿宋" w:cs="仿宋"/>
          <w:bCs/>
          <w:color w:val="auto"/>
          <w:sz w:val="24"/>
          <w:highlight w:val="none"/>
        </w:rPr>
        <w:t xml:space="preserve"> 1.提供7×24小时的技术咨询服务。2.提供7×24小时的故障服务受理；对重大故障提供7×24小时的现场支援，一般故障提供5×8小时的现场支援。3.质保期内中标人每年提供现场技术支持。4.质保期内出现任何质量问题（人为破坏或自然灾害等不可抗力除外），由中标人负责全免费（免全部工时费、材料费、管理费、财务费等等）更换或维修；无论招标人是否另行选择维保供应商，中标人应及时优惠提供所需的备品备件。</w:t>
      </w:r>
    </w:p>
    <w:p w14:paraId="011CCA95">
      <w:pPr>
        <w:snapToGrid w:val="0"/>
        <w:spacing w:line="440" w:lineRule="exact"/>
        <w:ind w:firstLine="480" w:firstLineChars="2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其他要求：安装调试</w:t>
      </w:r>
    </w:p>
    <w:p w14:paraId="31A4773B">
      <w:pPr>
        <w:snapToGrid w:val="0"/>
        <w:spacing w:line="440" w:lineRule="exact"/>
        <w:ind w:firstLine="480" w:firstLineChars="2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中标人负责产品免费送货上门，免费安装、调试，由此所产生的一切材料费、工具费、人工费、手续费、差旅费、食宿费和加班费等，均由中标人承担。安装调试期间所发现一切安全和质量事故及费用，均由中标人承担。</w:t>
      </w:r>
    </w:p>
    <w:p w14:paraId="6C32A122">
      <w:pPr>
        <w:snapToGrid w:val="0"/>
        <w:spacing w:line="440" w:lineRule="exact"/>
        <w:ind w:firstLine="480" w:firstLineChars="2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中标人送达产品及进行安装调试，应提前两天以上和采购单位取得联系，以便采购单位安排验货和配合安装调试等工作。中标人须加强安装调试过程的组织管理，所有安装调试人员须遵守文明安全操作的有关规章制度，持证上岗。</w:t>
      </w:r>
    </w:p>
    <w:p w14:paraId="485145BC">
      <w:pPr>
        <w:snapToGrid w:val="0"/>
        <w:spacing w:line="440" w:lineRule="exact"/>
        <w:ind w:firstLine="480" w:firstLineChars="2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3.安装过程中中标人需与装修和家具中标人等无条件配合以加快完成项目进度。</w:t>
      </w:r>
    </w:p>
    <w:p w14:paraId="16A446E0">
      <w:pPr>
        <w:snapToGrid w:val="0"/>
        <w:spacing w:line="440" w:lineRule="exact"/>
        <w:ind w:firstLine="480" w:firstLineChars="200"/>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4.项目完成后，中标人应将项目有关的全部资料，包括产品资料、技术文档及招标人要求的相关资料等，移交招标人。</w:t>
      </w:r>
    </w:p>
    <w:p w14:paraId="707FAB08">
      <w:pPr>
        <w:pStyle w:val="2"/>
        <w:rPr>
          <w:rFonts w:hint="eastAsia" w:ascii="仿宋" w:hAnsi="仿宋" w:eastAsia="仿宋" w:cs="仿宋"/>
          <w:bCs/>
          <w:color w:val="auto"/>
          <w:sz w:val="24"/>
          <w:highlight w:val="none"/>
        </w:rPr>
      </w:pPr>
    </w:p>
    <w:p w14:paraId="0DEDC291">
      <w:pPr>
        <w:pStyle w:val="2"/>
        <w:rPr>
          <w:rFonts w:hint="eastAsia" w:ascii="仿宋" w:hAnsi="仿宋" w:eastAsia="仿宋" w:cs="仿宋"/>
          <w:bCs/>
          <w:color w:val="auto"/>
          <w:sz w:val="24"/>
          <w:highlight w:val="none"/>
        </w:rPr>
      </w:pPr>
    </w:p>
    <w:p w14:paraId="1FC48D12">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粗黑宋简体">
    <w:altName w:val="宋体"/>
    <w:panose1 w:val="02000000000000000000"/>
    <w:charset w:val="86"/>
    <w:family w:val="auto"/>
    <w:pitch w:val="default"/>
    <w:sig w:usb0="00000000" w:usb1="00000000" w:usb2="00000012"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RlOGUwZmVhNTNhNmE5MTRiNjI1Mjg0ZThmMDRmOGMifQ=="/>
  </w:docVars>
  <w:rsids>
    <w:rsidRoot w:val="00F912E6"/>
    <w:rsid w:val="00082F1C"/>
    <w:rsid w:val="000A639A"/>
    <w:rsid w:val="002E2400"/>
    <w:rsid w:val="003B2B88"/>
    <w:rsid w:val="003D0303"/>
    <w:rsid w:val="003F7824"/>
    <w:rsid w:val="00472736"/>
    <w:rsid w:val="004849CB"/>
    <w:rsid w:val="004E049A"/>
    <w:rsid w:val="006C5C22"/>
    <w:rsid w:val="007E7DCA"/>
    <w:rsid w:val="008D2BF9"/>
    <w:rsid w:val="00B25684"/>
    <w:rsid w:val="00BD69F5"/>
    <w:rsid w:val="00D01539"/>
    <w:rsid w:val="00D724AA"/>
    <w:rsid w:val="00F912E6"/>
    <w:rsid w:val="02C12D6D"/>
    <w:rsid w:val="07C75DAB"/>
    <w:rsid w:val="13D771DA"/>
    <w:rsid w:val="2C3123B9"/>
    <w:rsid w:val="2DB1631B"/>
    <w:rsid w:val="320B2BE8"/>
    <w:rsid w:val="33423FB7"/>
    <w:rsid w:val="347367CB"/>
    <w:rsid w:val="354228A2"/>
    <w:rsid w:val="371F38C4"/>
    <w:rsid w:val="37924BAF"/>
    <w:rsid w:val="39C92CF1"/>
    <w:rsid w:val="3AA76EF5"/>
    <w:rsid w:val="3CDE5258"/>
    <w:rsid w:val="3F3329E9"/>
    <w:rsid w:val="4C8530F3"/>
    <w:rsid w:val="50475589"/>
    <w:rsid w:val="53B92610"/>
    <w:rsid w:val="580A45E0"/>
    <w:rsid w:val="5A80409D"/>
    <w:rsid w:val="5C9306E4"/>
    <w:rsid w:val="60C6739A"/>
    <w:rsid w:val="6F931AE8"/>
    <w:rsid w:val="748F7AD0"/>
    <w:rsid w:val="781B6368"/>
    <w:rsid w:val="7B0B3754"/>
    <w:rsid w:val="7EC00C0E"/>
    <w:rsid w:val="7FF14A49"/>
    <w:rsid w:val="B3F7F3A8"/>
    <w:rsid w:val="DDFCE4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autoRedefine/>
    <w:qFormat/>
    <w:uiPriority w:val="0"/>
    <w:pPr>
      <w:spacing w:after="120"/>
      <w:ind w:firstLine="480" w:firstLineChars="200"/>
    </w:pPr>
    <w:rPr>
      <w:kern w:val="0"/>
      <w:sz w:val="20"/>
    </w:rPr>
  </w:style>
  <w:style w:type="paragraph" w:styleId="3">
    <w:name w:val="annotation text"/>
    <w:basedOn w:val="1"/>
    <w:link w:val="14"/>
    <w:autoRedefine/>
    <w:qFormat/>
    <w:uiPriority w:val="0"/>
    <w:pPr>
      <w:jc w:val="left"/>
    </w:pPr>
  </w:style>
  <w:style w:type="paragraph" w:styleId="4">
    <w:name w:val="Balloon Text"/>
    <w:basedOn w:val="1"/>
    <w:link w:val="15"/>
    <w:autoRedefine/>
    <w:qFormat/>
    <w:uiPriority w:val="0"/>
    <w:rPr>
      <w:sz w:val="18"/>
      <w:szCs w:val="18"/>
    </w:rPr>
  </w:style>
  <w:style w:type="paragraph" w:styleId="5">
    <w:name w:val="footer"/>
    <w:basedOn w:val="1"/>
    <w:link w:val="13"/>
    <w:autoRedefine/>
    <w:qFormat/>
    <w:uiPriority w:val="0"/>
    <w:pPr>
      <w:tabs>
        <w:tab w:val="center" w:pos="4153"/>
        <w:tab w:val="right" w:pos="8306"/>
      </w:tabs>
      <w:snapToGrid w:val="0"/>
      <w:jc w:val="left"/>
    </w:pPr>
    <w:rPr>
      <w:sz w:val="18"/>
      <w:szCs w:val="18"/>
    </w:rPr>
  </w:style>
  <w:style w:type="paragraph" w:styleId="6">
    <w:name w:val="header"/>
    <w:basedOn w:val="1"/>
    <w:link w:val="12"/>
    <w:autoRedefine/>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99"/>
    <w:pPr>
      <w:spacing w:before="100" w:beforeAutospacing="1" w:after="100" w:afterAutospacing="1"/>
    </w:pPr>
    <w:rPr>
      <w:rFonts w:ascii="宋体" w:hAnsi="宋体" w:cs="宋体"/>
      <w:sz w:val="24"/>
    </w:rPr>
  </w:style>
  <w:style w:type="paragraph" w:styleId="8">
    <w:name w:val="annotation subject"/>
    <w:basedOn w:val="3"/>
    <w:next w:val="3"/>
    <w:link w:val="16"/>
    <w:qFormat/>
    <w:uiPriority w:val="0"/>
    <w:rPr>
      <w:b/>
      <w:bCs/>
    </w:rPr>
  </w:style>
  <w:style w:type="character" w:styleId="11">
    <w:name w:val="annotation reference"/>
    <w:basedOn w:val="10"/>
    <w:autoRedefine/>
    <w:qFormat/>
    <w:uiPriority w:val="0"/>
    <w:rPr>
      <w:sz w:val="21"/>
      <w:szCs w:val="21"/>
    </w:rPr>
  </w:style>
  <w:style w:type="character" w:customStyle="1" w:styleId="12">
    <w:name w:val="页眉 字符"/>
    <w:basedOn w:val="10"/>
    <w:link w:val="6"/>
    <w:autoRedefine/>
    <w:qFormat/>
    <w:uiPriority w:val="0"/>
    <w:rPr>
      <w:rFonts w:ascii="Calibri" w:hAnsi="Calibri"/>
      <w:kern w:val="2"/>
      <w:sz w:val="18"/>
      <w:szCs w:val="18"/>
    </w:rPr>
  </w:style>
  <w:style w:type="character" w:customStyle="1" w:styleId="13">
    <w:name w:val="页脚 字符"/>
    <w:basedOn w:val="10"/>
    <w:link w:val="5"/>
    <w:autoRedefine/>
    <w:qFormat/>
    <w:uiPriority w:val="0"/>
    <w:rPr>
      <w:rFonts w:ascii="Calibri" w:hAnsi="Calibri"/>
      <w:kern w:val="2"/>
      <w:sz w:val="18"/>
      <w:szCs w:val="18"/>
    </w:rPr>
  </w:style>
  <w:style w:type="character" w:customStyle="1" w:styleId="14">
    <w:name w:val="批注文字 字符"/>
    <w:basedOn w:val="10"/>
    <w:link w:val="3"/>
    <w:autoRedefine/>
    <w:qFormat/>
    <w:uiPriority w:val="0"/>
    <w:rPr>
      <w:rFonts w:ascii="Calibri" w:hAnsi="Calibri"/>
      <w:kern w:val="2"/>
      <w:sz w:val="21"/>
      <w:szCs w:val="24"/>
    </w:rPr>
  </w:style>
  <w:style w:type="character" w:customStyle="1" w:styleId="15">
    <w:name w:val="批注框文本 字符"/>
    <w:basedOn w:val="10"/>
    <w:link w:val="4"/>
    <w:autoRedefine/>
    <w:qFormat/>
    <w:uiPriority w:val="0"/>
    <w:rPr>
      <w:rFonts w:ascii="Calibri" w:hAnsi="Calibri"/>
      <w:kern w:val="2"/>
      <w:sz w:val="18"/>
      <w:szCs w:val="18"/>
    </w:rPr>
  </w:style>
  <w:style w:type="character" w:customStyle="1" w:styleId="16">
    <w:name w:val="批注主题 字符"/>
    <w:basedOn w:val="14"/>
    <w:link w:val="8"/>
    <w:qFormat/>
    <w:uiPriority w:val="0"/>
    <w:rPr>
      <w:rFonts w:ascii="Calibri" w:hAnsi="Calibri"/>
      <w:b/>
      <w:bCs/>
      <w:kern w:val="2"/>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736</Words>
  <Characters>753</Characters>
  <Lines>2</Lines>
  <Paragraphs>1</Paragraphs>
  <TotalTime>1</TotalTime>
  <ScaleCrop>false</ScaleCrop>
  <LinksUpToDate>false</LinksUpToDate>
  <CharactersWithSpaces>754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2021-07-05T10:10:00Z</dcterms:created>
  <dc:creator>Administrator</dc:creator>
  <cp:lastModifiedBy>段池</cp:lastModifiedBy>
  <dcterms:modified xsi:type="dcterms:W3CDTF">2025-11-24T08:42:39Z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2DF715DF0BA94B98A490A65042DCEB80</vt:lpwstr>
  </property>
  <property fmtid="{D5CDD505-2E9C-101B-9397-08002B2CF9AE}" pid="4" name="MSIP_Label_e340eb20-1c5f-4409-b1a4-85adc943d5d7_Enabled">
    <vt:lpwstr>true</vt:lpwstr>
  </property>
  <property fmtid="{D5CDD505-2E9C-101B-9397-08002B2CF9AE}" pid="5" name="MSIP_Label_e340eb20-1c5f-4409-b1a4-85adc943d5d7_SetDate">
    <vt:lpwstr>2022-05-30T01:04:44Z</vt:lpwstr>
  </property>
  <property fmtid="{D5CDD505-2E9C-101B-9397-08002B2CF9AE}" pid="6" name="MSIP_Label_e340eb20-1c5f-4409-b1a4-85adc943d5d7_Method">
    <vt:lpwstr>Standard</vt:lpwstr>
  </property>
  <property fmtid="{D5CDD505-2E9C-101B-9397-08002B2CF9AE}" pid="7" name="MSIP_Label_e340eb20-1c5f-4409-b1a4-85adc943d5d7_Name">
    <vt:lpwstr>Confidential</vt:lpwstr>
  </property>
  <property fmtid="{D5CDD505-2E9C-101B-9397-08002B2CF9AE}" pid="8" name="MSIP_Label_e340eb20-1c5f-4409-b1a4-85adc943d5d7_SiteId">
    <vt:lpwstr>375ce1b8-8db1-479b-a12c-06fa9d2a2eaf</vt:lpwstr>
  </property>
  <property fmtid="{D5CDD505-2E9C-101B-9397-08002B2CF9AE}" pid="9" name="MSIP_Label_e340eb20-1c5f-4409-b1a4-85adc943d5d7_ActionId">
    <vt:lpwstr>50500a26-b664-4649-a73f-243ead7f9dae</vt:lpwstr>
  </property>
  <property fmtid="{D5CDD505-2E9C-101B-9397-08002B2CF9AE}" pid="10" name="MSIP_Label_e340eb20-1c5f-4409-b1a4-85adc943d5d7_ContentBits">
    <vt:lpwstr>2</vt:lpwstr>
  </property>
  <property fmtid="{D5CDD505-2E9C-101B-9397-08002B2CF9AE}" pid="11" name="KSOTemplateDocerSaveRecord">
    <vt:lpwstr>eyJoZGlkIjoiMmVkMDYxNzg5YmJlZTUyODViYzkzNjVhMDVhMDUzYTYiLCJ1c2VySWQiOiIxNjg1MTkxNzc3In0=</vt:lpwstr>
  </property>
</Properties>
</file>