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109A70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开合式管式炉技术参数</w:t>
      </w:r>
    </w:p>
    <w:p w14:paraId="1EA8145A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一、设备用途</w:t>
      </w:r>
    </w:p>
    <w:p w14:paraId="44710D45">
      <w:pPr>
        <w:spacing w:line="36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核心用途是为项目研究提供稳定、精准、高效的高温热处理实验平台，具体用途分为以下3类：</w:t>
      </w:r>
    </w:p>
    <w:p w14:paraId="7565AAE8">
      <w:pPr>
        <w:spacing w:line="36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1.  核心实验开展：用于项目中金属材料的真空退火、去应力处理，陶瓷及粉末冶金材料的真空/惰性气氛烧结，新材料（如纳米粉体、新型催化剂）的高温合成与焙烧，以及试样灰化、除杂等关键实验，确保实验过程符合工艺要求。</w:t>
      </w:r>
    </w:p>
    <w:p w14:paraId="633844BB">
      <w:pPr>
        <w:spacing w:line="36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2.  工艺优化与参数验证：依托设备的多段程序控温、真空/气氛可调功能，开展不同温度、气氛条件下的工艺试验，优化热处理参数，验证工艺方案的可行性，为项目后续规模化应用提供技术支撑。</w:t>
      </w:r>
    </w:p>
    <w:p w14:paraId="25063C4F">
      <w:pPr>
        <w:spacing w:line="36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3.  样品制备与性能提升：通过设备的无氧化加热环境，制备高纯度、高性能的实验样品，避免样品在高温处理过程中氧化、变质，保障样品性能达标，为后续样品表征、性能测试提供合格的试验载体。</w:t>
      </w:r>
    </w:p>
    <w:p w14:paraId="6E5D6B23">
      <w:pPr>
        <w:spacing w:line="360" w:lineRule="auto"/>
        <w:ind w:firstLine="480" w:firstLineChars="200"/>
        <w:rPr>
          <w:sz w:val="24"/>
        </w:rPr>
      </w:pPr>
    </w:p>
    <w:p w14:paraId="0222DEBF">
      <w:pPr>
        <w:spacing w:line="360" w:lineRule="auto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二、设备组成</w:t>
      </w:r>
    </w:p>
    <w:p w14:paraId="52A46FB5">
      <w:pPr>
        <w:numPr>
          <w:ilvl w:val="0"/>
          <w:numId w:val="1"/>
        </w:numPr>
        <w:spacing w:after="50" w:line="36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炉体主机及控制柜1台;</w:t>
      </w:r>
    </w:p>
    <w:p w14:paraId="7CB7C609">
      <w:pPr>
        <w:numPr>
          <w:ilvl w:val="0"/>
          <w:numId w:val="1"/>
        </w:numPr>
        <w:spacing w:after="50" w:line="36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温度控制器1台;</w:t>
      </w:r>
    </w:p>
    <w:p w14:paraId="0CFFA3C5">
      <w:pPr>
        <w:numPr>
          <w:ilvl w:val="0"/>
          <w:numId w:val="1"/>
        </w:numPr>
        <w:spacing w:after="50" w:line="360" w:lineRule="auto"/>
        <w:rPr>
          <w:rFonts w:ascii="Times New Roman" w:hAnsi="Times New Roman"/>
          <w:sz w:val="24"/>
        </w:rPr>
      </w:pPr>
      <w:r>
        <w:rPr>
          <w:rFonts w:hint="eastAsia" w:ascii="Times New Roman" w:hAnsi="Times New Roman"/>
          <w:sz w:val="24"/>
        </w:rPr>
        <w:t>真空石英工作管套件1套;</w:t>
      </w:r>
    </w:p>
    <w:p w14:paraId="6D4D2273">
      <w:pPr>
        <w:numPr>
          <w:ilvl w:val="0"/>
          <w:numId w:val="1"/>
        </w:numPr>
        <w:spacing w:after="50" w:line="360" w:lineRule="auto"/>
        <w:rPr>
          <w:rFonts w:ascii="Times New Roman" w:hAnsi="Times New Roman"/>
          <w:sz w:val="24"/>
          <w:lang w:val="en-GB"/>
        </w:rPr>
      </w:pPr>
      <w:r>
        <w:rPr>
          <w:rFonts w:hint="eastAsia" w:ascii="Times New Roman" w:hAnsi="Times New Roman"/>
          <w:sz w:val="24"/>
        </w:rPr>
        <w:t>真空泵</w:t>
      </w:r>
      <w:r>
        <w:rPr>
          <w:rFonts w:hint="eastAsia" w:ascii="Times New Roman" w:hAnsi="Times New Roman"/>
          <w:sz w:val="24"/>
          <w:lang w:val="en-GB"/>
        </w:rPr>
        <w:t>套件：涡轮分子泵</w:t>
      </w:r>
      <w:r>
        <w:rPr>
          <w:rFonts w:hint="eastAsia" w:ascii="Times New Roman" w:hAnsi="Times New Roman"/>
          <w:sz w:val="24"/>
        </w:rPr>
        <w:t>、</w:t>
      </w:r>
      <w:r>
        <w:rPr>
          <w:rFonts w:hint="eastAsia" w:ascii="Times New Roman" w:hAnsi="Times New Roman"/>
          <w:sz w:val="24"/>
          <w:lang w:val="en-GB"/>
        </w:rPr>
        <w:t>二级旋片泵</w:t>
      </w:r>
      <w:r>
        <w:rPr>
          <w:rFonts w:hint="eastAsia" w:ascii="Times New Roman" w:hAnsi="Times New Roman"/>
          <w:sz w:val="24"/>
        </w:rPr>
        <w:t>各1台</w:t>
      </w:r>
    </w:p>
    <w:p w14:paraId="4187523A">
      <w:pPr>
        <w:spacing w:after="50" w:line="360" w:lineRule="auto"/>
        <w:rPr>
          <w:rFonts w:ascii="Times New Roman" w:hAnsi="Times New Roman"/>
          <w:b/>
          <w:bCs/>
          <w:sz w:val="24"/>
        </w:rPr>
      </w:pPr>
    </w:p>
    <w:p w14:paraId="3A9416DD">
      <w:pPr>
        <w:spacing w:after="50" w:line="360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三、技术参数：</w:t>
      </w:r>
    </w:p>
    <w:p w14:paraId="2822F0C2">
      <w:pPr>
        <w:numPr>
          <w:ilvl w:val="0"/>
          <w:numId w:val="0"/>
        </w:numPr>
        <w:ind w:left="425" w:leftChars="0" w:hanging="425" w:firstLineChars="0"/>
        <w:rPr>
          <w:sz w:val="28"/>
          <w:szCs w:val="28"/>
        </w:rPr>
      </w:pPr>
      <w:r>
        <w:rPr>
          <w:rFonts w:hint="default" w:ascii="Calibri" w:hAnsi="Calibri" w:eastAsia="宋体" w:cs="Times New Roman"/>
          <w:kern w:val="2"/>
          <w:sz w:val="28"/>
          <w:szCs w:val="28"/>
          <w:lang w:val="en-US" w:eastAsia="zh-CN" w:bidi="ar-SA"/>
        </w:rPr>
        <w:t>1.</w:t>
      </w:r>
      <w:r>
        <w:rPr>
          <w:rFonts w:hint="eastAsia"/>
          <w:sz w:val="28"/>
          <w:szCs w:val="28"/>
        </w:rPr>
        <w:t>最高温度≥1200℃</w:t>
      </w:r>
    </w:p>
    <w:p w14:paraId="1D85264C">
      <w:pPr>
        <w:numPr>
          <w:ilvl w:val="0"/>
          <w:numId w:val="0"/>
        </w:numPr>
        <w:ind w:left="425" w:leftChars="0" w:hanging="425" w:firstLineChars="0"/>
        <w:rPr>
          <w:sz w:val="28"/>
          <w:szCs w:val="28"/>
        </w:rPr>
      </w:pPr>
      <w:r>
        <w:rPr>
          <w:rFonts w:hint="default" w:ascii="Calibri" w:hAnsi="Calibri" w:eastAsia="宋体" w:cs="Times New Roman"/>
          <w:kern w:val="2"/>
          <w:sz w:val="28"/>
          <w:szCs w:val="28"/>
          <w:lang w:val="en-US" w:eastAsia="zh-CN" w:bidi="ar-SA"/>
        </w:rPr>
        <w:t>2.</w:t>
      </w:r>
      <w:r>
        <w:rPr>
          <w:rFonts w:hint="eastAsia"/>
          <w:sz w:val="28"/>
          <w:szCs w:val="28"/>
        </w:rPr>
        <w:t>工作管最大外径≥125mm</w:t>
      </w:r>
    </w:p>
    <w:p w14:paraId="2FB55B8F">
      <w:pPr>
        <w:numPr>
          <w:ilvl w:val="0"/>
          <w:numId w:val="0"/>
        </w:numPr>
        <w:ind w:left="425" w:leftChars="0" w:hanging="425" w:firstLineChars="0"/>
        <w:rPr>
          <w:sz w:val="28"/>
          <w:szCs w:val="28"/>
        </w:rPr>
      </w:pPr>
      <w:r>
        <w:rPr>
          <w:rFonts w:hint="default" w:ascii="Calibri" w:hAnsi="Calibri" w:eastAsia="宋体" w:cs="Times New Roman"/>
          <w:kern w:val="2"/>
          <w:sz w:val="28"/>
          <w:szCs w:val="28"/>
          <w:lang w:val="en-US" w:eastAsia="zh-CN" w:bidi="ar-SA"/>
        </w:rPr>
        <w:t>3.</w:t>
      </w:r>
      <w:r>
        <w:rPr>
          <w:rFonts w:hint="eastAsia"/>
          <w:sz w:val="28"/>
          <w:szCs w:val="28"/>
        </w:rPr>
        <w:t>加热长度≥400mm</w:t>
      </w:r>
    </w:p>
    <w:p w14:paraId="0C634D7C">
      <w:pPr>
        <w:numPr>
          <w:ilvl w:val="0"/>
          <w:numId w:val="0"/>
        </w:numPr>
        <w:ind w:left="425" w:leftChars="0" w:hanging="425" w:firstLineChars="0"/>
        <w:rPr>
          <w:sz w:val="28"/>
          <w:szCs w:val="28"/>
        </w:rPr>
      </w:pPr>
      <w:r>
        <w:rPr>
          <w:rFonts w:hint="default" w:ascii="Calibri" w:hAnsi="Calibri" w:eastAsia="宋体" w:cs="Times New Roman"/>
          <w:kern w:val="2"/>
          <w:sz w:val="28"/>
          <w:szCs w:val="28"/>
          <w:lang w:val="en-US" w:eastAsia="zh-CN" w:bidi="ar-SA"/>
        </w:rPr>
        <w:t>4.</w:t>
      </w:r>
      <w:r>
        <w:rPr>
          <w:rFonts w:hint="eastAsia"/>
          <w:sz w:val="28"/>
          <w:szCs w:val="28"/>
        </w:rPr>
        <w:t>最大功率≤2000W</w:t>
      </w:r>
    </w:p>
    <w:p w14:paraId="2B8626BE">
      <w:pPr>
        <w:numPr>
          <w:ilvl w:val="0"/>
          <w:numId w:val="0"/>
        </w:numPr>
        <w:ind w:left="425" w:leftChars="0" w:hanging="425" w:firstLineChars="0"/>
        <w:rPr>
          <w:sz w:val="28"/>
          <w:szCs w:val="28"/>
        </w:rPr>
      </w:pPr>
      <w:r>
        <w:rPr>
          <w:rFonts w:hint="default" w:ascii="Calibri" w:hAnsi="Calibri" w:eastAsia="宋体" w:cs="Times New Roman"/>
          <w:color w:val="FF0000"/>
          <w:kern w:val="2"/>
          <w:sz w:val="28"/>
          <w:szCs w:val="28"/>
          <w:lang w:val="en-US" w:eastAsia="zh-CN" w:bidi="ar-SA"/>
        </w:rPr>
        <w:t>5.</w:t>
      </w:r>
      <w:r>
        <w:rPr>
          <w:rFonts w:hint="eastAsia"/>
          <w:sz w:val="28"/>
          <w:szCs w:val="28"/>
        </w:rPr>
        <w:t>±5℃均温区尺寸≥240mm</w:t>
      </w:r>
    </w:p>
    <w:p w14:paraId="55385630">
      <w:pPr>
        <w:numPr>
          <w:ilvl w:val="0"/>
          <w:numId w:val="0"/>
        </w:numPr>
        <w:ind w:left="425" w:leftChars="0" w:hanging="425" w:firstLineChars="0"/>
        <w:rPr>
          <w:sz w:val="28"/>
          <w:szCs w:val="28"/>
        </w:rPr>
      </w:pPr>
      <w:r>
        <w:rPr>
          <w:rFonts w:hint="default" w:ascii="Calibri" w:hAnsi="Calibri" w:eastAsia="宋体" w:cs="Times New Roman"/>
          <w:kern w:val="2"/>
          <w:sz w:val="28"/>
          <w:szCs w:val="28"/>
          <w:lang w:val="en-US" w:eastAsia="zh-CN" w:bidi="ar-SA"/>
        </w:rPr>
        <w:t>6.</w:t>
      </w:r>
      <w:r>
        <w:rPr>
          <w:rFonts w:hint="eastAsia"/>
          <w:sz w:val="28"/>
          <w:szCs w:val="28"/>
        </w:rPr>
        <w:t>在气氛中使用工作管有效长度≥1000mm</w:t>
      </w:r>
    </w:p>
    <w:p w14:paraId="3479A45C">
      <w:pPr>
        <w:ind w:firstLine="280" w:firstLineChars="100"/>
        <w:rPr>
          <w:sz w:val="28"/>
          <w:szCs w:val="28"/>
        </w:rPr>
      </w:pPr>
      <w:r>
        <w:rPr>
          <w:rFonts w:hint="eastAsia"/>
          <w:sz w:val="28"/>
          <w:szCs w:val="28"/>
        </w:rPr>
        <w:t>在真空条件中使用工作管有效长度≥750mm</w:t>
      </w:r>
    </w:p>
    <w:p w14:paraId="6F05D956">
      <w:pPr>
        <w:numPr>
          <w:ilvl w:val="0"/>
          <w:numId w:val="0"/>
        </w:numPr>
        <w:ind w:left="425" w:leftChars="0" w:hanging="425" w:firstLineChars="0"/>
        <w:rPr>
          <w:sz w:val="28"/>
          <w:szCs w:val="28"/>
        </w:rPr>
      </w:pPr>
      <w:r>
        <w:rPr>
          <w:rFonts w:hint="default" w:ascii="Calibri" w:hAnsi="Calibri" w:eastAsia="宋体" w:cs="Times New Roman"/>
          <w:kern w:val="2"/>
          <w:sz w:val="28"/>
          <w:szCs w:val="28"/>
          <w:lang w:val="en-US" w:eastAsia="zh-CN" w:bidi="ar-SA"/>
        </w:rPr>
        <w:t>7.</w:t>
      </w:r>
      <w:r>
        <w:rPr>
          <w:rFonts w:hint="eastAsia"/>
          <w:sz w:val="28"/>
          <w:szCs w:val="28"/>
        </w:rPr>
        <w:t>温度控制器:</w:t>
      </w:r>
    </w:p>
    <w:p w14:paraId="1A8468C1">
      <w:pPr>
        <w:numPr>
          <w:ilvl w:val="1"/>
          <w:numId w:val="0"/>
        </w:numPr>
        <w:ind w:left="567" w:leftChars="0" w:hanging="141" w:firstLineChars="0"/>
        <w:rPr>
          <w:sz w:val="28"/>
          <w:szCs w:val="28"/>
        </w:rPr>
      </w:pPr>
      <w:r>
        <w:rPr>
          <w:rFonts w:hint="default" w:ascii="Calibri" w:hAnsi="Calibri" w:eastAsia="宋体" w:cs="Times New Roman"/>
          <w:color w:val="FF0000"/>
          <w:kern w:val="2"/>
          <w:sz w:val="28"/>
          <w:szCs w:val="28"/>
          <w:lang w:val="en-US" w:eastAsia="zh-CN" w:bidi="ar-SA"/>
        </w:rPr>
        <w:t>7.1.</w:t>
      </w:r>
      <w:r>
        <w:rPr>
          <w:rFonts w:hint="eastAsia"/>
          <w:sz w:val="28"/>
          <w:szCs w:val="28"/>
        </w:rPr>
        <w:t>彩色电容式触摸屏≥7.0 英寸。</w:t>
      </w:r>
    </w:p>
    <w:p w14:paraId="747C331D">
      <w:pPr>
        <w:numPr>
          <w:ilvl w:val="1"/>
          <w:numId w:val="0"/>
        </w:numPr>
        <w:ind w:left="567" w:leftChars="0" w:hanging="141" w:firstLineChars="0"/>
        <w:rPr>
          <w:rFonts w:ascii="Times New Roman" w:hAnsi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color w:val="FF0000"/>
          <w:kern w:val="2"/>
          <w:sz w:val="28"/>
          <w:szCs w:val="28"/>
          <w:lang w:val="en-US" w:eastAsia="zh-CN" w:bidi="ar-SA"/>
        </w:rPr>
        <w:t>7.2.</w:t>
      </w:r>
      <w:r>
        <w:rPr>
          <w:rFonts w:hint="eastAsia" w:ascii="Times New Roman" w:hAnsi="Times New Roman"/>
          <w:sz w:val="28"/>
          <w:szCs w:val="28"/>
        </w:rPr>
        <w:t>至少可保存50个程序，可实现每个程序至少99段控温,支持通过USB/PC接口导入/导出最多50个程序</w:t>
      </w:r>
      <w:r>
        <w:rPr>
          <w:rFonts w:hint="eastAsia"/>
          <w:sz w:val="28"/>
          <w:szCs w:val="28"/>
        </w:rPr>
        <w:t>。</w:t>
      </w:r>
    </w:p>
    <w:p w14:paraId="663BCE80">
      <w:pPr>
        <w:numPr>
          <w:ilvl w:val="1"/>
          <w:numId w:val="0"/>
        </w:numPr>
        <w:ind w:left="567" w:leftChars="0" w:hanging="141" w:firstLineChars="0"/>
        <w:rPr>
          <w:rFonts w:ascii="Times New Roman" w:hAnsi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color w:val="FF0000"/>
          <w:kern w:val="2"/>
          <w:sz w:val="28"/>
          <w:szCs w:val="28"/>
          <w:lang w:val="en-US" w:eastAsia="zh-CN" w:bidi="ar-SA"/>
        </w:rPr>
        <w:t>7.3.</w:t>
      </w:r>
      <w:r>
        <w:rPr>
          <w:rFonts w:hint="eastAsia" w:ascii="Times New Roman" w:hAnsi="Times New Roman"/>
          <w:sz w:val="28"/>
          <w:szCs w:val="28"/>
        </w:rPr>
        <w:t>可通过PC或手机浏览器远程访问，查看控制器状态。通过DHCP自动获取IP地址或手动设置连接选项。</w:t>
      </w:r>
    </w:p>
    <w:p w14:paraId="5F287B37">
      <w:pPr>
        <w:numPr>
          <w:ilvl w:val="1"/>
          <w:numId w:val="0"/>
        </w:numPr>
        <w:ind w:left="567" w:leftChars="0" w:hanging="141" w:firstLineChars="0"/>
        <w:rPr>
          <w:rFonts w:ascii="Times New Roman" w:hAnsi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7.4.</w:t>
      </w:r>
      <w:r>
        <w:rPr>
          <w:rFonts w:hint="eastAsia" w:ascii="Times New Roman" w:hAnsi="Times New Roman"/>
          <w:sz w:val="28"/>
          <w:szCs w:val="28"/>
        </w:rPr>
        <w:t>用户级别控制，操作员只可启动或停止程序。</w:t>
      </w:r>
    </w:p>
    <w:p w14:paraId="094F9CF5">
      <w:pPr>
        <w:numPr>
          <w:ilvl w:val="0"/>
          <w:numId w:val="0"/>
        </w:numPr>
        <w:ind w:left="425" w:leftChars="0" w:hanging="425" w:firstLineChars="0"/>
        <w:rPr>
          <w:sz w:val="28"/>
          <w:szCs w:val="28"/>
        </w:rPr>
      </w:pPr>
      <w:r>
        <w:rPr>
          <w:rFonts w:hint="default" w:ascii="Calibri" w:hAnsi="Calibri" w:eastAsia="宋体" w:cs="Times New Roman"/>
          <w:kern w:val="2"/>
          <w:sz w:val="28"/>
          <w:szCs w:val="28"/>
          <w:lang w:val="en-US" w:eastAsia="zh-CN" w:bidi="ar-SA"/>
        </w:rPr>
        <w:t>8.</w:t>
      </w:r>
      <w:r>
        <w:rPr>
          <w:rFonts w:hint="eastAsia"/>
          <w:sz w:val="28"/>
          <w:szCs w:val="28"/>
        </w:rPr>
        <w:t>控温热电偶类型N型。</w:t>
      </w:r>
    </w:p>
    <w:p w14:paraId="34A68EFF">
      <w:pPr>
        <w:numPr>
          <w:ilvl w:val="0"/>
          <w:numId w:val="0"/>
        </w:numPr>
        <w:ind w:left="425" w:leftChars="0" w:hanging="425" w:firstLineChars="0"/>
        <w:rPr>
          <w:sz w:val="28"/>
          <w:szCs w:val="28"/>
        </w:rPr>
      </w:pPr>
      <w:r>
        <w:rPr>
          <w:rFonts w:hint="default" w:ascii="Calibri" w:hAnsi="Calibri" w:eastAsia="宋体" w:cs="Times New Roman"/>
          <w:kern w:val="2"/>
          <w:sz w:val="28"/>
          <w:szCs w:val="28"/>
          <w:lang w:val="en-US" w:eastAsia="zh-CN" w:bidi="ar-SA"/>
        </w:rPr>
        <w:t>9.</w:t>
      </w:r>
      <w:r>
        <w:rPr>
          <w:rFonts w:hint="eastAsia"/>
          <w:sz w:val="28"/>
          <w:szCs w:val="28"/>
        </w:rPr>
        <w:t>控制柜与炉体之间不低于2米电缆，含插头和插座。</w:t>
      </w:r>
    </w:p>
    <w:p w14:paraId="7BCBA66D">
      <w:pPr>
        <w:numPr>
          <w:ilvl w:val="0"/>
          <w:numId w:val="0"/>
        </w:numPr>
        <w:ind w:left="425" w:leftChars="0" w:hanging="425" w:firstLineChars="0"/>
        <w:rPr>
          <w:rFonts w:ascii="Times New Roman" w:hAnsi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kern w:val="2"/>
          <w:sz w:val="28"/>
          <w:szCs w:val="28"/>
          <w:lang w:val="en-US" w:eastAsia="zh-CN" w:bidi="ar-SA"/>
        </w:rPr>
        <w:t>10.</w:t>
      </w:r>
      <w:r>
        <w:rPr>
          <w:rFonts w:hint="eastAsia" w:ascii="Times New Roman" w:hAnsi="Times New Roman"/>
          <w:sz w:val="28"/>
          <w:szCs w:val="28"/>
        </w:rPr>
        <w:t>高品质的加热元件和保温材料采用一体成型，升至最高温度所需时间不超过140min</w:t>
      </w:r>
      <w:r>
        <w:rPr>
          <w:rFonts w:hint="eastAsia"/>
          <w:sz w:val="28"/>
          <w:szCs w:val="28"/>
        </w:rPr>
        <w:t>。</w:t>
      </w:r>
      <w:bookmarkStart w:id="0" w:name="_GoBack"/>
      <w:bookmarkEnd w:id="0"/>
    </w:p>
    <w:p w14:paraId="52FE90B9">
      <w:pPr>
        <w:numPr>
          <w:ilvl w:val="0"/>
          <w:numId w:val="0"/>
        </w:numPr>
        <w:ind w:left="425" w:leftChars="0" w:hanging="425" w:firstLineChars="0"/>
        <w:rPr>
          <w:sz w:val="24"/>
          <w:szCs w:val="32"/>
        </w:rPr>
      </w:pPr>
      <w:r>
        <w:rPr>
          <w:rFonts w:hint="default" w:ascii="Calibri" w:hAnsi="Calibri" w:eastAsia="宋体" w:cs="Times New Roman"/>
          <w:color w:val="FF0000"/>
          <w:kern w:val="2"/>
          <w:sz w:val="24"/>
          <w:szCs w:val="32"/>
          <w:lang w:val="en-US" w:eastAsia="zh-CN" w:bidi="ar-SA"/>
        </w:rPr>
        <w:t>11.</w:t>
      </w:r>
      <w:r>
        <w:rPr>
          <w:rFonts w:hint="eastAsia" w:ascii="Times New Roman" w:hAnsi="Times New Roman"/>
          <w:sz w:val="28"/>
          <w:szCs w:val="28"/>
        </w:rPr>
        <w:t>真空度优于5x10E-5mbar；</w:t>
      </w:r>
    </w:p>
    <w:p w14:paraId="20E2A24B">
      <w:pPr>
        <w:ind w:left="425"/>
        <w:rPr>
          <w:sz w:val="24"/>
          <w:szCs w:val="32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à.ā">
    <w:altName w:val="微软雅黑"/>
    <w:panose1 w:val="00000000000000000000"/>
    <w:charset w:val="86"/>
    <w:family w:val="decorative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807FFF"/>
    <w:multiLevelType w:val="singleLevel"/>
    <w:tmpl w:val="07807FF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3B0"/>
    <w:rsid w:val="000933B0"/>
    <w:rsid w:val="0010378E"/>
    <w:rsid w:val="00113D88"/>
    <w:rsid w:val="001538F8"/>
    <w:rsid w:val="001D1701"/>
    <w:rsid w:val="002F7FFA"/>
    <w:rsid w:val="00324AC7"/>
    <w:rsid w:val="003624BF"/>
    <w:rsid w:val="00437F6D"/>
    <w:rsid w:val="00496044"/>
    <w:rsid w:val="004A4D55"/>
    <w:rsid w:val="004B6B58"/>
    <w:rsid w:val="00597E50"/>
    <w:rsid w:val="005B2D7C"/>
    <w:rsid w:val="005D29CA"/>
    <w:rsid w:val="00665A71"/>
    <w:rsid w:val="007167D4"/>
    <w:rsid w:val="00760040"/>
    <w:rsid w:val="007A77C5"/>
    <w:rsid w:val="00890BF6"/>
    <w:rsid w:val="008F3AEB"/>
    <w:rsid w:val="0096798A"/>
    <w:rsid w:val="009C4A87"/>
    <w:rsid w:val="00A24E31"/>
    <w:rsid w:val="00A302B0"/>
    <w:rsid w:val="00A5384C"/>
    <w:rsid w:val="00A65609"/>
    <w:rsid w:val="00AA75FA"/>
    <w:rsid w:val="00AB5C64"/>
    <w:rsid w:val="00B10959"/>
    <w:rsid w:val="00BB1080"/>
    <w:rsid w:val="00C97C43"/>
    <w:rsid w:val="00CA3036"/>
    <w:rsid w:val="00D959ED"/>
    <w:rsid w:val="00DD4BF4"/>
    <w:rsid w:val="00EE0737"/>
    <w:rsid w:val="00F138EA"/>
    <w:rsid w:val="00F948D2"/>
    <w:rsid w:val="01FE5971"/>
    <w:rsid w:val="02C15E9A"/>
    <w:rsid w:val="051E6A56"/>
    <w:rsid w:val="067032E2"/>
    <w:rsid w:val="078F2736"/>
    <w:rsid w:val="0DEB76F2"/>
    <w:rsid w:val="0E623A4F"/>
    <w:rsid w:val="10054D9D"/>
    <w:rsid w:val="124D097B"/>
    <w:rsid w:val="15451DDD"/>
    <w:rsid w:val="163E6168"/>
    <w:rsid w:val="165D4F05"/>
    <w:rsid w:val="1E37057C"/>
    <w:rsid w:val="20E34258"/>
    <w:rsid w:val="224A20A3"/>
    <w:rsid w:val="29211DC2"/>
    <w:rsid w:val="2C5A3723"/>
    <w:rsid w:val="2E1441D6"/>
    <w:rsid w:val="2EE13663"/>
    <w:rsid w:val="30F63420"/>
    <w:rsid w:val="31740FC1"/>
    <w:rsid w:val="31A1597F"/>
    <w:rsid w:val="33B8223A"/>
    <w:rsid w:val="350378D1"/>
    <w:rsid w:val="373C6C97"/>
    <w:rsid w:val="3914724D"/>
    <w:rsid w:val="391F31AF"/>
    <w:rsid w:val="3B11613A"/>
    <w:rsid w:val="3E5E2701"/>
    <w:rsid w:val="411B66B9"/>
    <w:rsid w:val="44717F54"/>
    <w:rsid w:val="46987DF4"/>
    <w:rsid w:val="46A9191C"/>
    <w:rsid w:val="46F8351B"/>
    <w:rsid w:val="47833F1C"/>
    <w:rsid w:val="4A2758B7"/>
    <w:rsid w:val="4E0A0EF3"/>
    <w:rsid w:val="4F955E9F"/>
    <w:rsid w:val="534F1156"/>
    <w:rsid w:val="56FE2C8E"/>
    <w:rsid w:val="576B4BAE"/>
    <w:rsid w:val="5DF73F95"/>
    <w:rsid w:val="5F5E7C74"/>
    <w:rsid w:val="5F61293D"/>
    <w:rsid w:val="61D27B22"/>
    <w:rsid w:val="638E2816"/>
    <w:rsid w:val="64B31D62"/>
    <w:rsid w:val="6AD464AB"/>
    <w:rsid w:val="6BE20961"/>
    <w:rsid w:val="6E1D4587"/>
    <w:rsid w:val="726F00C0"/>
    <w:rsid w:val="74665F91"/>
    <w:rsid w:val="74D77603"/>
    <w:rsid w:val="768A2987"/>
    <w:rsid w:val="773C186D"/>
    <w:rsid w:val="7A656AA9"/>
    <w:rsid w:val="7AE75E09"/>
    <w:rsid w:val="7B987A37"/>
    <w:rsid w:val="7DB83C18"/>
    <w:rsid w:val="7F02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3">
    <w:name w:val="annotation text"/>
    <w:basedOn w:val="1"/>
    <w:uiPriority w:val="0"/>
    <w:pPr>
      <w:jc w:val="left"/>
    </w:pPr>
  </w:style>
  <w:style w:type="paragraph" w:styleId="4">
    <w:name w:val="Body Text"/>
    <w:basedOn w:val="1"/>
    <w:link w:val="10"/>
    <w:unhideWhenUsed/>
    <w:qFormat/>
    <w:uiPriority w:val="0"/>
    <w:pPr>
      <w:spacing w:after="120"/>
    </w:pPr>
    <w:rPr>
      <w:rFonts w:ascii="Times New Roman" w:hAnsi="Times New Roman"/>
    </w:rPr>
  </w:style>
  <w:style w:type="paragraph" w:styleId="5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正文文本 字符"/>
    <w:link w:val="4"/>
    <w:uiPriority w:val="0"/>
    <w:rPr>
      <w:kern w:val="2"/>
      <w:sz w:val="21"/>
      <w:szCs w:val="24"/>
    </w:rPr>
  </w:style>
  <w:style w:type="character" w:customStyle="1" w:styleId="11">
    <w:name w:val="页脚 字符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2">
    <w:name w:val="页眉 字符"/>
    <w:link w:val="6"/>
    <w:uiPriority w:val="0"/>
    <w:rPr>
      <w:rFonts w:ascii="Calibri" w:hAnsi="Calibri"/>
      <w:kern w:val="2"/>
      <w:sz w:val="18"/>
      <w:szCs w:val="18"/>
    </w:rPr>
  </w:style>
  <w:style w:type="paragraph" w:customStyle="1" w:styleId="13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楷体à.ā" w:hAnsi="Times New Roman" w:eastAsia="楷体à.ā" w:cs="Times New Roman"/>
      <w:color w:val="000000"/>
      <w:sz w:val="24"/>
      <w:szCs w:val="22"/>
      <w:lang w:val="en-US" w:eastAsia="zh-CN" w:bidi="ar-SA"/>
    </w:rPr>
  </w:style>
  <w:style w:type="paragraph" w:customStyle="1" w:styleId="14">
    <w:name w:val="修订1"/>
    <w:hidden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675</Words>
  <Characters>736</Characters>
  <Lines>5</Lines>
  <Paragraphs>1</Paragraphs>
  <TotalTime>6</TotalTime>
  <ScaleCrop>false</ScaleCrop>
  <LinksUpToDate>false</LinksUpToDate>
  <CharactersWithSpaces>743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2025-10-27T09:14:00Z</dcterms:created>
  <dc:creator>Administrator</dc:creator>
  <cp:lastModifiedBy>张帅磊</cp:lastModifiedBy>
  <dcterms:modified xsi:type="dcterms:W3CDTF">2026-06-10T01:34:05Z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eyJoZGlkIjoiNGZlOTE3NmU2NzYzNTkyZTM0ZGY1NTZkYTk3ZTdkYmIiLCJ1c2VySWQiOiIxNzg0MDE3NjYyIn0=</vt:lpwstr>
  </property>
  <property fmtid="{D5CDD505-2E9C-101B-9397-08002B2CF9AE}" pid="4" name="ICV">
    <vt:lpwstr>537261FDF40B46D4BD475ACA69D03CED_13</vt:lpwstr>
  </property>
</Properties>
</file>