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9DAF36">
      <w:pPr>
        <w:adjustRightInd w:val="0"/>
        <w:snapToGrid w:val="0"/>
        <w:spacing w:before="156" w:beforeLines="50" w:line="420" w:lineRule="exact"/>
        <w:jc w:val="center"/>
        <w:outlineLvl w:val="2"/>
        <w:rPr>
          <w:rFonts w:ascii="黑体" w:hAnsi="黑体" w:eastAsia="黑体" w:cstheme="minorBidi"/>
          <w:b/>
          <w:bCs/>
          <w:sz w:val="24"/>
          <w:szCs w:val="22"/>
        </w:rPr>
      </w:pPr>
      <w:bookmarkStart w:id="0" w:name="_Toc114127076"/>
      <w:r>
        <w:rPr>
          <w:rFonts w:hint="eastAsia" w:ascii="黑体" w:hAnsi="黑体" w:eastAsia="黑体" w:cstheme="minorBidi"/>
          <w:b/>
          <w:sz w:val="24"/>
          <w:szCs w:val="22"/>
        </w:rPr>
        <w:t>商务</w:t>
      </w:r>
      <w:r>
        <w:rPr>
          <w:rFonts w:ascii="黑体" w:hAnsi="黑体" w:eastAsia="黑体" w:cstheme="minorBidi"/>
          <w:b/>
          <w:bCs/>
          <w:sz w:val="24"/>
          <w:szCs w:val="22"/>
        </w:rPr>
        <w:t>要求</w:t>
      </w:r>
      <w:bookmarkEnd w:id="0"/>
    </w:p>
    <w:p w14:paraId="475756AD">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1、供货周期：</w:t>
      </w:r>
    </w:p>
    <w:p w14:paraId="7CA4FD31">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1.1 交付时间：</w:t>
      </w:r>
      <w:r>
        <w:rPr>
          <w:rFonts w:hint="eastAsia" w:ascii="宋体" w:hAnsi="宋体" w:cs="宋体"/>
          <w:kern w:val="0"/>
          <w:szCs w:val="21"/>
        </w:rPr>
        <w:t>合同签订后60天内</w:t>
      </w:r>
    </w:p>
    <w:p w14:paraId="6092328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1.2 交货地点：中南大学</w:t>
      </w:r>
      <w:bookmarkStart w:id="1" w:name="_GoBack"/>
      <w:bookmarkEnd w:id="1"/>
    </w:p>
    <w:p w14:paraId="63A9CE25">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2、质量保证</w:t>
      </w:r>
    </w:p>
    <w:p w14:paraId="04563E82">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2.1中标人提供的产品应是原装正品，符合国家质量检测标准，具有出厂检验证书、出厂合格证或国家鉴定合格证。</w:t>
      </w:r>
    </w:p>
    <w:p w14:paraId="7BA8A544">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2.2设备验收合格后，质保期为1年（验收合格之日起计算），终生维护，对由于设计、工艺或材料的缺陷或故障负责；除合同规定外，出现上述情况，24小时内故障服务受理，2小时内响应，48小时内解决故障，特殊情况下48小时内不能解决的，应更换相关配件，保证不影响实验使用。</w:t>
      </w:r>
    </w:p>
    <w:p w14:paraId="0FD909B5">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中标人承诺的质保期长于招标文件规定时，以中标人的投标文件为准。质保期内，免费提供所有硬件设备的维修服务，由此产生的费用均不再收取。</w:t>
      </w:r>
    </w:p>
    <w:p w14:paraId="14561CB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2.3质保期内免费提供所需的任何备件，以及质保期内的各类备品备件，如不足，中标人须免费补足；中标人应就备品备件的名称、型号、数量、用途、价格等进行详细说明。</w:t>
      </w:r>
    </w:p>
    <w:p w14:paraId="7D61B2FD">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2.4 所有货物必须为符合国家相关检测标准的全新产品。必须与采购要求的技术规格相符，不得对其内容进行修改。否则采购单位有权拒收，并要求其由于耽误时间造成的损失进行赔偿。</w:t>
      </w:r>
    </w:p>
    <w:p w14:paraId="014D98EC">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3、售后服务</w:t>
      </w:r>
    </w:p>
    <w:p w14:paraId="18F04E02">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3.1 质保期内出现任何质量问题（人为破坏或自然灾害等不可抗力除外），由中标人负责全免费（免全部工时费、材料费、管理费、财务费等等）更换或维修。质保期满后，中标人应及时优惠提供所需的备品备件。</w:t>
      </w:r>
    </w:p>
    <w:p w14:paraId="55ED6603">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3.2 所投产品制造商免费对设备进行安装和调试，并列好计划（对设备的使用操作、设备维护、故障排除、日常保养等方面操作）以备采购人使用，免费为采购人进行免费现场技术培训，培训内容包括设备的技术原理、操作使用、数据处理、基本维护等，提供必要的培训资料，培训时间2-3天（用户指定地点，用户安排人员）。</w:t>
      </w:r>
    </w:p>
    <w:p w14:paraId="0F6F6AC8">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4、安装调试与培训要求</w:t>
      </w:r>
    </w:p>
    <w:p w14:paraId="406022D1">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4.1设备到达采购人指定场所后，中标人按照采购人的要求，在指定位置安装设备，并对设备进行调试，确保设备处于正常工作状态，开箱前由采购人派代表检查、确认设备包装完整性，中标人工程师负责设备开箱，对设备进行安装调试。安装调试是基于采购人提出的参考图纸及各种条件，并根据现场的场地状况、周围环境等因素，由中标人负责在现场的卸货、就位等。</w:t>
      </w:r>
    </w:p>
    <w:p w14:paraId="4324938D">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4.2中标人负责产品安装调试培训及软件升级，且须加强安装的组织管理，所有人员须遵守有关规章制度，持证上岗。</w:t>
      </w:r>
    </w:p>
    <w:p w14:paraId="6D3D6A14">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4.3 项目完成后，中标人应将项目有关的全部资料，包括产品资料、技术文档等，移交给采购人。</w:t>
      </w:r>
    </w:p>
    <w:p w14:paraId="681B63A5">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4.4 中标人在安装过程中发生的一切安全事故和法律责任纠纷均由中标人全部承担。</w:t>
      </w:r>
    </w:p>
    <w:p w14:paraId="7DCA9DCF">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5、付款：</w:t>
      </w:r>
    </w:p>
    <w:p w14:paraId="61150B7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5.1 付款人：中南大学</w:t>
      </w:r>
    </w:p>
    <w:p w14:paraId="37FC5326">
      <w:pPr>
        <w:spacing w:line="420" w:lineRule="exact"/>
        <w:ind w:firstLine="484" w:firstLineChars="202"/>
        <w:rPr>
          <w:rFonts w:hint="eastAsia" w:ascii="楷体" w:eastAsia="楷体" w:hAnsiTheme="minorHAnsi" w:cstheme="minorBidi"/>
          <w:sz w:val="24"/>
          <w:szCs w:val="22"/>
        </w:rPr>
      </w:pPr>
      <w:r>
        <w:rPr>
          <w:rFonts w:hint="eastAsia" w:ascii="楷体" w:eastAsia="楷体" w:hAnsiTheme="minorHAnsi" w:cstheme="minorBidi"/>
          <w:sz w:val="24"/>
          <w:szCs w:val="22"/>
        </w:rPr>
        <w:t>5.2 付款方式：合同签订后7个工作日内，采购人支付合同金额30%作预付款；货到采购人指定地点并经验收合格后5个工作日内，中标人向采购人账户缴纳合同金额5%作履约保证金后，采购人凭借中标人开具的增值税专用发票，向中标人支付70%货款。履约保证金在验收合格之日起1年后退回，履约保证金不计利息。</w:t>
      </w:r>
    </w:p>
    <w:p w14:paraId="7F663C21">
      <w:pPr>
        <w:spacing w:line="420" w:lineRule="exact"/>
        <w:ind w:firstLine="484" w:firstLineChars="202"/>
        <w:rPr>
          <w:rFonts w:ascii="楷体" w:eastAsia="楷体" w:hAnsiTheme="minorHAnsi" w:cstheme="minorBidi"/>
          <w:sz w:val="24"/>
          <w:szCs w:val="22"/>
        </w:rPr>
      </w:pPr>
    </w:p>
    <w:p w14:paraId="101DC503">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5.3 本项目为交钥匙工程，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611BC3DA">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6、产品运输、保险及保管</w:t>
      </w:r>
    </w:p>
    <w:p w14:paraId="01357224">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6.1中标人负责产品到安装地点的全部运输，包括装卸及现场搬运、开箱、就位等，搬运中必要的包装由中标人负责（需采取特殊包装及特殊运输方式等的情况下协商处理）。采购人派遣指导人员协助供应商进行设备就位。</w:t>
      </w:r>
    </w:p>
    <w:p w14:paraId="7A6890C9">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6.2中标人负责产品在安装地点的保管，直至项目验收合格。</w:t>
      </w:r>
    </w:p>
    <w:p w14:paraId="18877AB1">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6.3中标人负责其派出的安装施工人员的人身意外保险。</w:t>
      </w:r>
    </w:p>
    <w:p w14:paraId="207A8722">
      <w:pPr>
        <w:spacing w:line="420" w:lineRule="exact"/>
        <w:ind w:firstLine="484" w:firstLineChars="202"/>
        <w:rPr>
          <w:rFonts w:ascii="黑体" w:hAnsi="黑体" w:eastAsia="黑体" w:cstheme="minorBidi"/>
          <w:b/>
          <w:sz w:val="24"/>
          <w:szCs w:val="22"/>
        </w:rPr>
      </w:pPr>
      <w:r>
        <w:rPr>
          <w:rFonts w:hint="eastAsia" w:ascii="楷体" w:eastAsia="楷体" w:hAnsiTheme="minorHAnsi" w:cstheme="minorBidi"/>
          <w:sz w:val="24"/>
          <w:szCs w:val="22"/>
        </w:rPr>
        <w:t>7.投标人在投标前，如需踏勘现场，有关费用自理，踏勘期间发生的意外自负。勘察联系人项目联系人：详见第一章。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8413FE"/>
    <w:rsid w:val="00091628"/>
    <w:rsid w:val="006D43FA"/>
    <w:rsid w:val="00822615"/>
    <w:rsid w:val="008413FE"/>
    <w:rsid w:val="00B63CB2"/>
    <w:rsid w:val="00B71C06"/>
    <w:rsid w:val="00BC3EA1"/>
    <w:rsid w:val="2537321F"/>
    <w:rsid w:val="256F4BF0"/>
    <w:rsid w:val="26235EBC"/>
    <w:rsid w:val="2A022B66"/>
    <w:rsid w:val="2B7518A7"/>
    <w:rsid w:val="4D1D337E"/>
    <w:rsid w:val="7B3056FE"/>
    <w:rsid w:val="7EA50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uiPriority w:val="0"/>
    <w:pPr>
      <w:keepNext/>
      <w:jc w:val="center"/>
      <w:outlineLvl w:val="0"/>
    </w:pPr>
    <w:rPr>
      <w:b/>
      <w:bCs/>
      <w:sz w:val="24"/>
      <w:szCs w:val="20"/>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4"/>
    <w:semiHidden/>
    <w:unhideWhenUsed/>
    <w:qFormat/>
    <w:uiPriority w:val="99"/>
    <w:pPr>
      <w:jc w:val="left"/>
    </w:p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annotation subject"/>
    <w:basedOn w:val="3"/>
    <w:next w:val="3"/>
    <w:link w:val="15"/>
    <w:semiHidden/>
    <w:unhideWhenUsed/>
    <w:qFormat/>
    <w:uiPriority w:val="99"/>
    <w:rPr>
      <w:b/>
      <w:bCs/>
    </w:r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6"/>
    <w:qFormat/>
    <w:uiPriority w:val="99"/>
    <w:rPr>
      <w:sz w:val="18"/>
      <w:szCs w:val="18"/>
    </w:rPr>
  </w:style>
  <w:style w:type="character" w:customStyle="1" w:styleId="12">
    <w:name w:val="页脚 字符"/>
    <w:basedOn w:val="9"/>
    <w:link w:val="5"/>
    <w:qFormat/>
    <w:uiPriority w:val="99"/>
    <w:rPr>
      <w:sz w:val="18"/>
      <w:szCs w:val="18"/>
    </w:rPr>
  </w:style>
  <w:style w:type="character" w:customStyle="1" w:styleId="13">
    <w:name w:val="标题 1 字符"/>
    <w:basedOn w:val="9"/>
    <w:link w:val="2"/>
    <w:qFormat/>
    <w:uiPriority w:val="0"/>
    <w:rPr>
      <w:rFonts w:ascii="Times New Roman" w:hAnsi="Times New Roman" w:eastAsia="宋体" w:cs="Times New Roman"/>
      <w:b/>
      <w:bCs/>
      <w:sz w:val="24"/>
      <w:szCs w:val="20"/>
    </w:rPr>
  </w:style>
  <w:style w:type="character" w:customStyle="1" w:styleId="14">
    <w:name w:val="批注文字 字符"/>
    <w:basedOn w:val="9"/>
    <w:link w:val="3"/>
    <w:semiHidden/>
    <w:qFormat/>
    <w:uiPriority w:val="99"/>
    <w:rPr>
      <w:rFonts w:ascii="Times New Roman" w:hAnsi="Times New Roman" w:eastAsia="宋体" w:cs="Times New Roman"/>
      <w:kern w:val="2"/>
      <w:sz w:val="21"/>
      <w:szCs w:val="24"/>
    </w:rPr>
  </w:style>
  <w:style w:type="character" w:customStyle="1" w:styleId="15">
    <w:name w:val="批注主题 字符"/>
    <w:basedOn w:val="14"/>
    <w:link w:val="7"/>
    <w:semiHidden/>
    <w:qFormat/>
    <w:uiPriority w:val="99"/>
    <w:rPr>
      <w:rFonts w:ascii="Times New Roman" w:hAnsi="Times New Roman" w:eastAsia="宋体" w:cs="Times New Roman"/>
      <w:b/>
      <w:bCs/>
      <w:kern w:val="2"/>
      <w:sz w:val="21"/>
      <w:szCs w:val="24"/>
    </w:rPr>
  </w:style>
  <w:style w:type="character" w:customStyle="1" w:styleId="16">
    <w:name w:val="批注框文本 字符"/>
    <w:basedOn w:val="9"/>
    <w:link w:val="4"/>
    <w:semiHidden/>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1536</Words>
  <Characters>1584</Characters>
  <Lines>11</Lines>
  <Paragraphs>3</Paragraphs>
  <TotalTime>4</TotalTime>
  <ScaleCrop>false</ScaleCrop>
  <LinksUpToDate>false</LinksUpToDate>
  <CharactersWithSpaces>1594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2022-11-23T16:25:00Z</dcterms:created>
  <dc:creator>jun chen</dc:creator>
  <cp:lastModifiedBy>张帅磊</cp:lastModifiedBy>
  <dcterms:modified xsi:type="dcterms:W3CDTF">2026-07-22T04:01:49Z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eyJoZGlkIjoiNjYyYjlhM2M2MGNmMTIyZTcwMjdiYzk2NTYzYTc0NDciLCJ1c2VySWQiOiIxNzg0MDE3NjYyIn0=</vt:lpwstr>
  </property>
  <property fmtid="{D5CDD505-2E9C-101B-9397-08002B2CF9AE}" pid="3" name="KSOProductBuildVer">
    <vt:lpwstr>2052-12.1.0.19770</vt:lpwstr>
  </property>
  <property fmtid="{D5CDD505-2E9C-101B-9397-08002B2CF9AE}" pid="4" name="ICV">
    <vt:lpwstr>F09848B330D04987BFECC75F611C6BF5_13</vt:lpwstr>
  </property>
</Properties>
</file>