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5F8DE7">
      <w:pPr>
        <w:adjustRightInd w:val="0"/>
        <w:snapToGrid w:val="0"/>
        <w:spacing w:line="640" w:lineRule="exact"/>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铝锂合金异形截面环件成形模具</w:t>
      </w:r>
    </w:p>
    <w:p w14:paraId="2FBD7DC7">
      <w:pPr>
        <w:adjustRightInd w:val="0"/>
        <w:snapToGrid w:val="0"/>
        <w:spacing w:line="640" w:lineRule="exact"/>
        <w:jc w:val="center"/>
        <w:rPr>
          <w:rFonts w:ascii="Times New Roman" w:hAnsi="Times New Roman" w:eastAsia="方正小标宋简体" w:cs="Times New Roman"/>
          <w:sz w:val="44"/>
          <w:szCs w:val="44"/>
          <w:lang w:val="zh-CN"/>
        </w:rPr>
      </w:pPr>
      <w:r>
        <w:rPr>
          <w:rFonts w:ascii="Times New Roman" w:hAnsi="Times New Roman" w:eastAsia="方正小标宋简体" w:cs="Times New Roman"/>
          <w:sz w:val="44"/>
          <w:szCs w:val="44"/>
          <w:lang w:val="zh-CN"/>
        </w:rPr>
        <w:t>商务要求</w:t>
      </w:r>
    </w:p>
    <w:p w14:paraId="138F0A92">
      <w:pPr>
        <w:pStyle w:val="12"/>
        <w:rPr>
          <w:rFonts w:ascii="Times New Roman" w:hAnsi="Times New Roman" w:cs="Times New Roman"/>
        </w:rPr>
      </w:pPr>
    </w:p>
    <w:p w14:paraId="71953D41">
      <w:pPr>
        <w:pStyle w:val="16"/>
        <w:kinsoku w:val="0"/>
        <w:overflowPunct w:val="0"/>
        <w:autoSpaceDE w:val="0"/>
        <w:autoSpaceDN w:val="0"/>
        <w:spacing w:line="288" w:lineRule="auto"/>
        <w:ind w:firstLine="0" w:firstLineChars="0"/>
        <w:outlineLvl w:val="0"/>
        <w:rPr>
          <w:rFonts w:ascii="Times New Roman" w:hAnsi="Times New Roman" w:eastAsia="黑体" w:cs="Times New Roman"/>
          <w:bCs/>
          <w:szCs w:val="21"/>
          <w:lang w:val="zh-CN"/>
        </w:rPr>
      </w:pPr>
      <w:r>
        <w:rPr>
          <w:rFonts w:ascii="Times New Roman" w:hAnsi="Times New Roman" w:eastAsia="黑体" w:cs="Times New Roman"/>
          <w:bCs/>
          <w:szCs w:val="21"/>
        </w:rPr>
        <w:t>一、</w:t>
      </w:r>
      <w:r>
        <w:rPr>
          <w:rFonts w:ascii="Times New Roman" w:hAnsi="Times New Roman" w:eastAsia="黑体" w:cs="Times New Roman"/>
          <w:bCs/>
          <w:szCs w:val="21"/>
          <w:lang w:val="zh-CN"/>
        </w:rPr>
        <w:t>技术服务</w:t>
      </w:r>
    </w:p>
    <w:p w14:paraId="055BEBFD">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1.</w:t>
      </w:r>
      <w:r>
        <w:rPr>
          <w:rFonts w:ascii="Times New Roman" w:hAnsi="Times New Roman" w:eastAsia="微软雅黑" w:cs="Times New Roman"/>
          <w:szCs w:val="21"/>
        </w:rPr>
        <w:t xml:space="preserve"> 装备</w:t>
      </w:r>
      <w:r>
        <w:rPr>
          <w:rFonts w:hint="eastAsia" w:ascii="微软雅黑" w:hAnsi="微软雅黑" w:eastAsia="微软雅黑" w:cs="微软雅黑"/>
          <w:szCs w:val="21"/>
        </w:rPr>
        <w:t>安装</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调试和验收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在合同签订后执行</w:t>
      </w:r>
      <w:r>
        <w:rPr>
          <w:rFonts w:hint="eastAsia" w:ascii="Malgun Gothic Semilight" w:hAnsi="Malgun Gothic Semilight" w:eastAsia="Malgun Gothic Semilight" w:cs="Malgun Gothic Semilight"/>
          <w:szCs w:val="21"/>
        </w:rPr>
        <w:t>）</w:t>
      </w:r>
    </w:p>
    <w:p w14:paraId="327908AD">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1.1</w:t>
      </w:r>
      <w:r>
        <w:rPr>
          <w:rFonts w:hint="eastAsia" w:ascii="微软雅黑" w:hAnsi="微软雅黑" w:eastAsia="微软雅黑" w:cs="微软雅黑"/>
          <w:szCs w:val="21"/>
        </w:rPr>
        <w:t>中标人应在合同生效后的</w:t>
      </w:r>
      <w:r>
        <w:rPr>
          <w:rFonts w:ascii="Times New Roman" w:hAnsi="Times New Roman" w:eastAsia="方正仿宋_GB2312" w:cs="Times New Roman"/>
          <w:szCs w:val="21"/>
        </w:rPr>
        <w:t>1</w:t>
      </w:r>
      <w:r>
        <w:rPr>
          <w:rFonts w:hint="eastAsia" w:ascii="微软雅黑" w:hAnsi="微软雅黑" w:eastAsia="微软雅黑" w:cs="微软雅黑"/>
          <w:szCs w:val="21"/>
        </w:rPr>
        <w:t>个月内向采购人提供详细的安装要求及安装计划</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并提供技术咨询</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设备安装</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调试的费用由中标人承担</w:t>
      </w:r>
      <w:r>
        <w:rPr>
          <w:rFonts w:hint="eastAsia" w:ascii="Malgun Gothic Semilight" w:hAnsi="Malgun Gothic Semilight" w:eastAsia="Malgun Gothic Semilight" w:cs="Malgun Gothic Semilight"/>
          <w:szCs w:val="21"/>
        </w:rPr>
        <w:t>。</w:t>
      </w:r>
    </w:p>
    <w:p w14:paraId="684E9E6D">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1.2</w:t>
      </w:r>
      <w:r>
        <w:rPr>
          <w:rFonts w:hint="eastAsia" w:ascii="微软雅黑" w:hAnsi="微软雅黑" w:eastAsia="微软雅黑" w:cs="微软雅黑"/>
          <w:szCs w:val="21"/>
        </w:rPr>
        <w:t>中标人提供</w:t>
      </w:r>
      <w:r>
        <w:rPr>
          <w:rFonts w:ascii="Times New Roman" w:hAnsi="Times New Roman" w:eastAsia="微软雅黑" w:cs="Times New Roman"/>
          <w:szCs w:val="21"/>
        </w:rPr>
        <w:t>装备</w:t>
      </w:r>
      <w:r>
        <w:rPr>
          <w:rFonts w:hint="eastAsia" w:ascii="微软雅黑" w:hAnsi="微软雅黑" w:eastAsia="微软雅黑" w:cs="微软雅黑"/>
          <w:szCs w:val="21"/>
        </w:rPr>
        <w:t>易损</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易耗备件清单</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随机一起交付</w:t>
      </w:r>
      <w:r>
        <w:rPr>
          <w:rFonts w:hint="eastAsia" w:ascii="Malgun Gothic Semilight" w:hAnsi="Malgun Gothic Semilight" w:eastAsia="Malgun Gothic Semilight" w:cs="Malgun Gothic Semilight"/>
          <w:szCs w:val="21"/>
        </w:rPr>
        <w:t>；</w:t>
      </w:r>
      <w:r>
        <w:rPr>
          <w:rFonts w:ascii="Times New Roman" w:hAnsi="Times New Roman" w:eastAsia="微软雅黑" w:cs="Times New Roman"/>
          <w:szCs w:val="21"/>
        </w:rPr>
        <w:t>装备</w:t>
      </w:r>
      <w:r>
        <w:rPr>
          <w:rFonts w:hint="eastAsia" w:ascii="微软雅黑" w:hAnsi="微软雅黑" w:eastAsia="微软雅黑" w:cs="微软雅黑"/>
          <w:szCs w:val="21"/>
        </w:rPr>
        <w:t>到达采购人指定地点</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在接到采购人通知后一周内进行安装调试及精度检测</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逾期供货或安装</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调试</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都需对用户进行赔偿补偿</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具体赔偿金额由双方协商解决</w:t>
      </w:r>
      <w:r>
        <w:rPr>
          <w:rFonts w:hint="eastAsia" w:ascii="Malgun Gothic Semilight" w:hAnsi="Malgun Gothic Semilight" w:eastAsia="Malgun Gothic Semilight" w:cs="Malgun Gothic Semilight"/>
          <w:szCs w:val="21"/>
        </w:rPr>
        <w:t>。</w:t>
      </w:r>
    </w:p>
    <w:p w14:paraId="1E33E2CA">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1.3</w:t>
      </w:r>
      <w:r>
        <w:rPr>
          <w:rFonts w:hint="eastAsia" w:ascii="微软雅黑" w:hAnsi="微软雅黑" w:eastAsia="微软雅黑" w:cs="微软雅黑"/>
          <w:szCs w:val="21"/>
        </w:rPr>
        <w:t>返厂维修周期不得超过</w:t>
      </w:r>
      <w:r>
        <w:rPr>
          <w:rFonts w:ascii="Times New Roman" w:hAnsi="Times New Roman" w:eastAsia="方正仿宋_GB2312" w:cs="Times New Roman"/>
          <w:szCs w:val="21"/>
        </w:rPr>
        <w:t>3</w:t>
      </w:r>
      <w:r>
        <w:rPr>
          <w:rFonts w:hint="eastAsia" w:ascii="微软雅黑" w:hAnsi="微软雅黑" w:eastAsia="微软雅黑" w:cs="微软雅黑"/>
          <w:szCs w:val="21"/>
        </w:rPr>
        <w:t>个月</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次数不得超过</w:t>
      </w:r>
      <w:r>
        <w:rPr>
          <w:rFonts w:ascii="Times New Roman" w:hAnsi="Times New Roman" w:eastAsia="方正仿宋_GB2312" w:cs="Times New Roman"/>
          <w:szCs w:val="21"/>
        </w:rPr>
        <w:t>2</w:t>
      </w:r>
      <w:r>
        <w:rPr>
          <w:rFonts w:hint="eastAsia" w:ascii="微软雅黑" w:hAnsi="微软雅黑" w:eastAsia="微软雅黑" w:cs="微软雅黑"/>
          <w:szCs w:val="21"/>
        </w:rPr>
        <w:t>次</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否则必须更换一套全新的相同型号配置或符合技术性能要求的</w:t>
      </w:r>
      <w:r>
        <w:rPr>
          <w:rFonts w:ascii="Times New Roman" w:hAnsi="Times New Roman" w:eastAsia="微软雅黑" w:cs="Times New Roman"/>
          <w:szCs w:val="21"/>
        </w:rPr>
        <w:t>模具装备</w:t>
      </w:r>
      <w:r>
        <w:rPr>
          <w:rFonts w:ascii="Times New Roman" w:hAnsi="Times New Roman" w:eastAsia="方正仿宋_GB2312" w:cs="Times New Roman"/>
          <w:szCs w:val="21"/>
        </w:rPr>
        <w:t>。</w:t>
      </w:r>
      <w:r>
        <w:rPr>
          <w:rFonts w:hint="eastAsia" w:ascii="微软雅黑" w:hAnsi="微软雅黑" w:eastAsia="微软雅黑" w:cs="微软雅黑"/>
          <w:szCs w:val="21"/>
        </w:rPr>
        <w:t>采购人认定的特殊</w:t>
      </w:r>
      <w:r>
        <w:rPr>
          <w:rFonts w:ascii="Times New Roman" w:hAnsi="Times New Roman" w:eastAsia="微软雅黑" w:cs="Times New Roman"/>
          <w:szCs w:val="21"/>
        </w:rPr>
        <w:t>装备</w:t>
      </w:r>
      <w:r>
        <w:rPr>
          <w:rFonts w:hint="eastAsia" w:ascii="微软雅黑" w:hAnsi="微软雅黑" w:eastAsia="微软雅黑" w:cs="微软雅黑"/>
          <w:szCs w:val="21"/>
        </w:rPr>
        <w:t>可延长调试时间</w:t>
      </w:r>
      <w:r>
        <w:rPr>
          <w:rFonts w:hint="eastAsia" w:ascii="Malgun Gothic Semilight" w:hAnsi="Malgun Gothic Semilight" w:eastAsia="Malgun Gothic Semilight" w:cs="Malgun Gothic Semilight"/>
          <w:szCs w:val="21"/>
        </w:rPr>
        <w:t>。</w:t>
      </w:r>
    </w:p>
    <w:p w14:paraId="4790290A">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2.</w:t>
      </w:r>
      <w:r>
        <w:rPr>
          <w:rFonts w:hint="eastAsia" w:ascii="微软雅黑" w:hAnsi="微软雅黑" w:eastAsia="微软雅黑" w:cs="微软雅黑"/>
          <w:szCs w:val="21"/>
        </w:rPr>
        <w:t>技术培训</w:t>
      </w:r>
    </w:p>
    <w:p w14:paraId="00832D51">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2.1</w:t>
      </w:r>
      <w:r>
        <w:rPr>
          <w:rFonts w:ascii="Times New Roman" w:hAnsi="Times New Roman" w:eastAsia="微软雅黑" w:cs="Times New Roman"/>
          <w:szCs w:val="21"/>
        </w:rPr>
        <w:t>装备</w:t>
      </w:r>
      <w:r>
        <w:rPr>
          <w:rFonts w:hint="eastAsia" w:ascii="微软雅黑" w:hAnsi="微软雅黑" w:eastAsia="微软雅黑" w:cs="微软雅黑"/>
          <w:szCs w:val="21"/>
        </w:rPr>
        <w:t>安装调试完成后</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中标人应对采购人用户技术人员进行调试</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操作</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维护</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故障排除等方面的免费现场培训</w:t>
      </w:r>
      <w:r>
        <w:rPr>
          <w:rFonts w:hint="eastAsia" w:ascii="Malgun Gothic Semilight" w:hAnsi="Malgun Gothic Semilight" w:eastAsia="Malgun Gothic Semilight" w:cs="Malgun Gothic Semilight"/>
          <w:szCs w:val="21"/>
        </w:rPr>
        <w:t>。</w:t>
      </w:r>
    </w:p>
    <w:p w14:paraId="436E373F">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2.2</w:t>
      </w:r>
      <w:r>
        <w:rPr>
          <w:rFonts w:hint="eastAsia" w:ascii="微软雅黑" w:hAnsi="微软雅黑" w:eastAsia="微软雅黑" w:cs="微软雅黑"/>
          <w:szCs w:val="21"/>
        </w:rPr>
        <w:t>初级培训</w:t>
      </w:r>
      <w:r>
        <w:rPr>
          <w:rFonts w:hint="eastAsia" w:ascii="Malgun Gothic Semilight" w:hAnsi="Malgun Gothic Semilight" w:eastAsia="Malgun Gothic Semilight" w:cs="Malgun Gothic Semilight"/>
          <w:szCs w:val="21"/>
        </w:rPr>
        <w:t>：</w:t>
      </w:r>
      <w:r>
        <w:rPr>
          <w:rFonts w:ascii="Times New Roman" w:hAnsi="Times New Roman" w:eastAsia="微软雅黑" w:cs="Times New Roman"/>
          <w:szCs w:val="21"/>
        </w:rPr>
        <w:t>装备</w:t>
      </w:r>
      <w:r>
        <w:rPr>
          <w:rFonts w:hint="eastAsia" w:ascii="微软雅黑" w:hAnsi="微软雅黑" w:eastAsia="微软雅黑" w:cs="微软雅黑"/>
          <w:szCs w:val="21"/>
        </w:rPr>
        <w:t>安装调试完</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验收前</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中标人工程师在现场就</w:t>
      </w:r>
      <w:r>
        <w:rPr>
          <w:rFonts w:ascii="Times New Roman" w:hAnsi="Times New Roman" w:eastAsia="微软雅黑" w:cs="Times New Roman"/>
          <w:szCs w:val="21"/>
        </w:rPr>
        <w:t>装备</w:t>
      </w:r>
      <w:r>
        <w:rPr>
          <w:rFonts w:hint="eastAsia" w:ascii="微软雅黑" w:hAnsi="微软雅黑" w:eastAsia="微软雅黑" w:cs="微软雅黑"/>
          <w:szCs w:val="21"/>
        </w:rPr>
        <w:t>的维护</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基本操作</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等各方面提供</w:t>
      </w:r>
      <w:r>
        <w:rPr>
          <w:rFonts w:ascii="Times New Roman" w:hAnsi="Times New Roman" w:eastAsia="方正仿宋_GB2312" w:cs="Times New Roman"/>
          <w:szCs w:val="21"/>
        </w:rPr>
        <w:t>2</w:t>
      </w:r>
      <w:r>
        <w:rPr>
          <w:rFonts w:hint="eastAsia" w:ascii="微软雅黑" w:hAnsi="微软雅黑" w:eastAsia="微软雅黑" w:cs="微软雅黑"/>
          <w:szCs w:val="21"/>
        </w:rPr>
        <w:t>人以上免费初步培训</w:t>
      </w:r>
      <w:r>
        <w:rPr>
          <w:rFonts w:hint="eastAsia" w:ascii="Malgun Gothic Semilight" w:hAnsi="Malgun Gothic Semilight" w:eastAsia="Malgun Gothic Semilight" w:cs="Malgun Gothic Semilight"/>
          <w:szCs w:val="21"/>
        </w:rPr>
        <w:t>。</w:t>
      </w:r>
    </w:p>
    <w:p w14:paraId="180348FF">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3.</w:t>
      </w:r>
      <w:r>
        <w:rPr>
          <w:rFonts w:hint="eastAsia" w:ascii="微软雅黑" w:hAnsi="微软雅黑" w:eastAsia="微软雅黑" w:cs="微软雅黑"/>
          <w:szCs w:val="21"/>
        </w:rPr>
        <w:t>保修期</w:t>
      </w:r>
    </w:p>
    <w:p w14:paraId="51142332">
      <w:pPr>
        <w:adjustRightInd w:val="0"/>
        <w:snapToGrid w:val="0"/>
        <w:spacing w:line="560" w:lineRule="exact"/>
        <w:ind w:firstLine="420" w:firstLineChars="200"/>
        <w:rPr>
          <w:rFonts w:hint="eastAsia" w:ascii="微软雅黑" w:hAnsi="微软雅黑" w:eastAsia="微软雅黑" w:cs="微软雅黑"/>
          <w:szCs w:val="21"/>
        </w:rPr>
      </w:pPr>
      <w:r>
        <w:rPr>
          <w:rFonts w:ascii="Times New Roman" w:hAnsi="Times New Roman" w:eastAsia="方正仿宋_GB2312" w:cs="Times New Roman"/>
          <w:szCs w:val="21"/>
        </w:rPr>
        <w:t>3.1</w:t>
      </w:r>
      <w:r>
        <w:rPr>
          <w:rFonts w:ascii="Times New Roman" w:hAnsi="Times New Roman" w:eastAsia="微软雅黑" w:cs="Times New Roman"/>
          <w:szCs w:val="21"/>
        </w:rPr>
        <w:t>锻造模具质保期为验收合格之日起</w:t>
      </w:r>
      <w:r>
        <w:rPr>
          <w:rFonts w:ascii="Times New Roman" w:hAnsi="Times New Roman" w:eastAsia="方正仿宋_GB2312" w:cs="Times New Roman"/>
          <w:szCs w:val="21"/>
        </w:rPr>
        <w:t xml:space="preserve"> [1]</w:t>
      </w:r>
      <w:r>
        <w:rPr>
          <w:rFonts w:ascii="Times New Roman" w:hAnsi="Times New Roman" w:eastAsia="微软雅黑" w:cs="Times New Roman"/>
          <w:szCs w:val="21"/>
        </w:rPr>
        <w:t>年</w:t>
      </w:r>
      <w:r>
        <w:rPr>
          <w:rFonts w:ascii="Times New Roman" w:hAnsi="Times New Roman" w:eastAsia="方正仿宋_GB2312" w:cs="Times New Roman"/>
          <w:szCs w:val="21"/>
        </w:rPr>
        <w:t xml:space="preserve"> 。</w:t>
      </w:r>
      <w:r>
        <w:rPr>
          <w:rFonts w:ascii="Times New Roman" w:hAnsi="Times New Roman" w:eastAsia="微软雅黑" w:cs="Times New Roman"/>
          <w:szCs w:val="21"/>
        </w:rPr>
        <w:t>在质保期内</w:t>
      </w:r>
      <w:r>
        <w:rPr>
          <w:rFonts w:ascii="Times New Roman" w:hAnsi="Times New Roman" w:eastAsia="Malgun Gothic Semilight" w:cs="Times New Roman"/>
          <w:szCs w:val="21"/>
        </w:rPr>
        <w:t>，</w:t>
      </w:r>
      <w:r>
        <w:rPr>
          <w:rFonts w:ascii="Times New Roman" w:hAnsi="Times New Roman" w:eastAsia="微软雅黑" w:cs="Times New Roman"/>
          <w:szCs w:val="21"/>
        </w:rPr>
        <w:t>若模具因设计</w:t>
      </w:r>
      <w:r>
        <w:rPr>
          <w:rFonts w:ascii="Times New Roman" w:hAnsi="Times New Roman" w:eastAsia="Malgun Gothic Semilight" w:cs="Times New Roman"/>
          <w:szCs w:val="21"/>
        </w:rPr>
        <w:t>、</w:t>
      </w:r>
      <w:r>
        <w:rPr>
          <w:rFonts w:ascii="Times New Roman" w:hAnsi="Times New Roman" w:eastAsia="微软雅黑" w:cs="Times New Roman"/>
          <w:szCs w:val="21"/>
        </w:rPr>
        <w:t>制造</w:t>
      </w:r>
      <w:r>
        <w:rPr>
          <w:rFonts w:ascii="Times New Roman" w:hAnsi="Times New Roman" w:eastAsia="Malgun Gothic Semilight" w:cs="Times New Roman"/>
          <w:szCs w:val="21"/>
        </w:rPr>
        <w:t>、</w:t>
      </w:r>
      <w:r>
        <w:rPr>
          <w:rFonts w:ascii="Times New Roman" w:hAnsi="Times New Roman" w:eastAsia="微软雅黑" w:cs="Times New Roman"/>
          <w:szCs w:val="21"/>
        </w:rPr>
        <w:t>材料等质量问题出现故障或损坏</w:t>
      </w:r>
      <w:r>
        <w:rPr>
          <w:rFonts w:ascii="Times New Roman" w:hAnsi="Times New Roman" w:eastAsia="Malgun Gothic Semilight" w:cs="Times New Roman"/>
          <w:szCs w:val="21"/>
        </w:rPr>
        <w:t>，</w:t>
      </w:r>
      <w:bookmarkStart w:id="0" w:name="_Hlk198903409"/>
      <w:r>
        <w:rPr>
          <w:rFonts w:ascii="Times New Roman" w:hAnsi="Times New Roman" w:eastAsia="微软雅黑" w:cs="Times New Roman"/>
          <w:szCs w:val="21"/>
        </w:rPr>
        <w:t>中标</w:t>
      </w:r>
      <w:bookmarkEnd w:id="0"/>
      <w:r>
        <w:rPr>
          <w:rFonts w:ascii="Times New Roman" w:hAnsi="Times New Roman" w:eastAsia="微软雅黑" w:cs="Times New Roman"/>
          <w:szCs w:val="21"/>
        </w:rPr>
        <w:t>方应免费提供维修</w:t>
      </w:r>
      <w:r>
        <w:rPr>
          <w:rFonts w:ascii="Times New Roman" w:hAnsi="Times New Roman" w:eastAsia="Malgun Gothic Semilight" w:cs="Times New Roman"/>
          <w:szCs w:val="21"/>
        </w:rPr>
        <w:t>、</w:t>
      </w:r>
      <w:r>
        <w:rPr>
          <w:rFonts w:ascii="Times New Roman" w:hAnsi="Times New Roman" w:eastAsia="微软雅黑" w:cs="Times New Roman"/>
          <w:szCs w:val="21"/>
        </w:rPr>
        <w:t>更换等服务</w:t>
      </w:r>
      <w:r>
        <w:rPr>
          <w:rFonts w:ascii="Times New Roman" w:hAnsi="Times New Roman" w:eastAsia="方正仿宋_GB2312" w:cs="Times New Roman"/>
          <w:szCs w:val="21"/>
        </w:rPr>
        <w:t xml:space="preserve"> ，</w:t>
      </w:r>
      <w:r>
        <w:rPr>
          <w:rFonts w:ascii="Times New Roman" w:hAnsi="Times New Roman" w:eastAsia="微软雅黑" w:cs="Times New Roman"/>
          <w:szCs w:val="21"/>
        </w:rPr>
        <w:t>并承担由此产生的所有费用</w:t>
      </w:r>
      <w:r>
        <w:rPr>
          <w:rFonts w:ascii="Times New Roman" w:hAnsi="Times New Roman" w:eastAsia="Malgun Gothic Semilight" w:cs="Times New Roman"/>
          <w:szCs w:val="21"/>
        </w:rPr>
        <w:t>，</w:t>
      </w:r>
      <w:r>
        <w:rPr>
          <w:rFonts w:ascii="Times New Roman" w:hAnsi="Times New Roman" w:eastAsia="微软雅黑" w:cs="Times New Roman"/>
          <w:szCs w:val="21"/>
        </w:rPr>
        <w:t>包括但不限于零部件费用</w:t>
      </w:r>
      <w:r>
        <w:rPr>
          <w:rFonts w:ascii="Times New Roman" w:hAnsi="Times New Roman" w:eastAsia="Malgun Gothic Semilight" w:cs="Times New Roman"/>
          <w:szCs w:val="21"/>
        </w:rPr>
        <w:t>、</w:t>
      </w:r>
      <w:r>
        <w:rPr>
          <w:rFonts w:ascii="Times New Roman" w:hAnsi="Times New Roman" w:eastAsia="微软雅黑" w:cs="Times New Roman"/>
          <w:szCs w:val="21"/>
        </w:rPr>
        <w:t>人工费</w:t>
      </w:r>
      <w:r>
        <w:rPr>
          <w:rFonts w:ascii="Times New Roman" w:hAnsi="Times New Roman" w:eastAsia="Malgun Gothic Semilight" w:cs="Times New Roman"/>
          <w:szCs w:val="21"/>
        </w:rPr>
        <w:t>、</w:t>
      </w:r>
      <w:r>
        <w:rPr>
          <w:rFonts w:ascii="Times New Roman" w:hAnsi="Times New Roman" w:eastAsia="微软雅黑" w:cs="Times New Roman"/>
          <w:szCs w:val="21"/>
        </w:rPr>
        <w:t>差旅费等</w:t>
      </w:r>
      <w:r>
        <w:rPr>
          <w:rFonts w:ascii="Times New Roman" w:hAnsi="Times New Roman" w:eastAsia="方正仿宋_GB2312" w:cs="Times New Roman"/>
          <w:szCs w:val="21"/>
        </w:rPr>
        <w:t>。（</w:t>
      </w:r>
      <w:r>
        <w:rPr>
          <w:rFonts w:hint="eastAsia" w:ascii="微软雅黑" w:hAnsi="微软雅黑" w:eastAsia="微软雅黑" w:cs="微软雅黑"/>
          <w:szCs w:val="21"/>
        </w:rPr>
        <w:t>人为损坏除外</w:t>
      </w:r>
      <w:r>
        <w:rPr>
          <w:rFonts w:hint="eastAsia" w:ascii="Malgun Gothic Semilight" w:hAnsi="Malgun Gothic Semilight" w:eastAsia="Malgun Gothic Semilight" w:cs="Malgun Gothic Semilight"/>
          <w:szCs w:val="21"/>
        </w:rPr>
        <w:t>）。</w:t>
      </w:r>
      <w:r>
        <w:rPr>
          <w:rFonts w:ascii="Times New Roman" w:hAnsi="Times New Roman" w:eastAsia="微软雅黑" w:cs="Times New Roman"/>
          <w:szCs w:val="21"/>
        </w:rPr>
        <w:t>中标</w:t>
      </w:r>
      <w:r>
        <w:rPr>
          <w:rFonts w:hint="eastAsia" w:ascii="微软雅黑" w:hAnsi="微软雅黑" w:eastAsia="微软雅黑" w:cs="微软雅黑"/>
          <w:szCs w:val="21"/>
        </w:rPr>
        <w:t>方所提供的所有工模具在交付后，在采购方正常投产后须质保一年。</w:t>
      </w:r>
      <w:r>
        <w:rPr>
          <w:rFonts w:ascii="Times New Roman" w:hAnsi="Times New Roman" w:eastAsia="微软雅黑" w:cs="Times New Roman"/>
          <w:szCs w:val="21"/>
        </w:rPr>
        <w:t>中标</w:t>
      </w:r>
      <w:r>
        <w:rPr>
          <w:rFonts w:hint="eastAsia" w:ascii="微软雅黑" w:hAnsi="微软雅黑" w:eastAsia="微软雅黑" w:cs="微软雅黑"/>
          <w:szCs w:val="21"/>
        </w:rPr>
        <w:t>方保证制造产品所需原材料</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配套件须严格按相关标准进行采购</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严格制造</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安装</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调试等质量过程控制</w:t>
      </w:r>
      <w:r>
        <w:rPr>
          <w:rFonts w:hint="eastAsia" w:ascii="Malgun Gothic Semilight" w:hAnsi="Malgun Gothic Semilight" w:eastAsia="Malgun Gothic Semilight" w:cs="Malgun Gothic Semilight"/>
          <w:szCs w:val="21"/>
        </w:rPr>
        <w:t>。</w:t>
      </w:r>
    </w:p>
    <w:p w14:paraId="212B7FA3">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3.2</w:t>
      </w:r>
      <w:r>
        <w:rPr>
          <w:rFonts w:ascii="Times New Roman" w:hAnsi="Times New Roman" w:eastAsia="微软雅黑" w:cs="Times New Roman"/>
          <w:szCs w:val="21"/>
        </w:rPr>
        <w:t>在保修期内</w:t>
      </w:r>
      <w:r>
        <w:rPr>
          <w:rFonts w:ascii="Times New Roman" w:hAnsi="Times New Roman" w:eastAsia="Malgun Gothic Semilight" w:cs="Times New Roman"/>
          <w:szCs w:val="21"/>
        </w:rPr>
        <w:t>，</w:t>
      </w:r>
      <w:r>
        <w:rPr>
          <w:rFonts w:ascii="Times New Roman" w:hAnsi="Times New Roman" w:eastAsia="微软雅黑" w:cs="Times New Roman"/>
          <w:szCs w:val="21"/>
        </w:rPr>
        <w:t>如货品非因采购人的人为原因而出现的问题由中标人负责保修</w:t>
      </w:r>
      <w:r>
        <w:rPr>
          <w:rFonts w:ascii="Times New Roman" w:hAnsi="Times New Roman" w:eastAsia="Malgun Gothic Semilight" w:cs="Times New Roman"/>
          <w:szCs w:val="21"/>
        </w:rPr>
        <w:t>，</w:t>
      </w:r>
      <w:r>
        <w:rPr>
          <w:rFonts w:ascii="Times New Roman" w:hAnsi="Times New Roman" w:eastAsia="微软雅黑" w:cs="Times New Roman"/>
          <w:szCs w:val="21"/>
        </w:rPr>
        <w:t>并承担修理的实际费用</w:t>
      </w:r>
      <w:r>
        <w:rPr>
          <w:rFonts w:ascii="Times New Roman" w:hAnsi="Times New Roman" w:eastAsia="Malgun Gothic Semilight" w:cs="Times New Roman"/>
          <w:szCs w:val="21"/>
        </w:rPr>
        <w:t>。</w:t>
      </w:r>
      <w:r>
        <w:rPr>
          <w:rFonts w:ascii="Times New Roman" w:hAnsi="Times New Roman" w:eastAsia="微软雅黑" w:cs="Times New Roman"/>
          <w:szCs w:val="21"/>
        </w:rPr>
        <w:t>在保修期内</w:t>
      </w:r>
      <w:r>
        <w:rPr>
          <w:rFonts w:ascii="Times New Roman" w:hAnsi="Times New Roman" w:eastAsia="Malgun Gothic Semilight" w:cs="Times New Roman"/>
          <w:szCs w:val="21"/>
        </w:rPr>
        <w:t>，</w:t>
      </w:r>
      <w:r>
        <w:rPr>
          <w:rFonts w:ascii="Times New Roman" w:hAnsi="Times New Roman" w:eastAsia="微软雅黑" w:cs="Times New Roman"/>
          <w:szCs w:val="21"/>
        </w:rPr>
        <w:t>如设备或零部件因非人为因素出现故障而造成短期停用的</w:t>
      </w:r>
      <w:r>
        <w:rPr>
          <w:rFonts w:ascii="Times New Roman" w:hAnsi="Times New Roman" w:eastAsia="Malgun Gothic Semilight" w:cs="Times New Roman"/>
          <w:szCs w:val="21"/>
        </w:rPr>
        <w:t>，</w:t>
      </w:r>
      <w:r>
        <w:rPr>
          <w:rFonts w:ascii="Times New Roman" w:hAnsi="Times New Roman" w:eastAsia="微软雅黑" w:cs="Times New Roman"/>
          <w:szCs w:val="21"/>
        </w:rPr>
        <w:t>经双方确认后</w:t>
      </w:r>
      <w:r>
        <w:rPr>
          <w:rFonts w:ascii="Times New Roman" w:hAnsi="Times New Roman" w:eastAsia="Malgun Gothic Semilight" w:cs="Times New Roman"/>
          <w:szCs w:val="21"/>
        </w:rPr>
        <w:t>，</w:t>
      </w:r>
      <w:r>
        <w:rPr>
          <w:rFonts w:ascii="Times New Roman" w:hAnsi="Times New Roman" w:eastAsia="微软雅黑" w:cs="Times New Roman"/>
          <w:szCs w:val="21"/>
        </w:rPr>
        <w:t>保修期相应顺延</w:t>
      </w:r>
      <w:r>
        <w:rPr>
          <w:rFonts w:ascii="Times New Roman" w:hAnsi="Times New Roman" w:eastAsia="Malgun Gothic Semilight" w:cs="Times New Roman"/>
          <w:szCs w:val="21"/>
        </w:rPr>
        <w:t>，</w:t>
      </w:r>
      <w:r>
        <w:rPr>
          <w:rFonts w:ascii="Times New Roman" w:hAnsi="Times New Roman" w:eastAsia="微软雅黑" w:cs="Times New Roman"/>
          <w:szCs w:val="21"/>
        </w:rPr>
        <w:t>顺延期限由双方协商确定</w:t>
      </w:r>
      <w:r>
        <w:rPr>
          <w:rFonts w:ascii="Times New Roman" w:hAnsi="Times New Roman" w:eastAsia="方正仿宋_GB2312" w:cs="Times New Roman"/>
          <w:szCs w:val="21"/>
        </w:rPr>
        <w:t>。</w:t>
      </w:r>
    </w:p>
    <w:p w14:paraId="1B4F7DB8">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4.</w:t>
      </w:r>
      <w:r>
        <w:rPr>
          <w:rFonts w:hint="eastAsia" w:ascii="微软雅黑" w:hAnsi="微软雅黑" w:eastAsia="微软雅黑" w:cs="微软雅黑"/>
          <w:szCs w:val="21"/>
        </w:rPr>
        <w:t>中标人提供终身维修服务</w:t>
      </w:r>
    </w:p>
    <w:p w14:paraId="5396AC65">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4.1</w:t>
      </w:r>
      <w:r>
        <w:rPr>
          <w:rFonts w:hint="eastAsia" w:ascii="微软雅黑" w:hAnsi="微软雅黑" w:eastAsia="微软雅黑" w:cs="微软雅黑"/>
          <w:szCs w:val="21"/>
        </w:rPr>
        <w:t>保证不低于十五年的零配件供应</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若制造商厂家决定停止生产某种备品备件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中标人应提前</w:t>
      </w:r>
      <w:r>
        <w:rPr>
          <w:rFonts w:ascii="Times New Roman" w:hAnsi="Times New Roman" w:eastAsia="方正仿宋_GB2312" w:cs="Times New Roman"/>
          <w:szCs w:val="21"/>
        </w:rPr>
        <w:t>3</w:t>
      </w:r>
      <w:r>
        <w:rPr>
          <w:rFonts w:hint="eastAsia" w:ascii="微软雅黑" w:hAnsi="微软雅黑" w:eastAsia="微软雅黑" w:cs="微软雅黑"/>
          <w:szCs w:val="21"/>
        </w:rPr>
        <w:t>个月通知采购人</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以便采购人购买足够的备品备件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在质保期内</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厂商技术工程师每年进行至少两次现场</w:t>
      </w:r>
      <w:r>
        <w:rPr>
          <w:rFonts w:ascii="Times New Roman" w:hAnsi="Times New Roman" w:eastAsia="微软雅黑" w:cs="Times New Roman"/>
          <w:szCs w:val="21"/>
        </w:rPr>
        <w:t>免费对模具进行回访和维护</w:t>
      </w:r>
      <w:r>
        <w:rPr>
          <w:rFonts w:ascii="Times New Roman" w:hAnsi="Times New Roman" w:eastAsia="Malgun Gothic Semilight" w:cs="Times New Roman"/>
          <w:szCs w:val="21"/>
        </w:rPr>
        <w:t>，</w:t>
      </w:r>
      <w:r>
        <w:rPr>
          <w:rFonts w:ascii="Times New Roman" w:hAnsi="Times New Roman" w:eastAsia="微软雅黑" w:cs="Times New Roman"/>
          <w:szCs w:val="21"/>
        </w:rPr>
        <w:t>及时发现并解决潜在问题</w:t>
      </w:r>
      <w:r>
        <w:rPr>
          <w:rFonts w:ascii="Times New Roman" w:hAnsi="Times New Roman" w:eastAsia="Malgun Gothic Semilight" w:cs="Times New Roman"/>
          <w:szCs w:val="21"/>
        </w:rPr>
        <w:t>。</w:t>
      </w:r>
      <w:r>
        <w:rPr>
          <w:rFonts w:hint="eastAsia" w:ascii="微软雅黑" w:hAnsi="微软雅黑" w:eastAsia="微软雅黑" w:cs="微软雅黑"/>
          <w:szCs w:val="21"/>
        </w:rPr>
        <w:t>以保证采购人</w:t>
      </w:r>
      <w:r>
        <w:rPr>
          <w:rFonts w:ascii="Times New Roman" w:hAnsi="Times New Roman" w:eastAsia="微软雅黑" w:cs="Times New Roman"/>
          <w:szCs w:val="21"/>
        </w:rPr>
        <w:t>装</w:t>
      </w:r>
      <w:r>
        <w:rPr>
          <w:rFonts w:hint="eastAsia" w:ascii="微软雅黑" w:hAnsi="微软雅黑" w:eastAsia="微软雅黑" w:cs="微软雅黑"/>
          <w:szCs w:val="21"/>
        </w:rPr>
        <w:t>备的正常运行</w:t>
      </w:r>
      <w:r>
        <w:rPr>
          <w:rFonts w:hint="eastAsia" w:ascii="Malgun Gothic Semilight" w:hAnsi="Malgun Gothic Semilight" w:eastAsia="Malgun Gothic Semilight" w:cs="Malgun Gothic Semilight"/>
          <w:szCs w:val="21"/>
        </w:rPr>
        <w:t>。</w:t>
      </w:r>
    </w:p>
    <w:p w14:paraId="56609381">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5.</w:t>
      </w:r>
      <w:r>
        <w:rPr>
          <w:rFonts w:hint="eastAsia" w:ascii="微软雅黑" w:hAnsi="微软雅黑" w:eastAsia="微软雅黑" w:cs="微软雅黑"/>
          <w:szCs w:val="21"/>
        </w:rPr>
        <w:t>维修响应时间</w:t>
      </w:r>
    </w:p>
    <w:p w14:paraId="4EE142E2">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5.1</w:t>
      </w:r>
      <w:r>
        <w:rPr>
          <w:rFonts w:ascii="Times New Roman" w:hAnsi="Times New Roman" w:eastAsia="微软雅黑" w:cs="Times New Roman"/>
          <w:szCs w:val="21"/>
        </w:rPr>
        <w:t>中标人应在</w:t>
      </w:r>
      <w:r>
        <w:rPr>
          <w:rFonts w:ascii="Times New Roman" w:hAnsi="Times New Roman" w:eastAsia="方正仿宋_GB2312" w:cs="Times New Roman"/>
          <w:szCs w:val="21"/>
        </w:rPr>
        <w:t>24</w:t>
      </w:r>
      <w:r>
        <w:rPr>
          <w:rFonts w:ascii="Times New Roman" w:hAnsi="Times New Roman" w:eastAsia="微软雅黑" w:cs="Times New Roman"/>
          <w:szCs w:val="21"/>
        </w:rPr>
        <w:t>小时内对采购人的服务要求做出响应</w:t>
      </w:r>
      <w:r>
        <w:rPr>
          <w:rFonts w:ascii="Times New Roman" w:hAnsi="Times New Roman" w:eastAsia="Malgun Gothic Semilight" w:cs="Times New Roman"/>
          <w:szCs w:val="21"/>
        </w:rPr>
        <w:t>，</w:t>
      </w:r>
      <w:r>
        <w:rPr>
          <w:rFonts w:ascii="Times New Roman" w:hAnsi="Times New Roman" w:eastAsia="方正仿宋_GB2312" w:cs="Times New Roman"/>
          <w:szCs w:val="21"/>
        </w:rPr>
        <w:t>2</w:t>
      </w:r>
      <w:r>
        <w:rPr>
          <w:rFonts w:ascii="Times New Roman" w:hAnsi="Times New Roman" w:eastAsia="微软雅黑" w:cs="Times New Roman"/>
          <w:szCs w:val="21"/>
        </w:rPr>
        <w:t>天内到达装备现场</w:t>
      </w:r>
      <w:r>
        <w:rPr>
          <w:rFonts w:ascii="Times New Roman" w:hAnsi="Times New Roman" w:eastAsia="Malgun Gothic Semilight" w:cs="Times New Roman"/>
          <w:szCs w:val="21"/>
        </w:rPr>
        <w:t>（</w:t>
      </w:r>
      <w:r>
        <w:rPr>
          <w:rFonts w:ascii="Times New Roman" w:hAnsi="Times New Roman" w:eastAsia="微软雅黑" w:cs="Times New Roman"/>
          <w:szCs w:val="21"/>
        </w:rPr>
        <w:t>节假日除外</w:t>
      </w:r>
      <w:r>
        <w:rPr>
          <w:rFonts w:ascii="Times New Roman" w:hAnsi="Times New Roman" w:eastAsia="Malgun Gothic Semilight" w:cs="Times New Roman"/>
          <w:szCs w:val="21"/>
        </w:rPr>
        <w:t>），</w:t>
      </w:r>
      <w:r>
        <w:rPr>
          <w:rFonts w:ascii="Times New Roman" w:hAnsi="Times New Roman" w:eastAsia="微软雅黑" w:cs="Times New Roman"/>
          <w:szCs w:val="21"/>
        </w:rPr>
        <w:t>维修服务包括远程指导和现场维修</w:t>
      </w:r>
      <w:r>
        <w:rPr>
          <w:rFonts w:ascii="Times New Roman" w:hAnsi="Times New Roman" w:eastAsia="Malgun Gothic Semilight" w:cs="Times New Roman"/>
          <w:szCs w:val="21"/>
        </w:rPr>
        <w:t>。</w:t>
      </w:r>
      <w:r>
        <w:rPr>
          <w:rFonts w:ascii="Times New Roman" w:hAnsi="Times New Roman" w:eastAsia="微软雅黑" w:cs="Times New Roman"/>
          <w:szCs w:val="21"/>
        </w:rPr>
        <w:t>如装备发生重大问题或其他无法立刻解决的问题应在一周内解决或提出明确解决方案</w:t>
      </w:r>
      <w:r>
        <w:rPr>
          <w:rFonts w:ascii="Times New Roman" w:hAnsi="Times New Roman" w:eastAsia="Malgun Gothic Semilight" w:cs="Times New Roman"/>
          <w:szCs w:val="21"/>
        </w:rPr>
        <w:t>，</w:t>
      </w:r>
      <w:r>
        <w:rPr>
          <w:rFonts w:ascii="Times New Roman" w:hAnsi="Times New Roman" w:eastAsia="微软雅黑" w:cs="Times New Roman"/>
          <w:szCs w:val="21"/>
        </w:rPr>
        <w:t>如因中标人原因不能及时修复</w:t>
      </w:r>
      <w:r>
        <w:rPr>
          <w:rFonts w:ascii="Times New Roman" w:hAnsi="Times New Roman" w:eastAsia="Malgun Gothic Semilight" w:cs="Times New Roman"/>
          <w:szCs w:val="21"/>
        </w:rPr>
        <w:t>，</w:t>
      </w:r>
      <w:r>
        <w:rPr>
          <w:rFonts w:ascii="Times New Roman" w:hAnsi="Times New Roman" w:eastAsia="微软雅黑" w:cs="Times New Roman"/>
          <w:szCs w:val="21"/>
        </w:rPr>
        <w:t>保修期将相应顺延</w:t>
      </w:r>
      <w:r>
        <w:rPr>
          <w:rFonts w:ascii="Times New Roman" w:hAnsi="Times New Roman" w:eastAsia="方正仿宋_GB2312" w:cs="Times New Roman"/>
          <w:szCs w:val="21"/>
        </w:rPr>
        <w:t>。</w:t>
      </w:r>
    </w:p>
    <w:p w14:paraId="294B4A06">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6.</w:t>
      </w:r>
      <w:r>
        <w:rPr>
          <w:rFonts w:ascii="Times New Roman" w:hAnsi="Times New Roman" w:eastAsia="微软雅黑" w:cs="Times New Roman"/>
          <w:szCs w:val="21"/>
        </w:rPr>
        <w:t>售后服务内容及要求</w:t>
      </w:r>
    </w:p>
    <w:p w14:paraId="2E65CCDB">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6.1</w:t>
      </w:r>
      <w:r>
        <w:rPr>
          <w:rFonts w:ascii="Times New Roman" w:hAnsi="Times New Roman" w:eastAsia="微软雅黑" w:cs="Times New Roman"/>
          <w:szCs w:val="21"/>
        </w:rPr>
        <w:t>响应时间</w:t>
      </w:r>
      <w:r>
        <w:rPr>
          <w:rFonts w:ascii="Times New Roman" w:hAnsi="Times New Roman" w:eastAsia="Malgun Gothic Semilight" w:cs="Times New Roman"/>
          <w:szCs w:val="21"/>
        </w:rPr>
        <w:t>：</w:t>
      </w:r>
      <w:r>
        <w:rPr>
          <w:rFonts w:ascii="Times New Roman" w:hAnsi="Times New Roman" w:eastAsia="微软雅黑" w:cs="Times New Roman"/>
          <w:szCs w:val="21"/>
        </w:rPr>
        <w:t>在质保期内</w:t>
      </w:r>
      <w:r>
        <w:rPr>
          <w:rFonts w:ascii="Times New Roman" w:hAnsi="Times New Roman" w:eastAsia="Malgun Gothic Semilight" w:cs="Times New Roman"/>
          <w:szCs w:val="21"/>
        </w:rPr>
        <w:t>，</w:t>
      </w:r>
      <w:r>
        <w:rPr>
          <w:rFonts w:ascii="Times New Roman" w:hAnsi="Times New Roman" w:eastAsia="微软雅黑" w:cs="Times New Roman"/>
          <w:szCs w:val="21"/>
        </w:rPr>
        <w:t>如模具出现故障</w:t>
      </w:r>
      <w:r>
        <w:rPr>
          <w:rFonts w:ascii="Times New Roman" w:hAnsi="Times New Roman" w:eastAsia="Malgun Gothic Semilight" w:cs="Times New Roman"/>
          <w:szCs w:val="21"/>
        </w:rPr>
        <w:t>，</w:t>
      </w:r>
      <w:r>
        <w:rPr>
          <w:rFonts w:ascii="Times New Roman" w:hAnsi="Times New Roman" w:eastAsia="微软雅黑" w:cs="Times New Roman"/>
          <w:szCs w:val="21"/>
        </w:rPr>
        <w:t>中标方在接到招标方通知后</w:t>
      </w:r>
      <w:r>
        <w:rPr>
          <w:rFonts w:ascii="Times New Roman" w:hAnsi="Times New Roman" w:eastAsia="Malgun Gothic Semilight" w:cs="Times New Roman"/>
          <w:szCs w:val="21"/>
        </w:rPr>
        <w:t>，</w:t>
      </w:r>
      <w:r>
        <w:rPr>
          <w:rFonts w:ascii="Times New Roman" w:hAnsi="Times New Roman" w:eastAsia="微软雅黑" w:cs="Times New Roman"/>
          <w:szCs w:val="21"/>
        </w:rPr>
        <w:t>应在</w:t>
      </w:r>
      <w:r>
        <w:rPr>
          <w:rFonts w:ascii="Times New Roman" w:hAnsi="Times New Roman" w:eastAsia="方正仿宋_GB2312" w:cs="Times New Roman"/>
          <w:szCs w:val="21"/>
        </w:rPr>
        <w:t xml:space="preserve"> 24</w:t>
      </w:r>
      <w:r>
        <w:rPr>
          <w:rFonts w:ascii="Times New Roman" w:hAnsi="Times New Roman" w:eastAsia="微软雅黑" w:cs="Times New Roman"/>
          <w:szCs w:val="21"/>
        </w:rPr>
        <w:t>小时</w:t>
      </w:r>
      <w:r>
        <w:rPr>
          <w:rFonts w:ascii="Times New Roman" w:hAnsi="Times New Roman" w:eastAsia="方正仿宋_GB2312" w:cs="Times New Roman"/>
          <w:szCs w:val="21"/>
        </w:rPr>
        <w:t xml:space="preserve"> </w:t>
      </w:r>
      <w:r>
        <w:rPr>
          <w:rFonts w:ascii="Times New Roman" w:hAnsi="Times New Roman" w:eastAsia="微软雅黑" w:cs="Times New Roman"/>
          <w:szCs w:val="21"/>
        </w:rPr>
        <w:t>内做出响应</w:t>
      </w:r>
      <w:r>
        <w:rPr>
          <w:rFonts w:ascii="Times New Roman" w:hAnsi="Times New Roman" w:eastAsia="Malgun Gothic Semilight" w:cs="Times New Roman"/>
          <w:szCs w:val="21"/>
        </w:rPr>
        <w:t>，</w:t>
      </w:r>
      <w:r>
        <w:rPr>
          <w:rFonts w:ascii="Times New Roman" w:hAnsi="Times New Roman" w:eastAsia="微软雅黑" w:cs="Times New Roman"/>
          <w:szCs w:val="21"/>
        </w:rPr>
        <w:t>并在</w:t>
      </w:r>
      <w:r>
        <w:rPr>
          <w:rFonts w:ascii="Times New Roman" w:hAnsi="Times New Roman" w:eastAsia="方正仿宋_GB2312" w:cs="Times New Roman"/>
          <w:szCs w:val="21"/>
        </w:rPr>
        <w:t>24</w:t>
      </w:r>
      <w:r>
        <w:rPr>
          <w:rFonts w:ascii="Times New Roman" w:hAnsi="Times New Roman" w:eastAsia="微软雅黑" w:cs="Times New Roman"/>
          <w:szCs w:val="21"/>
        </w:rPr>
        <w:t>小时</w:t>
      </w:r>
      <w:r>
        <w:rPr>
          <w:rFonts w:ascii="Times New Roman" w:hAnsi="Times New Roman" w:eastAsia="方正仿宋_GB2312" w:cs="Times New Roman"/>
          <w:szCs w:val="21"/>
        </w:rPr>
        <w:t xml:space="preserve"> </w:t>
      </w:r>
      <w:r>
        <w:rPr>
          <w:rFonts w:ascii="Times New Roman" w:hAnsi="Times New Roman" w:eastAsia="微软雅黑" w:cs="Times New Roman"/>
          <w:szCs w:val="21"/>
        </w:rPr>
        <w:t>内</w:t>
      </w:r>
      <w:r>
        <w:rPr>
          <w:rFonts w:ascii="Times New Roman" w:hAnsi="Times New Roman" w:eastAsia="Malgun Gothic Semilight" w:cs="Times New Roman"/>
          <w:szCs w:val="21"/>
        </w:rPr>
        <w:t>（</w:t>
      </w:r>
      <w:r>
        <w:rPr>
          <w:rFonts w:ascii="Times New Roman" w:hAnsi="Times New Roman" w:eastAsia="微软雅黑" w:cs="Times New Roman"/>
          <w:szCs w:val="21"/>
        </w:rPr>
        <w:t>同城</w:t>
      </w:r>
      <w:r>
        <w:rPr>
          <w:rFonts w:ascii="Times New Roman" w:hAnsi="Times New Roman" w:eastAsia="Malgun Gothic Semilight" w:cs="Times New Roman"/>
          <w:szCs w:val="21"/>
        </w:rPr>
        <w:t>）</w:t>
      </w:r>
      <w:r>
        <w:rPr>
          <w:rFonts w:ascii="Times New Roman" w:hAnsi="Times New Roman" w:eastAsia="微软雅黑" w:cs="Times New Roman"/>
          <w:szCs w:val="21"/>
        </w:rPr>
        <w:t>或</w:t>
      </w:r>
      <w:r>
        <w:rPr>
          <w:rFonts w:ascii="Times New Roman" w:hAnsi="Times New Roman" w:eastAsia="方正仿宋_GB2312" w:cs="Times New Roman"/>
          <w:szCs w:val="21"/>
        </w:rPr>
        <w:t>48</w:t>
      </w:r>
      <w:r>
        <w:rPr>
          <w:rFonts w:ascii="Times New Roman" w:hAnsi="Times New Roman" w:eastAsia="微软雅黑" w:cs="Times New Roman"/>
          <w:szCs w:val="21"/>
        </w:rPr>
        <w:t>小时</w:t>
      </w:r>
      <w:r>
        <w:rPr>
          <w:rFonts w:ascii="Times New Roman" w:hAnsi="Times New Roman" w:eastAsia="方正仿宋_GB2312" w:cs="Times New Roman"/>
          <w:szCs w:val="21"/>
        </w:rPr>
        <w:t xml:space="preserve"> </w:t>
      </w:r>
      <w:r>
        <w:rPr>
          <w:rFonts w:ascii="Times New Roman" w:hAnsi="Times New Roman" w:eastAsia="微软雅黑" w:cs="Times New Roman"/>
          <w:szCs w:val="21"/>
        </w:rPr>
        <w:t>内</w:t>
      </w:r>
      <w:r>
        <w:rPr>
          <w:rFonts w:ascii="Times New Roman" w:hAnsi="Times New Roman" w:eastAsia="Malgun Gothic Semilight" w:cs="Times New Roman"/>
          <w:szCs w:val="21"/>
        </w:rPr>
        <w:t>（</w:t>
      </w:r>
      <w:r>
        <w:rPr>
          <w:rFonts w:ascii="Times New Roman" w:hAnsi="Times New Roman" w:eastAsia="微软雅黑" w:cs="Times New Roman"/>
          <w:szCs w:val="21"/>
        </w:rPr>
        <w:t>异地</w:t>
      </w:r>
      <w:r>
        <w:rPr>
          <w:rFonts w:ascii="Times New Roman" w:hAnsi="Times New Roman" w:eastAsia="Malgun Gothic Semilight" w:cs="Times New Roman"/>
          <w:szCs w:val="21"/>
        </w:rPr>
        <w:t>）</w:t>
      </w:r>
      <w:r>
        <w:rPr>
          <w:rFonts w:ascii="Times New Roman" w:hAnsi="Times New Roman" w:eastAsia="微软雅黑" w:cs="Times New Roman"/>
          <w:szCs w:val="21"/>
        </w:rPr>
        <w:t>派遣专业技术人员到达现场进行维修</w:t>
      </w:r>
      <w:r>
        <w:rPr>
          <w:rFonts w:ascii="Times New Roman" w:hAnsi="Times New Roman" w:eastAsia="方正仿宋_GB2312" w:cs="Times New Roman"/>
          <w:szCs w:val="21"/>
        </w:rPr>
        <w:t xml:space="preserve"> 。</w:t>
      </w:r>
      <w:r>
        <w:rPr>
          <w:rFonts w:ascii="Times New Roman" w:hAnsi="Times New Roman" w:eastAsia="微软雅黑" w:cs="Times New Roman"/>
          <w:szCs w:val="21"/>
        </w:rPr>
        <w:t>若因特殊情况无法按时到达</w:t>
      </w:r>
      <w:r>
        <w:rPr>
          <w:rFonts w:ascii="Times New Roman" w:hAnsi="Times New Roman" w:eastAsia="Malgun Gothic Semilight" w:cs="Times New Roman"/>
          <w:szCs w:val="21"/>
        </w:rPr>
        <w:t>，</w:t>
      </w:r>
      <w:r>
        <w:rPr>
          <w:rFonts w:ascii="Times New Roman" w:hAnsi="Times New Roman" w:eastAsia="微软雅黑" w:cs="Times New Roman"/>
          <w:szCs w:val="21"/>
        </w:rPr>
        <w:t>中标方需提前与招标方沟通并说明原因</w:t>
      </w:r>
      <w:r>
        <w:rPr>
          <w:rFonts w:ascii="Times New Roman" w:hAnsi="Times New Roman" w:eastAsia="Malgun Gothic Semilight" w:cs="Times New Roman"/>
          <w:szCs w:val="21"/>
        </w:rPr>
        <w:t>，</w:t>
      </w:r>
      <w:r>
        <w:rPr>
          <w:rFonts w:ascii="Times New Roman" w:hAnsi="Times New Roman" w:eastAsia="微软雅黑" w:cs="Times New Roman"/>
          <w:szCs w:val="21"/>
        </w:rPr>
        <w:t>协商确定解决方案和到达时间</w:t>
      </w:r>
      <w:r>
        <w:rPr>
          <w:rFonts w:ascii="Times New Roman" w:hAnsi="Times New Roman" w:eastAsia="Malgun Gothic Semilight" w:cs="Times New Roman"/>
          <w:szCs w:val="21"/>
        </w:rPr>
        <w:t>。</w:t>
      </w:r>
    </w:p>
    <w:p w14:paraId="09E97963">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6.2</w:t>
      </w:r>
      <w:r>
        <w:rPr>
          <w:rFonts w:ascii="Times New Roman" w:hAnsi="Times New Roman" w:eastAsia="微软雅黑" w:cs="Times New Roman"/>
          <w:szCs w:val="21"/>
        </w:rPr>
        <w:t>维修服务</w:t>
      </w:r>
      <w:r>
        <w:rPr>
          <w:rFonts w:ascii="Times New Roman" w:hAnsi="Times New Roman" w:eastAsia="Malgun Gothic Semilight" w:cs="Times New Roman"/>
          <w:szCs w:val="21"/>
        </w:rPr>
        <w:t>：</w:t>
      </w:r>
      <w:r>
        <w:rPr>
          <w:rFonts w:ascii="Times New Roman" w:hAnsi="Times New Roman" w:eastAsia="微软雅黑" w:cs="Times New Roman"/>
          <w:szCs w:val="21"/>
        </w:rPr>
        <w:t>中标方技术人员到达现场后</w:t>
      </w:r>
      <w:r>
        <w:rPr>
          <w:rFonts w:ascii="Times New Roman" w:hAnsi="Times New Roman" w:eastAsia="Malgun Gothic Semilight" w:cs="Times New Roman"/>
          <w:szCs w:val="21"/>
        </w:rPr>
        <w:t>，</w:t>
      </w:r>
      <w:r>
        <w:rPr>
          <w:rFonts w:ascii="Times New Roman" w:hAnsi="Times New Roman" w:eastAsia="微软雅黑" w:cs="Times New Roman"/>
          <w:szCs w:val="21"/>
        </w:rPr>
        <w:t>应尽快查明故障原因</w:t>
      </w:r>
      <w:r>
        <w:rPr>
          <w:rFonts w:ascii="Times New Roman" w:hAnsi="Times New Roman" w:eastAsia="Malgun Gothic Semilight" w:cs="Times New Roman"/>
          <w:szCs w:val="21"/>
        </w:rPr>
        <w:t>，</w:t>
      </w:r>
      <w:r>
        <w:rPr>
          <w:rFonts w:ascii="Times New Roman" w:hAnsi="Times New Roman" w:eastAsia="微软雅黑" w:cs="Times New Roman"/>
          <w:szCs w:val="21"/>
        </w:rPr>
        <w:t>并在</w:t>
      </w:r>
      <w:r>
        <w:rPr>
          <w:rFonts w:ascii="Times New Roman" w:hAnsi="Times New Roman" w:eastAsia="方正仿宋_GB2312" w:cs="Times New Roman"/>
          <w:szCs w:val="21"/>
        </w:rPr>
        <w:t xml:space="preserve"> [24]</w:t>
      </w:r>
      <w:r>
        <w:rPr>
          <w:rFonts w:ascii="Times New Roman" w:hAnsi="Times New Roman" w:eastAsia="微软雅黑" w:cs="Times New Roman"/>
          <w:szCs w:val="21"/>
        </w:rPr>
        <w:t>小时</w:t>
      </w:r>
      <w:r>
        <w:rPr>
          <w:rFonts w:ascii="Times New Roman" w:hAnsi="Times New Roman" w:eastAsia="方正仿宋_GB2312" w:cs="Times New Roman"/>
          <w:szCs w:val="21"/>
        </w:rPr>
        <w:t xml:space="preserve"> </w:t>
      </w:r>
      <w:r>
        <w:rPr>
          <w:rFonts w:ascii="Times New Roman" w:hAnsi="Times New Roman" w:eastAsia="微软雅黑" w:cs="Times New Roman"/>
          <w:szCs w:val="21"/>
        </w:rPr>
        <w:t>内完成一般故障的维修</w:t>
      </w:r>
      <w:r>
        <w:rPr>
          <w:rFonts w:ascii="Times New Roman" w:hAnsi="Times New Roman" w:eastAsia="Malgun Gothic Semilight" w:cs="Times New Roman"/>
          <w:szCs w:val="21"/>
        </w:rPr>
        <w:t>；</w:t>
      </w:r>
      <w:r>
        <w:rPr>
          <w:rFonts w:ascii="Times New Roman" w:hAnsi="Times New Roman" w:eastAsia="微软雅黑" w:cs="Times New Roman"/>
          <w:szCs w:val="21"/>
        </w:rPr>
        <w:t>对于复杂故障</w:t>
      </w:r>
      <w:r>
        <w:rPr>
          <w:rFonts w:ascii="Times New Roman" w:hAnsi="Times New Roman" w:eastAsia="Malgun Gothic Semilight" w:cs="Times New Roman"/>
          <w:szCs w:val="21"/>
        </w:rPr>
        <w:t>，</w:t>
      </w:r>
      <w:r>
        <w:rPr>
          <w:rFonts w:ascii="Times New Roman" w:hAnsi="Times New Roman" w:eastAsia="微软雅黑" w:cs="Times New Roman"/>
          <w:szCs w:val="21"/>
        </w:rPr>
        <w:t>中标方应制定详细的维修计划</w:t>
      </w:r>
      <w:r>
        <w:rPr>
          <w:rFonts w:ascii="Times New Roman" w:hAnsi="Times New Roman" w:eastAsia="Malgun Gothic Semilight" w:cs="Times New Roman"/>
          <w:szCs w:val="21"/>
        </w:rPr>
        <w:t>，</w:t>
      </w:r>
      <w:r>
        <w:rPr>
          <w:rFonts w:ascii="Times New Roman" w:hAnsi="Times New Roman" w:eastAsia="微软雅黑" w:cs="Times New Roman"/>
          <w:szCs w:val="21"/>
        </w:rPr>
        <w:t>并明确告知招标方预计修复时间</w:t>
      </w:r>
      <w:r>
        <w:rPr>
          <w:rFonts w:ascii="Times New Roman" w:hAnsi="Times New Roman" w:eastAsia="Malgun Gothic Semilight" w:cs="Times New Roman"/>
          <w:szCs w:val="21"/>
        </w:rPr>
        <w:t>。</w:t>
      </w:r>
      <w:r>
        <w:rPr>
          <w:rFonts w:ascii="Times New Roman" w:hAnsi="Times New Roman" w:eastAsia="微软雅黑" w:cs="Times New Roman"/>
          <w:szCs w:val="21"/>
        </w:rPr>
        <w:t>在维修过程中</w:t>
      </w:r>
      <w:r>
        <w:rPr>
          <w:rFonts w:ascii="Times New Roman" w:hAnsi="Times New Roman" w:eastAsia="Malgun Gothic Semilight" w:cs="Times New Roman"/>
          <w:szCs w:val="21"/>
        </w:rPr>
        <w:t>，</w:t>
      </w:r>
      <w:r>
        <w:rPr>
          <w:rFonts w:ascii="Times New Roman" w:hAnsi="Times New Roman" w:eastAsia="微软雅黑" w:cs="Times New Roman"/>
          <w:szCs w:val="21"/>
        </w:rPr>
        <w:t>中标方应确保使用原厂正品零部件</w:t>
      </w:r>
      <w:r>
        <w:rPr>
          <w:rFonts w:ascii="Times New Roman" w:hAnsi="Times New Roman" w:eastAsia="Malgun Gothic Semilight" w:cs="Times New Roman"/>
          <w:szCs w:val="21"/>
        </w:rPr>
        <w:t>，</w:t>
      </w:r>
      <w:r>
        <w:rPr>
          <w:rFonts w:ascii="Times New Roman" w:hAnsi="Times New Roman" w:eastAsia="微软雅黑" w:cs="Times New Roman"/>
          <w:szCs w:val="21"/>
        </w:rPr>
        <w:t>如需更换零部件</w:t>
      </w:r>
      <w:r>
        <w:rPr>
          <w:rFonts w:ascii="Times New Roman" w:hAnsi="Times New Roman" w:eastAsia="Malgun Gothic Semilight" w:cs="Times New Roman"/>
          <w:szCs w:val="21"/>
        </w:rPr>
        <w:t>，</w:t>
      </w:r>
      <w:r>
        <w:rPr>
          <w:rFonts w:ascii="Times New Roman" w:hAnsi="Times New Roman" w:eastAsia="微软雅黑" w:cs="Times New Roman"/>
          <w:szCs w:val="21"/>
        </w:rPr>
        <w:t>应将更换下来的旧件交予招标方确认</w:t>
      </w:r>
      <w:r>
        <w:rPr>
          <w:rFonts w:ascii="Times New Roman" w:hAnsi="Times New Roman" w:eastAsia="Malgun Gothic Semilight" w:cs="Times New Roman"/>
          <w:szCs w:val="21"/>
        </w:rPr>
        <w:t>。</w:t>
      </w:r>
    </w:p>
    <w:p w14:paraId="133C895A">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6.3</w:t>
      </w:r>
      <w:r>
        <w:rPr>
          <w:rFonts w:ascii="Times New Roman" w:hAnsi="Times New Roman" w:eastAsia="微软雅黑" w:cs="Times New Roman"/>
          <w:szCs w:val="21"/>
        </w:rPr>
        <w:t>配件供应</w:t>
      </w:r>
      <w:r>
        <w:rPr>
          <w:rFonts w:ascii="Times New Roman" w:hAnsi="Times New Roman" w:eastAsia="Malgun Gothic Semilight" w:cs="Times New Roman"/>
          <w:szCs w:val="21"/>
        </w:rPr>
        <w:t>：</w:t>
      </w:r>
      <w:r>
        <w:rPr>
          <w:rFonts w:ascii="Times New Roman" w:hAnsi="Times New Roman" w:eastAsia="微软雅黑" w:cs="Times New Roman"/>
          <w:szCs w:val="21"/>
        </w:rPr>
        <w:t>中标方应建立完善的配件供应体系</w:t>
      </w:r>
      <w:r>
        <w:rPr>
          <w:rFonts w:ascii="Times New Roman" w:hAnsi="Times New Roman" w:eastAsia="Malgun Gothic Semilight" w:cs="Times New Roman"/>
          <w:szCs w:val="21"/>
        </w:rPr>
        <w:t>，</w:t>
      </w:r>
      <w:r>
        <w:rPr>
          <w:rFonts w:ascii="Times New Roman" w:hAnsi="Times New Roman" w:eastAsia="微软雅黑" w:cs="Times New Roman"/>
          <w:szCs w:val="21"/>
        </w:rPr>
        <w:t>确保在质保期内能够及时提供模具维修所需的各类配件</w:t>
      </w:r>
      <w:r>
        <w:rPr>
          <w:rFonts w:ascii="Times New Roman" w:hAnsi="Times New Roman" w:eastAsia="Malgun Gothic Semilight" w:cs="Times New Roman"/>
          <w:szCs w:val="21"/>
        </w:rPr>
        <w:t>。</w:t>
      </w:r>
      <w:r>
        <w:rPr>
          <w:rFonts w:ascii="Times New Roman" w:hAnsi="Times New Roman" w:eastAsia="微软雅黑" w:cs="Times New Roman"/>
          <w:szCs w:val="21"/>
        </w:rPr>
        <w:t>对于常用配件</w:t>
      </w:r>
      <w:r>
        <w:rPr>
          <w:rFonts w:ascii="Times New Roman" w:hAnsi="Times New Roman" w:eastAsia="Malgun Gothic Semilight" w:cs="Times New Roman"/>
          <w:szCs w:val="21"/>
        </w:rPr>
        <w:t>，</w:t>
      </w:r>
      <w:r>
        <w:rPr>
          <w:rFonts w:ascii="Times New Roman" w:hAnsi="Times New Roman" w:eastAsia="微软雅黑" w:cs="Times New Roman"/>
          <w:szCs w:val="21"/>
        </w:rPr>
        <w:t>中标方应保证有一定的库存</w:t>
      </w:r>
      <w:r>
        <w:rPr>
          <w:rFonts w:ascii="Times New Roman" w:hAnsi="Times New Roman" w:eastAsia="Malgun Gothic Semilight" w:cs="Times New Roman"/>
          <w:szCs w:val="21"/>
        </w:rPr>
        <w:t>；</w:t>
      </w:r>
      <w:r>
        <w:rPr>
          <w:rFonts w:ascii="Times New Roman" w:hAnsi="Times New Roman" w:eastAsia="微软雅黑" w:cs="Times New Roman"/>
          <w:szCs w:val="21"/>
        </w:rPr>
        <w:t>对于非常用配件</w:t>
      </w:r>
      <w:r>
        <w:rPr>
          <w:rFonts w:ascii="Times New Roman" w:hAnsi="Times New Roman" w:eastAsia="Malgun Gothic Semilight" w:cs="Times New Roman"/>
          <w:szCs w:val="21"/>
        </w:rPr>
        <w:t>，</w:t>
      </w:r>
      <w:r>
        <w:rPr>
          <w:rFonts w:ascii="Times New Roman" w:hAnsi="Times New Roman" w:eastAsia="微软雅黑" w:cs="Times New Roman"/>
          <w:szCs w:val="21"/>
        </w:rPr>
        <w:t>中标方应在招标方提出需求后</w:t>
      </w:r>
      <w:r>
        <w:rPr>
          <w:rFonts w:ascii="Times New Roman" w:hAnsi="Times New Roman" w:eastAsia="方正仿宋_GB2312" w:cs="Times New Roman"/>
          <w:szCs w:val="21"/>
        </w:rPr>
        <w:t xml:space="preserve"> [5]</w:t>
      </w:r>
      <w:r>
        <w:rPr>
          <w:rFonts w:ascii="Times New Roman" w:hAnsi="Times New Roman" w:eastAsia="微软雅黑" w:cs="Times New Roman"/>
          <w:szCs w:val="21"/>
        </w:rPr>
        <w:t>个工作日内提供</w:t>
      </w:r>
      <w:r>
        <w:rPr>
          <w:rFonts w:ascii="Times New Roman" w:hAnsi="Times New Roman" w:eastAsia="Malgun Gothic Semilight" w:cs="Times New Roman"/>
          <w:szCs w:val="21"/>
        </w:rPr>
        <w:t>。</w:t>
      </w:r>
    </w:p>
    <w:p w14:paraId="4F1734F4">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7.</w:t>
      </w:r>
      <w:r>
        <w:rPr>
          <w:rFonts w:hint="eastAsia" w:ascii="微软雅黑" w:hAnsi="微软雅黑" w:eastAsia="微软雅黑" w:cs="微软雅黑"/>
          <w:szCs w:val="21"/>
        </w:rPr>
        <w:t>验收</w:t>
      </w:r>
    </w:p>
    <w:p w14:paraId="4857590B">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 xml:space="preserve">7.1 </w:t>
      </w:r>
      <w:r>
        <w:rPr>
          <w:rFonts w:hint="eastAsia" w:ascii="微软雅黑" w:hAnsi="微软雅黑" w:eastAsia="微软雅黑" w:cs="微软雅黑"/>
          <w:szCs w:val="21"/>
        </w:rPr>
        <w:t>收货检验</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采购人或采购人指定的收货人在交货地对中标人提交的合同产品进行检验</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如果中标人提交的合同产品与合同约定不符</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则采购人有权要求中标人免费更换或退货</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中标人应按照采购人的要求进行更换或退换并承担由此而产生的一切费用</w:t>
      </w:r>
      <w:r>
        <w:rPr>
          <w:rFonts w:hint="eastAsia" w:ascii="Malgun Gothic Semilight" w:hAnsi="Malgun Gothic Semilight" w:eastAsia="Malgun Gothic Semilight" w:cs="Malgun Gothic Semilight"/>
          <w:szCs w:val="21"/>
        </w:rPr>
        <w:t>。</w:t>
      </w:r>
    </w:p>
    <w:p w14:paraId="59FFE41F">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 xml:space="preserve">7.2 </w:t>
      </w:r>
      <w:r>
        <w:rPr>
          <w:rFonts w:hint="eastAsia" w:ascii="微软雅黑" w:hAnsi="微软雅黑" w:eastAsia="微软雅黑" w:cs="微软雅黑"/>
          <w:szCs w:val="21"/>
        </w:rPr>
        <w:t>中标人安装人员对现场安装安全负有责任</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采购人指定人员共同参加开箱检验</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及时对货物数量</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品种</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型号</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规格进行核对</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检验</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如果在联合开箱检验中发现货物有任何短少</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缺损</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缺陷或与合同规定不符</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双方代表当场签署</w:t>
      </w:r>
      <w:r>
        <w:rPr>
          <w:rFonts w:ascii="Times New Roman" w:hAnsi="Times New Roman" w:eastAsia="方正仿宋_GB2312" w:cs="Times New Roman"/>
          <w:szCs w:val="21"/>
        </w:rPr>
        <w:t xml:space="preserve"> 1 </w:t>
      </w:r>
      <w:r>
        <w:rPr>
          <w:rFonts w:hint="eastAsia" w:ascii="微软雅黑" w:hAnsi="微软雅黑" w:eastAsia="微软雅黑" w:cs="微软雅黑"/>
          <w:szCs w:val="21"/>
        </w:rPr>
        <w:t>份详细报告</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该报告将作为采购人在中标人有责任的情况下要求中标人进行更换</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修理或补充发货的有效证据</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同时中标人应及时地提出解决方案</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并尽快地给以解决</w:t>
      </w:r>
      <w:r>
        <w:rPr>
          <w:rFonts w:hint="eastAsia" w:ascii="Malgun Gothic Semilight" w:hAnsi="Malgun Gothic Semilight" w:eastAsia="Malgun Gothic Semilight" w:cs="Malgun Gothic Semilight"/>
          <w:szCs w:val="21"/>
        </w:rPr>
        <w:t>。</w:t>
      </w:r>
    </w:p>
    <w:p w14:paraId="48DF4D08">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 xml:space="preserve">7.3 </w:t>
      </w:r>
      <w:r>
        <w:rPr>
          <w:rFonts w:hint="eastAsia" w:ascii="微软雅黑" w:hAnsi="微软雅黑" w:eastAsia="微软雅黑" w:cs="微软雅黑"/>
          <w:szCs w:val="21"/>
        </w:rPr>
        <w:t>验收期限</w:t>
      </w:r>
      <w:r>
        <w:rPr>
          <w:rFonts w:hint="eastAsia" w:ascii="Malgun Gothic Semilight" w:hAnsi="Malgun Gothic Semilight" w:eastAsia="Malgun Gothic Semilight" w:cs="Malgun Gothic Semilight"/>
          <w:szCs w:val="21"/>
        </w:rPr>
        <w:t>：</w:t>
      </w:r>
      <w:r>
        <w:rPr>
          <w:rFonts w:ascii="Times New Roman" w:hAnsi="Times New Roman" w:eastAsia="微软雅黑" w:cs="Times New Roman"/>
          <w:szCs w:val="21"/>
        </w:rPr>
        <w:t>装备</w:t>
      </w:r>
      <w:r>
        <w:rPr>
          <w:rFonts w:hint="eastAsia" w:ascii="微软雅黑" w:hAnsi="微软雅黑" w:eastAsia="微软雅黑" w:cs="微软雅黑"/>
          <w:szCs w:val="21"/>
        </w:rPr>
        <w:t>安装</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调试</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培训完毕后正常试运行</w:t>
      </w:r>
      <w:r>
        <w:rPr>
          <w:rFonts w:ascii="Times New Roman" w:hAnsi="Times New Roman" w:eastAsia="方正仿宋_GB2312" w:cs="Times New Roman"/>
          <w:szCs w:val="21"/>
        </w:rPr>
        <w:t>6</w:t>
      </w:r>
      <w:r>
        <w:rPr>
          <w:rFonts w:hint="eastAsia" w:ascii="微软雅黑" w:hAnsi="微软雅黑" w:eastAsia="微软雅黑" w:cs="微软雅黑"/>
          <w:szCs w:val="21"/>
        </w:rPr>
        <w:t>个月</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之后组织预验收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档案验收</w:t>
      </w:r>
      <w:r>
        <w:rPr>
          <w:rFonts w:ascii="Times New Roman" w:hAnsi="Times New Roman" w:eastAsia="方正仿宋_GB2312" w:cs="Times New Roman"/>
          <w:szCs w:val="21"/>
        </w:rPr>
        <w:t>+</w:t>
      </w:r>
      <w:r>
        <w:rPr>
          <w:rFonts w:hint="eastAsia" w:ascii="微软雅黑" w:hAnsi="微软雅黑" w:eastAsia="微软雅黑" w:cs="微软雅黑"/>
          <w:szCs w:val="21"/>
        </w:rPr>
        <w:t>技术指标验收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和现场综合验收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中标人应派相关人员参加并协助采购人进行验收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验收流程与方法按采购人的规定执行</w:t>
      </w:r>
      <w:r>
        <w:rPr>
          <w:rFonts w:hint="eastAsia" w:ascii="Malgun Gothic Semilight" w:hAnsi="Malgun Gothic Semilight" w:eastAsia="Malgun Gothic Semilight" w:cs="Malgun Gothic Semilight"/>
          <w:szCs w:val="21"/>
        </w:rPr>
        <w:t>。</w:t>
      </w:r>
    </w:p>
    <w:p w14:paraId="399B0898">
      <w:pPr>
        <w:adjustRightInd w:val="0"/>
        <w:snapToGrid w:val="0"/>
        <w:spacing w:line="560" w:lineRule="exact"/>
        <w:ind w:firstLine="420" w:firstLineChars="200"/>
        <w:rPr>
          <w:rFonts w:hint="eastAsia" w:ascii="Malgun Gothic Semilight" w:hAnsi="Malgun Gothic Semilight" w:eastAsia="Malgun Gothic Semilight" w:cs="Malgun Gothic Semilight"/>
          <w:szCs w:val="21"/>
        </w:rPr>
      </w:pPr>
      <w:r>
        <w:rPr>
          <w:rFonts w:ascii="Times New Roman" w:hAnsi="Times New Roman" w:eastAsia="方正仿宋_GB2312" w:cs="Times New Roman"/>
          <w:szCs w:val="21"/>
        </w:rPr>
        <w:t xml:space="preserve">7.4 </w:t>
      </w:r>
      <w:r>
        <w:rPr>
          <w:rFonts w:hint="eastAsia" w:ascii="微软雅黑" w:hAnsi="微软雅黑" w:eastAsia="微软雅黑" w:cs="微软雅黑"/>
          <w:szCs w:val="21"/>
        </w:rPr>
        <w:t>在采购人对装备的性能和功能进行测试合格基础上</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由采购人授权人签字验收</w:t>
      </w:r>
      <w:r>
        <w:rPr>
          <w:rFonts w:hint="eastAsia" w:ascii="Malgun Gothic Semilight" w:hAnsi="Malgun Gothic Semilight" w:eastAsia="Malgun Gothic Semilight" w:cs="Malgun Gothic Semilight"/>
          <w:szCs w:val="21"/>
        </w:rPr>
        <w:t>。</w:t>
      </w:r>
    </w:p>
    <w:p w14:paraId="69BBE4B1">
      <w:pPr>
        <w:adjustRightInd w:val="0"/>
        <w:snapToGrid w:val="0"/>
        <w:spacing w:line="560" w:lineRule="exact"/>
        <w:ind w:firstLine="420" w:firstLineChars="200"/>
        <w:rPr>
          <w:rFonts w:hint="eastAsia" w:ascii="微软雅黑" w:hAnsi="微软雅黑" w:eastAsia="微软雅黑" w:cs="微软雅黑"/>
          <w:szCs w:val="21"/>
        </w:rPr>
      </w:pPr>
      <w:r>
        <w:rPr>
          <w:rFonts w:hint="eastAsia" w:ascii="Times New Roman" w:hAnsi="Times New Roman" w:eastAsia="方正仿宋_GB2312" w:cs="Times New Roman"/>
          <w:szCs w:val="21"/>
        </w:rPr>
        <w:t>8</w:t>
      </w:r>
      <w:r>
        <w:rPr>
          <w:rFonts w:hint="eastAsia" w:ascii="微软雅黑" w:hAnsi="微软雅黑" w:eastAsia="微软雅黑" w:cs="微软雅黑"/>
          <w:szCs w:val="21"/>
        </w:rPr>
        <w:t>．乙方向甲方提供的技术资料及交付进度</w:t>
      </w:r>
    </w:p>
    <w:p w14:paraId="68415B1A">
      <w:pPr>
        <w:adjustRightInd w:val="0"/>
        <w:snapToGrid w:val="0"/>
        <w:spacing w:line="560" w:lineRule="exact"/>
        <w:ind w:firstLine="420" w:firstLineChars="200"/>
        <w:rPr>
          <w:rFonts w:hint="eastAsia" w:ascii="微软雅黑" w:hAnsi="微软雅黑" w:eastAsia="微软雅黑" w:cs="微软雅黑"/>
          <w:szCs w:val="21"/>
        </w:rPr>
      </w:pPr>
      <w:r>
        <w:rPr>
          <w:rFonts w:ascii="Times New Roman" w:hAnsi="Times New Roman" w:eastAsia="方正仿宋_GB2312" w:cs="Times New Roman"/>
          <w:szCs w:val="21"/>
        </w:rPr>
        <w:t>8.1</w:t>
      </w:r>
      <w:r>
        <w:rPr>
          <w:rFonts w:hint="eastAsia" w:ascii="微软雅黑" w:hAnsi="微软雅黑" w:eastAsia="微软雅黑" w:cs="微软雅黑"/>
          <w:szCs w:val="21"/>
        </w:rPr>
        <w:t>资料部份</w:t>
      </w:r>
    </w:p>
    <w:p w14:paraId="2E50D780">
      <w:pPr>
        <w:adjustRightInd w:val="0"/>
        <w:snapToGrid w:val="0"/>
        <w:spacing w:line="560" w:lineRule="exact"/>
        <w:ind w:firstLine="420" w:firstLineChars="200"/>
        <w:rPr>
          <w:rFonts w:hint="eastAsia" w:ascii="微软雅黑" w:hAnsi="微软雅黑" w:eastAsia="微软雅黑" w:cs="微软雅黑"/>
          <w:szCs w:val="21"/>
        </w:rPr>
      </w:pPr>
      <w:r>
        <w:rPr>
          <w:rFonts w:hint="eastAsia" w:ascii="Times New Roman" w:hAnsi="Times New Roman" w:eastAsia="方正仿宋_GB2312" w:cs="Times New Roman"/>
          <w:szCs w:val="21"/>
        </w:rPr>
        <w:t>1）</w:t>
      </w:r>
      <w:r>
        <w:rPr>
          <w:rFonts w:hint="eastAsia" w:ascii="微软雅黑" w:hAnsi="微软雅黑" w:eastAsia="微软雅黑" w:cs="微软雅黑"/>
          <w:szCs w:val="21"/>
        </w:rPr>
        <w:t>检测报告（包括成分、力学性能、无损检测等）；</w:t>
      </w:r>
    </w:p>
    <w:p w14:paraId="6E682848">
      <w:pPr>
        <w:adjustRightInd w:val="0"/>
        <w:snapToGrid w:val="0"/>
        <w:spacing w:line="560" w:lineRule="exact"/>
        <w:ind w:firstLine="420" w:firstLineChars="200"/>
        <w:rPr>
          <w:rFonts w:hint="eastAsia" w:ascii="微软雅黑" w:hAnsi="微软雅黑" w:eastAsia="微软雅黑" w:cs="微软雅黑"/>
          <w:szCs w:val="21"/>
        </w:rPr>
      </w:pPr>
      <w:r>
        <w:rPr>
          <w:rFonts w:hint="eastAsia" w:ascii="Times New Roman" w:hAnsi="Times New Roman" w:eastAsia="方正仿宋_GB2312" w:cs="Times New Roman"/>
          <w:szCs w:val="21"/>
        </w:rPr>
        <w:t>2）</w:t>
      </w:r>
      <w:r>
        <w:rPr>
          <w:rFonts w:hint="eastAsia" w:ascii="微软雅黑" w:hAnsi="微软雅黑" w:eastAsia="微软雅黑" w:cs="微软雅黑"/>
          <w:szCs w:val="21"/>
        </w:rPr>
        <w:t>装箱清单及明细表；</w:t>
      </w:r>
    </w:p>
    <w:p w14:paraId="2CDE49BE">
      <w:pPr>
        <w:adjustRightInd w:val="0"/>
        <w:snapToGrid w:val="0"/>
        <w:spacing w:line="560" w:lineRule="exact"/>
        <w:ind w:firstLine="420" w:firstLineChars="200"/>
        <w:rPr>
          <w:rFonts w:hint="eastAsia" w:ascii="微软雅黑" w:hAnsi="微软雅黑" w:eastAsia="微软雅黑" w:cs="微软雅黑"/>
          <w:szCs w:val="21"/>
        </w:rPr>
      </w:pPr>
      <w:r>
        <w:rPr>
          <w:rFonts w:hint="eastAsia" w:ascii="Times New Roman" w:hAnsi="Times New Roman" w:eastAsia="方正仿宋_GB2312" w:cs="Times New Roman"/>
          <w:szCs w:val="21"/>
        </w:rPr>
        <w:t>3）</w:t>
      </w:r>
      <w:r>
        <w:rPr>
          <w:rFonts w:hint="eastAsia" w:ascii="微软雅黑" w:hAnsi="微软雅黑" w:eastAsia="微软雅黑" w:cs="微软雅黑"/>
          <w:szCs w:val="21"/>
        </w:rPr>
        <w:t>产品合格证及外购元部件的合格证。</w:t>
      </w:r>
    </w:p>
    <w:p w14:paraId="5437D05F">
      <w:pPr>
        <w:adjustRightInd w:val="0"/>
        <w:snapToGrid w:val="0"/>
        <w:spacing w:line="560" w:lineRule="exact"/>
        <w:ind w:firstLine="420" w:firstLineChars="200"/>
        <w:rPr>
          <w:rFonts w:hint="eastAsia" w:ascii="微软雅黑" w:hAnsi="微软雅黑" w:eastAsia="微软雅黑" w:cs="微软雅黑"/>
          <w:szCs w:val="21"/>
        </w:rPr>
      </w:pPr>
      <w:r>
        <w:rPr>
          <w:rFonts w:hint="eastAsia" w:ascii="Times New Roman" w:hAnsi="Times New Roman" w:eastAsia="方正仿宋_GB2312" w:cs="Times New Roman"/>
          <w:szCs w:val="21"/>
        </w:rPr>
        <w:t>9</w:t>
      </w:r>
      <w:r>
        <w:rPr>
          <w:rFonts w:ascii="Times New Roman" w:hAnsi="Times New Roman" w:eastAsia="方正仿宋_GB2312" w:cs="Times New Roman"/>
          <w:szCs w:val="21"/>
        </w:rPr>
        <w:t>.</w:t>
      </w:r>
      <w:r>
        <w:rPr>
          <w:rFonts w:hint="eastAsia" w:ascii="微软雅黑" w:hAnsi="微软雅黑" w:eastAsia="微软雅黑" w:cs="微软雅黑"/>
          <w:szCs w:val="21"/>
        </w:rPr>
        <w:t>性能测试考核与保证指标</w:t>
      </w:r>
    </w:p>
    <w:p w14:paraId="7C41B5EF">
      <w:pPr>
        <w:adjustRightInd w:val="0"/>
        <w:snapToGrid w:val="0"/>
        <w:spacing w:line="560" w:lineRule="exact"/>
        <w:ind w:firstLine="420" w:firstLineChars="200"/>
        <w:rPr>
          <w:rFonts w:hint="eastAsia" w:ascii="微软雅黑" w:hAnsi="微软雅黑" w:eastAsia="微软雅黑" w:cs="微软雅黑"/>
          <w:szCs w:val="21"/>
        </w:rPr>
      </w:pPr>
      <w:r>
        <w:rPr>
          <w:rFonts w:hint="eastAsia" w:ascii="微软雅黑" w:hAnsi="微软雅黑" w:eastAsia="微软雅黑" w:cs="微软雅黑"/>
          <w:szCs w:val="21"/>
        </w:rPr>
        <w:t>甲方按照图纸、技术规格书和相关国家标准进行验收。验收分为发货前的出厂验收和安装调试后的最终验收。</w:t>
      </w:r>
    </w:p>
    <w:p w14:paraId="7FED8177">
      <w:pPr>
        <w:adjustRightInd w:val="0"/>
        <w:snapToGrid w:val="0"/>
        <w:spacing w:line="560" w:lineRule="exact"/>
        <w:ind w:firstLine="420" w:firstLineChars="200"/>
        <w:rPr>
          <w:rFonts w:hint="eastAsia" w:ascii="微软雅黑" w:hAnsi="微软雅黑" w:eastAsia="微软雅黑" w:cs="微软雅黑"/>
          <w:szCs w:val="21"/>
        </w:rPr>
      </w:pPr>
      <w:r>
        <w:rPr>
          <w:rFonts w:ascii="Times New Roman" w:hAnsi="Times New Roman" w:eastAsia="方正仿宋_GB2312" w:cs="Times New Roman"/>
          <w:szCs w:val="21"/>
        </w:rPr>
        <w:t>9.1</w:t>
      </w:r>
      <w:r>
        <w:rPr>
          <w:rFonts w:hint="eastAsia" w:ascii="微软雅黑" w:hAnsi="微软雅黑" w:eastAsia="微软雅黑" w:cs="微软雅黑"/>
          <w:szCs w:val="21"/>
        </w:rPr>
        <w:t>发货前出厂验收：对产品外观质量、工模具质量和结构等方面验收，乙方须提供材质成分、性能、探伤相关质量证明，甲方可对工模具相关检测项目进行复验。</w:t>
      </w:r>
    </w:p>
    <w:p w14:paraId="558CA4F2">
      <w:pPr>
        <w:adjustRightInd w:val="0"/>
        <w:snapToGrid w:val="0"/>
        <w:spacing w:line="560" w:lineRule="exact"/>
        <w:ind w:firstLine="420" w:firstLineChars="200"/>
        <w:rPr>
          <w:rFonts w:hint="eastAsia" w:ascii="微软雅黑" w:hAnsi="微软雅黑" w:eastAsia="微软雅黑" w:cs="微软雅黑"/>
          <w:szCs w:val="21"/>
        </w:rPr>
      </w:pPr>
      <w:r>
        <w:rPr>
          <w:rFonts w:ascii="Times New Roman" w:hAnsi="Times New Roman" w:eastAsia="方正仿宋_GB2312" w:cs="Times New Roman"/>
          <w:szCs w:val="21"/>
        </w:rPr>
        <w:t>9.2</w:t>
      </w:r>
      <w:r>
        <w:rPr>
          <w:rFonts w:hint="eastAsia" w:ascii="微软雅黑" w:hAnsi="微软雅黑" w:eastAsia="微软雅黑" w:cs="微软雅黑"/>
          <w:szCs w:val="21"/>
        </w:rPr>
        <w:t>安装调试后的最终验收：</w:t>
      </w:r>
    </w:p>
    <w:p w14:paraId="0FA0B55A">
      <w:pPr>
        <w:adjustRightInd w:val="0"/>
        <w:snapToGrid w:val="0"/>
        <w:spacing w:line="560" w:lineRule="exact"/>
        <w:ind w:firstLine="420" w:firstLineChars="200"/>
        <w:rPr>
          <w:rFonts w:hint="eastAsia" w:ascii="微软雅黑" w:hAnsi="微软雅黑" w:eastAsia="微软雅黑" w:cs="微软雅黑"/>
          <w:szCs w:val="21"/>
        </w:rPr>
      </w:pPr>
      <w:r>
        <w:rPr>
          <w:rFonts w:hint="eastAsia" w:ascii="Times New Roman" w:hAnsi="Times New Roman" w:eastAsia="方正仿宋_GB2312" w:cs="Times New Roman"/>
          <w:szCs w:val="21"/>
        </w:rPr>
        <w:t>A.</w:t>
      </w:r>
      <w:r>
        <w:rPr>
          <w:rFonts w:hint="eastAsia" w:ascii="微软雅黑" w:hAnsi="微软雅黑" w:eastAsia="微软雅黑" w:cs="微软雅黑"/>
          <w:szCs w:val="21"/>
        </w:rPr>
        <w:t>在正常使用情况下，连续生产一个月并完成所有功能。</w:t>
      </w:r>
    </w:p>
    <w:p w14:paraId="46E00A0C">
      <w:pPr>
        <w:adjustRightInd w:val="0"/>
        <w:snapToGrid w:val="0"/>
        <w:spacing w:line="560" w:lineRule="exact"/>
        <w:ind w:firstLine="420" w:firstLineChars="200"/>
        <w:rPr>
          <w:rFonts w:hint="eastAsia" w:ascii="微软雅黑" w:hAnsi="微软雅黑" w:eastAsia="微软雅黑" w:cs="微软雅黑"/>
          <w:szCs w:val="21"/>
        </w:rPr>
      </w:pPr>
      <w:r>
        <w:rPr>
          <w:rFonts w:hint="eastAsia" w:ascii="Times New Roman" w:hAnsi="Times New Roman" w:eastAsia="方正仿宋_GB2312" w:cs="Times New Roman"/>
          <w:szCs w:val="21"/>
        </w:rPr>
        <w:t>B.</w:t>
      </w:r>
      <w:r>
        <w:rPr>
          <w:rFonts w:hint="eastAsia" w:ascii="微软雅黑" w:hAnsi="微软雅黑" w:eastAsia="微软雅黑" w:cs="微软雅黑"/>
          <w:szCs w:val="21"/>
        </w:rPr>
        <w:t>在适用性、使用方便性、寿命等方面进行验收。</w:t>
      </w:r>
    </w:p>
    <w:p w14:paraId="0BA57D26">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10.</w:t>
      </w:r>
      <w:r>
        <w:rPr>
          <w:rFonts w:hint="eastAsia" w:ascii="微软雅黑" w:hAnsi="微软雅黑" w:eastAsia="微软雅黑" w:cs="微软雅黑"/>
          <w:szCs w:val="21"/>
        </w:rPr>
        <w:t>其他要求</w:t>
      </w:r>
    </w:p>
    <w:p w14:paraId="66BECAAF">
      <w:pPr>
        <w:adjustRightInd w:val="0"/>
        <w:snapToGrid w:val="0"/>
        <w:spacing w:line="560" w:lineRule="exact"/>
        <w:ind w:firstLine="420" w:firstLineChars="200"/>
        <w:rPr>
          <w:rFonts w:ascii="Times New Roman" w:hAnsi="Times New Roman" w:eastAsia="方正仿宋_GB2312" w:cs="Times New Roman"/>
          <w:szCs w:val="21"/>
        </w:rPr>
      </w:pPr>
      <w:r>
        <w:rPr>
          <w:rFonts w:hint="eastAsia" w:ascii="微软雅黑" w:hAnsi="微软雅黑" w:eastAsia="微软雅黑" w:cs="微软雅黑"/>
          <w:szCs w:val="21"/>
        </w:rPr>
        <w:t>所有投标人必须提供技术成熟的定型产品</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不接受通过改造才能达标的产品</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不接受目前尚处于开发</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设计</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研制或试验阶段的产品</w:t>
      </w:r>
      <w:r>
        <w:rPr>
          <w:rFonts w:hint="eastAsia" w:ascii="Malgun Gothic Semilight" w:hAnsi="Malgun Gothic Semilight" w:eastAsia="Malgun Gothic Semilight" w:cs="Malgun Gothic Semilight"/>
          <w:szCs w:val="21"/>
        </w:rPr>
        <w:t>。</w:t>
      </w:r>
    </w:p>
    <w:p w14:paraId="40727809">
      <w:pPr>
        <w:pStyle w:val="16"/>
        <w:kinsoku w:val="0"/>
        <w:overflowPunct w:val="0"/>
        <w:autoSpaceDE w:val="0"/>
        <w:autoSpaceDN w:val="0"/>
        <w:spacing w:line="288" w:lineRule="auto"/>
        <w:ind w:firstLine="0" w:firstLineChars="0"/>
        <w:outlineLvl w:val="0"/>
        <w:rPr>
          <w:rFonts w:ascii="Times New Roman" w:hAnsi="Times New Roman" w:eastAsia="黑体" w:cs="Times New Roman"/>
          <w:bCs/>
          <w:szCs w:val="21"/>
        </w:rPr>
      </w:pPr>
      <w:r>
        <w:rPr>
          <w:rFonts w:ascii="Times New Roman" w:hAnsi="Times New Roman" w:eastAsia="黑体" w:cs="Times New Roman"/>
          <w:bCs/>
          <w:szCs w:val="21"/>
        </w:rPr>
        <w:t>二、包装要求及运输方式</w:t>
      </w:r>
    </w:p>
    <w:p w14:paraId="0273D0A8">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1.</w:t>
      </w:r>
      <w:r>
        <w:rPr>
          <w:rFonts w:hint="eastAsia" w:ascii="微软雅黑" w:hAnsi="微软雅黑" w:eastAsia="微软雅黑" w:cs="微软雅黑"/>
          <w:szCs w:val="21"/>
        </w:rPr>
        <w:t>包装要求</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应使用崭新坚固的包装箱</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适合于空运</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海运或陆运等长途运输方式</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适合气候变化</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抗震</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防潮</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防雨</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防锈</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防冻</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中标人应对任何由于不当包装或防护措施不利而导致的商品损坏</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损失</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锈蚀</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费用增长等后果负责</w:t>
      </w:r>
      <w:r>
        <w:rPr>
          <w:rFonts w:hint="eastAsia" w:ascii="Malgun Gothic Semilight" w:hAnsi="Malgun Gothic Semilight" w:eastAsia="Malgun Gothic Semilight" w:cs="Malgun Gothic Semilight"/>
          <w:szCs w:val="21"/>
        </w:rPr>
        <w:t>。</w:t>
      </w:r>
    </w:p>
    <w:p w14:paraId="30187946">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2.</w:t>
      </w:r>
      <w:r>
        <w:rPr>
          <w:rFonts w:hint="eastAsia" w:ascii="微软雅黑" w:hAnsi="微软雅黑" w:eastAsia="微软雅黑" w:cs="微软雅黑"/>
          <w:szCs w:val="21"/>
        </w:rPr>
        <w:t>在未收货前</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货物保管</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安全均由中标人负责</w:t>
      </w:r>
      <w:r>
        <w:rPr>
          <w:rFonts w:hint="eastAsia" w:ascii="Malgun Gothic Semilight" w:hAnsi="Malgun Gothic Semilight" w:eastAsia="Malgun Gothic Semilight" w:cs="Malgun Gothic Semilight"/>
          <w:szCs w:val="21"/>
        </w:rPr>
        <w:t>。</w:t>
      </w:r>
    </w:p>
    <w:p w14:paraId="35F14DC5">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3.</w:t>
      </w:r>
      <w:r>
        <w:rPr>
          <w:rFonts w:hint="eastAsia" w:ascii="微软雅黑" w:hAnsi="微软雅黑" w:eastAsia="微软雅黑" w:cs="微软雅黑"/>
          <w:szCs w:val="21"/>
        </w:rPr>
        <w:t>提供的产品须为全新原装正品</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相关配套附件质量优良</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数量齐全</w:t>
      </w:r>
      <w:r>
        <w:rPr>
          <w:rFonts w:hint="eastAsia" w:ascii="Malgun Gothic Semilight" w:hAnsi="Malgun Gothic Semilight" w:eastAsia="Malgun Gothic Semilight" w:cs="Malgun Gothic Semilight"/>
          <w:szCs w:val="21"/>
        </w:rPr>
        <w:t>。</w:t>
      </w:r>
    </w:p>
    <w:p w14:paraId="05415929">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4.</w:t>
      </w:r>
      <w:r>
        <w:rPr>
          <w:rFonts w:hint="eastAsia" w:ascii="微软雅黑" w:hAnsi="微软雅黑" w:eastAsia="微软雅黑" w:cs="微软雅黑"/>
          <w:szCs w:val="21"/>
        </w:rPr>
        <w:t>中标人需注明</w:t>
      </w:r>
      <w:r>
        <w:rPr>
          <w:rFonts w:ascii="Times New Roman" w:hAnsi="Times New Roman" w:eastAsia="微软雅黑" w:cs="Times New Roman"/>
          <w:szCs w:val="21"/>
        </w:rPr>
        <w:t>装备</w:t>
      </w:r>
      <w:r>
        <w:rPr>
          <w:rFonts w:hint="eastAsia" w:ascii="微软雅黑" w:hAnsi="微软雅黑" w:eastAsia="微软雅黑" w:cs="微软雅黑"/>
          <w:szCs w:val="21"/>
        </w:rPr>
        <w:t>设备的免费上门质保期限和具体的维修保障内容</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在质保期满后</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中标人应提供终身上门维修保养且仅收取成本费</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并在标书中标明上门维修保养的费用</w:t>
      </w:r>
      <w:r>
        <w:rPr>
          <w:rFonts w:hint="eastAsia" w:ascii="Malgun Gothic Semilight" w:hAnsi="Malgun Gothic Semilight" w:eastAsia="Malgun Gothic Semilight" w:cs="Malgun Gothic Semilight"/>
          <w:szCs w:val="21"/>
        </w:rPr>
        <w:t>。</w:t>
      </w:r>
    </w:p>
    <w:p w14:paraId="37061E29">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5.</w:t>
      </w:r>
      <w:r>
        <w:rPr>
          <w:rFonts w:hint="eastAsia" w:ascii="微软雅黑" w:hAnsi="微软雅黑" w:eastAsia="微软雅黑" w:cs="微软雅黑"/>
          <w:szCs w:val="21"/>
        </w:rPr>
        <w:t>采购人使用该设备的任何一部分</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当受第三方提出的侵犯其专利权</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商标权或工业设计权的投诉时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一切后果由中标人负责</w:t>
      </w:r>
      <w:r>
        <w:rPr>
          <w:rFonts w:hint="eastAsia" w:ascii="Malgun Gothic Semilight" w:hAnsi="Malgun Gothic Semilight" w:eastAsia="Malgun Gothic Semilight" w:cs="Malgun Gothic Semilight"/>
          <w:szCs w:val="21"/>
        </w:rPr>
        <w:t>。</w:t>
      </w:r>
    </w:p>
    <w:p w14:paraId="00BFE171">
      <w:pPr>
        <w:pStyle w:val="16"/>
        <w:kinsoku w:val="0"/>
        <w:overflowPunct w:val="0"/>
        <w:autoSpaceDE w:val="0"/>
        <w:autoSpaceDN w:val="0"/>
        <w:spacing w:line="288" w:lineRule="auto"/>
        <w:ind w:firstLine="0" w:firstLineChars="0"/>
        <w:outlineLvl w:val="0"/>
        <w:rPr>
          <w:rFonts w:ascii="Times New Roman" w:hAnsi="Times New Roman" w:eastAsia="黑体" w:cs="Times New Roman"/>
          <w:bCs/>
          <w:szCs w:val="21"/>
          <w:lang w:val="zh-CN"/>
        </w:rPr>
      </w:pPr>
      <w:r>
        <w:rPr>
          <w:rFonts w:ascii="Times New Roman" w:hAnsi="Times New Roman" w:eastAsia="黑体" w:cs="Times New Roman"/>
          <w:bCs/>
          <w:szCs w:val="21"/>
          <w:lang w:val="zh-CN"/>
        </w:rPr>
        <w:t>三、付款方式与交货</w:t>
      </w:r>
    </w:p>
    <w:p w14:paraId="76FCF582">
      <w:pPr>
        <w:adjustRightInd w:val="0"/>
        <w:snapToGrid w:val="0"/>
        <w:spacing w:line="560" w:lineRule="exact"/>
        <w:ind w:firstLine="420" w:firstLineChars="200"/>
        <w:rPr>
          <w:rFonts w:hint="eastAsia" w:ascii="Malgun Gothic Semilight" w:hAnsi="Malgun Gothic Semilight" w:eastAsia="Malgun Gothic Semilight" w:cs="Malgun Gothic Semilight"/>
          <w:szCs w:val="21"/>
        </w:rPr>
      </w:pPr>
      <w:bookmarkStart w:id="1" w:name="_Hlk79778165"/>
      <w:r>
        <w:rPr>
          <w:rFonts w:ascii="Times New Roman" w:hAnsi="Times New Roman" w:eastAsia="方正仿宋_GB2312" w:cs="Times New Roman"/>
          <w:szCs w:val="21"/>
        </w:rPr>
        <w:t>1.</w:t>
      </w:r>
      <w:r>
        <w:rPr>
          <w:rFonts w:hint="eastAsia" w:ascii="微软雅黑" w:hAnsi="微软雅黑" w:eastAsia="微软雅黑" w:cs="微软雅黑"/>
          <w:szCs w:val="21"/>
        </w:rPr>
        <w:t>投标方报价中必须包括所有费用</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即不需要再花费额外任何资金</w:t>
      </w:r>
      <w:r>
        <w:rPr>
          <w:rFonts w:hint="eastAsia" w:ascii="Malgun Gothic Semilight" w:hAnsi="Malgun Gothic Semilight" w:eastAsia="Malgun Gothic Semilight" w:cs="Malgun Gothic Semilight"/>
          <w:szCs w:val="21"/>
        </w:rPr>
        <w:t>，</w:t>
      </w:r>
      <w:r>
        <w:rPr>
          <w:rFonts w:ascii="Times New Roman" w:hAnsi="Times New Roman" w:eastAsia="微软雅黑" w:cs="Times New Roman"/>
          <w:szCs w:val="21"/>
        </w:rPr>
        <w:t>装备</w:t>
      </w:r>
      <w:r>
        <w:rPr>
          <w:rFonts w:hint="eastAsia" w:ascii="微软雅黑" w:hAnsi="微软雅黑" w:eastAsia="微软雅黑" w:cs="微软雅黑"/>
          <w:szCs w:val="21"/>
        </w:rPr>
        <w:t>设备安装验收后就能正常工作使用</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工模具制造完成后</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对于需要装配的工模具</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应在出厂前装配好</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在出厂前对工模具的各项技术要求是否达标进行确认</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确认后方可发货</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除非在供货范围中明确由甲方提供</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招标所列工模具全部由乙方供货</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完整性由乙方负责</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如有漏项乙方负责补充并承担相应费用</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未经甲方同意不得转包给第三方加工制作</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乙方设备供货范围</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一套完整的工模具</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必要的锁紧</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调整工具等</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必要的备件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备件的名称和数量清单</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应包括制造厂家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型号和牌号</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附在技术规格中</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按投标文件中所报的单价来计算其总价</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并计入投标价中</w:t>
      </w:r>
      <w:r>
        <w:rPr>
          <w:rFonts w:hint="eastAsia" w:ascii="Malgun Gothic Semilight" w:hAnsi="Malgun Gothic Semilight" w:eastAsia="Malgun Gothic Semilight" w:cs="Malgun Gothic Semilight"/>
          <w:szCs w:val="21"/>
        </w:rPr>
        <w:t>。</w:t>
      </w:r>
    </w:p>
    <w:p w14:paraId="5C3857A8">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2</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设备到货后</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甲方组织双方共同按合同规定的各项技术要求对工模具验收</w:t>
      </w:r>
      <w:r>
        <w:rPr>
          <w:rFonts w:hint="eastAsia" w:ascii="Malgun Gothic Semilight" w:hAnsi="Malgun Gothic Semilight" w:eastAsia="Malgun Gothic Semilight" w:cs="Malgun Gothic Semilight"/>
          <w:szCs w:val="21"/>
        </w:rPr>
        <w:t>。</w:t>
      </w:r>
    </w:p>
    <w:bookmarkEnd w:id="1"/>
    <w:p w14:paraId="7887BD4B">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3.</w:t>
      </w:r>
      <w:r>
        <w:rPr>
          <w:rFonts w:hint="eastAsia" w:ascii="微软雅黑" w:hAnsi="微软雅黑" w:eastAsia="微软雅黑" w:cs="微软雅黑"/>
          <w:szCs w:val="21"/>
        </w:rPr>
        <w:t>付款方式</w:t>
      </w:r>
      <w:r>
        <w:rPr>
          <w:rFonts w:hint="eastAsia" w:ascii="Malgun Gothic Semilight" w:hAnsi="Malgun Gothic Semilight" w:eastAsia="Malgun Gothic Semilight" w:cs="Malgun Gothic Semilight"/>
          <w:szCs w:val="21"/>
        </w:rPr>
        <w:t>：</w:t>
      </w:r>
      <w:bookmarkStart w:id="2" w:name="_Hlk91771041"/>
    </w:p>
    <w:bookmarkEnd w:id="2"/>
    <w:p w14:paraId="78767F1C">
      <w:pPr>
        <w:adjustRightInd w:val="0"/>
        <w:snapToGrid w:val="0"/>
        <w:spacing w:line="560" w:lineRule="exact"/>
        <w:ind w:firstLine="420" w:firstLineChars="200"/>
        <w:rPr>
          <w:rFonts w:hint="eastAsia" w:ascii="微软雅黑" w:hAnsi="微软雅黑" w:eastAsia="微软雅黑" w:cs="微软雅黑"/>
          <w:szCs w:val="21"/>
        </w:rPr>
      </w:pPr>
      <w:r>
        <w:rPr>
          <w:rFonts w:hint="eastAsia" w:ascii="微软雅黑" w:hAnsi="微软雅黑" w:eastAsia="微软雅黑" w:cs="微软雅黑"/>
          <w:szCs w:val="21"/>
        </w:rPr>
        <w:t>合同签订后7个工作日内，采购人支付合同金额30%作预付款；到货后采购人再次支付30%货款；采购人收到模具并研制出合格样件后5个工作日内，中标人向采购人账户缴纳合同金额5%作履约保证金后，采购人凭借中标人开具的增值税专用发票，向中标人支付40%货款。履约保证金在缴纳之日起1年后退回，履约保证金不计利息。</w:t>
      </w:r>
    </w:p>
    <w:p w14:paraId="0D6670BA">
      <w:pPr>
        <w:adjustRightInd w:val="0"/>
        <w:snapToGrid w:val="0"/>
        <w:spacing w:line="560" w:lineRule="exact"/>
        <w:ind w:firstLine="420" w:firstLineChars="200"/>
        <w:rPr>
          <w:rFonts w:ascii="Times New Roman" w:hAnsi="Times New Roman" w:eastAsia="方正仿宋_GB2312" w:cs="Times New Roman"/>
          <w:szCs w:val="21"/>
        </w:rPr>
      </w:pPr>
      <w:r>
        <w:rPr>
          <w:rFonts w:hint="eastAsia" w:ascii="微软雅黑" w:hAnsi="微软雅黑" w:eastAsia="微软雅黑" w:cs="微软雅黑"/>
          <w:szCs w:val="21"/>
        </w:rPr>
        <w:t>采购人凭中标人提供的等额</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法定</w:t>
      </w:r>
      <w:r>
        <w:rPr>
          <w:rFonts w:ascii="Times New Roman" w:hAnsi="Times New Roman" w:eastAsia="方正仿宋_GB2312" w:cs="Times New Roman"/>
          <w:szCs w:val="21"/>
        </w:rPr>
        <w:t xml:space="preserve"> </w:t>
      </w:r>
      <w:r>
        <w:rPr>
          <w:rFonts w:hint="eastAsia" w:ascii="微软雅黑" w:hAnsi="微软雅黑" w:eastAsia="微软雅黑" w:cs="微软雅黑"/>
          <w:szCs w:val="21"/>
        </w:rPr>
        <w:t>增值税专用</w:t>
      </w:r>
      <w:r>
        <w:rPr>
          <w:rFonts w:ascii="Times New Roman" w:hAnsi="Times New Roman" w:eastAsia="方正仿宋_GB2312" w:cs="Times New Roman"/>
          <w:szCs w:val="21"/>
        </w:rPr>
        <w:t xml:space="preserve"> </w:t>
      </w:r>
      <w:r>
        <w:rPr>
          <w:rFonts w:hint="eastAsia" w:ascii="微软雅黑" w:hAnsi="微软雅黑" w:eastAsia="微软雅黑" w:cs="微软雅黑"/>
          <w:szCs w:val="21"/>
        </w:rPr>
        <w:t>发票</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向中标人付款</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中标人延期提供发票</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则采购人付款时间相应顺延</w:t>
      </w:r>
      <w:r>
        <w:rPr>
          <w:rFonts w:hint="eastAsia" w:ascii="Malgun Gothic Semilight" w:hAnsi="Malgun Gothic Semilight" w:eastAsia="Malgun Gothic Semilight" w:cs="Malgun Gothic Semilight"/>
          <w:szCs w:val="21"/>
        </w:rPr>
        <w:t>。</w:t>
      </w:r>
    </w:p>
    <w:p w14:paraId="2DFF43DF">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4.</w:t>
      </w:r>
      <w:r>
        <w:rPr>
          <w:rFonts w:hint="eastAsia" w:ascii="微软雅黑" w:hAnsi="微软雅黑" w:eastAsia="微软雅黑" w:cs="微软雅黑"/>
          <w:szCs w:val="21"/>
        </w:rPr>
        <w:t>交货时间</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合同签订后</w:t>
      </w:r>
      <w:r>
        <w:rPr>
          <w:rFonts w:ascii="Times New Roman" w:hAnsi="Times New Roman" w:eastAsia="方正仿宋_GB2312" w:cs="Times New Roman"/>
          <w:szCs w:val="21"/>
        </w:rPr>
        <w:t xml:space="preserve"> 90</w:t>
      </w:r>
      <w:r>
        <w:rPr>
          <w:rFonts w:hint="eastAsia" w:ascii="微软雅黑" w:hAnsi="微软雅黑" w:eastAsia="微软雅黑" w:cs="微软雅黑"/>
          <w:szCs w:val="21"/>
        </w:rPr>
        <w:t>日内交货</w:t>
      </w:r>
    </w:p>
    <w:p w14:paraId="34DB939C">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5.</w:t>
      </w:r>
      <w:r>
        <w:rPr>
          <w:rFonts w:hint="eastAsia" w:ascii="微软雅黑" w:hAnsi="微软雅黑" w:eastAsia="微软雅黑" w:cs="微软雅黑"/>
          <w:szCs w:val="21"/>
        </w:rPr>
        <w:t>交货内容</w:t>
      </w:r>
    </w:p>
    <w:p w14:paraId="66BA9A17">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5.1</w:t>
      </w:r>
      <w:r>
        <w:rPr>
          <w:rFonts w:hint="eastAsia" w:ascii="微软雅黑" w:hAnsi="微软雅黑" w:eastAsia="微软雅黑" w:cs="微软雅黑"/>
          <w:szCs w:val="21"/>
        </w:rPr>
        <w:t>设备主件及附件</w:t>
      </w:r>
      <w:r>
        <w:rPr>
          <w:rFonts w:hint="eastAsia" w:ascii="Malgun Gothic Semilight" w:hAnsi="Malgun Gothic Semilight" w:eastAsia="Malgun Gothic Semilight" w:cs="Malgun Gothic Semilight"/>
          <w:szCs w:val="21"/>
        </w:rPr>
        <w:t>。</w:t>
      </w:r>
    </w:p>
    <w:p w14:paraId="1FB65D11">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5.2</w:t>
      </w:r>
      <w:r>
        <w:rPr>
          <w:rFonts w:hint="eastAsia" w:ascii="微软雅黑" w:hAnsi="微软雅黑" w:eastAsia="微软雅黑" w:cs="微软雅黑"/>
          <w:szCs w:val="21"/>
        </w:rPr>
        <w:t>设备各种资料</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包括提供设备出厂合格证</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使用说明书</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质量证明文件</w:t>
      </w:r>
      <w:r>
        <w:rPr>
          <w:rFonts w:hint="eastAsia" w:ascii="Malgun Gothic Semilight" w:hAnsi="Malgun Gothic Semilight" w:eastAsia="Malgun Gothic Semilight" w:cs="Malgun Gothic Semilight"/>
          <w:szCs w:val="21"/>
        </w:rPr>
        <w:t>、</w:t>
      </w:r>
      <w:r>
        <w:rPr>
          <w:rFonts w:hint="eastAsia" w:ascii="微软雅黑" w:hAnsi="微软雅黑" w:eastAsia="微软雅黑" w:cs="微软雅黑"/>
          <w:szCs w:val="21"/>
        </w:rPr>
        <w:t>装箱单等</w:t>
      </w:r>
      <w:r>
        <w:rPr>
          <w:rFonts w:hint="eastAsia" w:ascii="Malgun Gothic Semilight" w:hAnsi="Malgun Gothic Semilight" w:eastAsia="Malgun Gothic Semilight" w:cs="Malgun Gothic Semilight"/>
          <w:szCs w:val="21"/>
        </w:rPr>
        <w:t>。</w:t>
      </w:r>
    </w:p>
    <w:p w14:paraId="321D208E">
      <w:pPr>
        <w:adjustRightInd w:val="0"/>
        <w:snapToGrid w:val="0"/>
        <w:spacing w:line="560" w:lineRule="exact"/>
        <w:ind w:firstLine="420" w:firstLineChars="200"/>
        <w:rPr>
          <w:rFonts w:ascii="Times New Roman" w:hAnsi="Times New Roman" w:eastAsia="方正仿宋_GB2312" w:cs="Times New Roman"/>
          <w:szCs w:val="21"/>
        </w:rPr>
      </w:pPr>
      <w:r>
        <w:rPr>
          <w:rFonts w:ascii="Times New Roman" w:hAnsi="Times New Roman" w:eastAsia="方正仿宋_GB2312" w:cs="Times New Roman"/>
          <w:szCs w:val="21"/>
        </w:rPr>
        <w:t>6.</w:t>
      </w:r>
      <w:r>
        <w:rPr>
          <w:rFonts w:hint="eastAsia" w:ascii="微软雅黑" w:hAnsi="微软雅黑" w:eastAsia="微软雅黑" w:cs="微软雅黑"/>
          <w:szCs w:val="21"/>
        </w:rPr>
        <w:t>交货地点</w:t>
      </w:r>
      <w:r>
        <w:rPr>
          <w:rFonts w:hint="eastAsia" w:ascii="Malgun Gothic Semilight" w:hAnsi="Malgun Gothic Semilight" w:eastAsia="Malgun Gothic Semilight" w:cs="Malgun Gothic Semilight"/>
          <w:szCs w:val="21"/>
        </w:rPr>
        <w:t>：</w:t>
      </w:r>
      <w:r>
        <w:rPr>
          <w:rFonts w:hint="eastAsia" w:ascii="Times New Roman" w:hAnsi="Times New Roman" w:eastAsia="微软雅黑" w:cs="Times New Roman"/>
          <w:szCs w:val="21"/>
          <w:lang w:val="en-US" w:eastAsia="zh-CN"/>
        </w:rPr>
        <w:t>中南大学</w:t>
      </w:r>
      <w:r>
        <w:rPr>
          <w:rFonts w:hint="eastAsia" w:ascii="Times New Roman" w:hAnsi="Times New Roman" w:eastAsia="微软雅黑" w:cs="Times New Roman"/>
          <w:szCs w:val="21"/>
        </w:rPr>
        <w:t>。</w:t>
      </w:r>
      <w:bookmarkStart w:id="3" w:name="_GoBack"/>
      <w:bookmarkEnd w:id="3"/>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Bookman Old Style"/>
    <w:panose1 w:val="00000000000000000000"/>
    <w:charset w:val="00"/>
    <w:family w:val="roman"/>
    <w:pitch w:val="default"/>
    <w:sig w:usb0="00000000" w:usb1="00000000" w:usb2="00000000" w:usb3="00000000" w:csb0="00000001" w:csb1="00000000"/>
  </w:font>
  <w:font w:name="Bookman Old Style">
    <w:panose1 w:val="02050604050505020204"/>
    <w:charset w:val="00"/>
    <w:family w:val="auto"/>
    <w:pitch w:val="default"/>
    <w:sig w:usb0="00000287" w:usb1="00000000" w:usb2="00000000" w:usb3="00000000" w:csb0="2000009F" w:csb1="DFD70000"/>
  </w:font>
  <w:font w:name="方正小标宋简体">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2312">
    <w:altName w:val="微软雅黑"/>
    <w:panose1 w:val="00000000000000000000"/>
    <w:charset w:val="86"/>
    <w:family w:val="auto"/>
    <w:pitch w:val="default"/>
    <w:sig w:usb0="00000000" w:usb1="00000000" w:usb2="00000012" w:usb3="00000000" w:csb0="00040001" w:csb1="00000000"/>
  </w:font>
  <w:font w:name="Malgun Gothic Semilight">
    <w:panose1 w:val="020B0502040204020203"/>
    <w:charset w:val="86"/>
    <w:family w:val="swiss"/>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1DBF81E1">
            <w:pPr>
              <w:pStyle w:val="7"/>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w:t>
            </w:r>
            <w:r>
              <w:rPr>
                <w:b/>
                <w:bCs/>
                <w:sz w:val="24"/>
                <w:szCs w:val="24"/>
              </w:rPr>
              <w:fldChar w:fldCharType="end"/>
            </w:r>
          </w:p>
        </w:sdtContent>
      </w:sdt>
    </w:sdtContent>
  </w:sdt>
  <w:p w14:paraId="56E6454A">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hZjBjNjgyOWNjMGU1NGJjMmVhNzY1NzIzMWE2MDkifQ=="/>
  </w:docVars>
  <w:rsids>
    <w:rsidRoot w:val="00E07BAA"/>
    <w:rsid w:val="00001142"/>
    <w:rsid w:val="00004DD7"/>
    <w:rsid w:val="00010942"/>
    <w:rsid w:val="00022A2C"/>
    <w:rsid w:val="00042788"/>
    <w:rsid w:val="00047111"/>
    <w:rsid w:val="00054CD0"/>
    <w:rsid w:val="00055134"/>
    <w:rsid w:val="00070892"/>
    <w:rsid w:val="00072448"/>
    <w:rsid w:val="00072511"/>
    <w:rsid w:val="0007287D"/>
    <w:rsid w:val="0007295E"/>
    <w:rsid w:val="00073C76"/>
    <w:rsid w:val="00073F10"/>
    <w:rsid w:val="00085C5B"/>
    <w:rsid w:val="000B3906"/>
    <w:rsid w:val="000B41FD"/>
    <w:rsid w:val="000B7F35"/>
    <w:rsid w:val="000C68BB"/>
    <w:rsid w:val="000E3323"/>
    <w:rsid w:val="000F5935"/>
    <w:rsid w:val="000F6306"/>
    <w:rsid w:val="001025EE"/>
    <w:rsid w:val="00103675"/>
    <w:rsid w:val="00111480"/>
    <w:rsid w:val="001234DE"/>
    <w:rsid w:val="00137785"/>
    <w:rsid w:val="00141BD3"/>
    <w:rsid w:val="00143738"/>
    <w:rsid w:val="00144E8D"/>
    <w:rsid w:val="0014566E"/>
    <w:rsid w:val="00153C3B"/>
    <w:rsid w:val="00161308"/>
    <w:rsid w:val="00161733"/>
    <w:rsid w:val="00192BEB"/>
    <w:rsid w:val="00195915"/>
    <w:rsid w:val="001A3BDD"/>
    <w:rsid w:val="001D2B17"/>
    <w:rsid w:val="001D531F"/>
    <w:rsid w:val="001F18B6"/>
    <w:rsid w:val="002239FC"/>
    <w:rsid w:val="00231E54"/>
    <w:rsid w:val="002338F5"/>
    <w:rsid w:val="00237251"/>
    <w:rsid w:val="002473F5"/>
    <w:rsid w:val="002537DF"/>
    <w:rsid w:val="0025777E"/>
    <w:rsid w:val="00275A0E"/>
    <w:rsid w:val="00277D97"/>
    <w:rsid w:val="00280463"/>
    <w:rsid w:val="00287C02"/>
    <w:rsid w:val="0029035F"/>
    <w:rsid w:val="002966A1"/>
    <w:rsid w:val="002A6527"/>
    <w:rsid w:val="002C25D1"/>
    <w:rsid w:val="002E51EA"/>
    <w:rsid w:val="002E7D4F"/>
    <w:rsid w:val="002F5EB7"/>
    <w:rsid w:val="002F7DC7"/>
    <w:rsid w:val="00300634"/>
    <w:rsid w:val="00300C82"/>
    <w:rsid w:val="00304C28"/>
    <w:rsid w:val="0031159A"/>
    <w:rsid w:val="0031607B"/>
    <w:rsid w:val="00322984"/>
    <w:rsid w:val="00343D46"/>
    <w:rsid w:val="00347FC3"/>
    <w:rsid w:val="00354B48"/>
    <w:rsid w:val="003709A4"/>
    <w:rsid w:val="0037137F"/>
    <w:rsid w:val="0038173A"/>
    <w:rsid w:val="00384427"/>
    <w:rsid w:val="00386C57"/>
    <w:rsid w:val="003927D5"/>
    <w:rsid w:val="003A044D"/>
    <w:rsid w:val="003A1889"/>
    <w:rsid w:val="003B09CC"/>
    <w:rsid w:val="003C40A4"/>
    <w:rsid w:val="003C6F8F"/>
    <w:rsid w:val="003D79A2"/>
    <w:rsid w:val="003E43BB"/>
    <w:rsid w:val="003F7F5B"/>
    <w:rsid w:val="0040364E"/>
    <w:rsid w:val="00404A81"/>
    <w:rsid w:val="00405E8C"/>
    <w:rsid w:val="00416AD8"/>
    <w:rsid w:val="00417C2B"/>
    <w:rsid w:val="00422349"/>
    <w:rsid w:val="0042290F"/>
    <w:rsid w:val="00427E45"/>
    <w:rsid w:val="00430E4B"/>
    <w:rsid w:val="0043696C"/>
    <w:rsid w:val="00436E10"/>
    <w:rsid w:val="00450114"/>
    <w:rsid w:val="00451674"/>
    <w:rsid w:val="00461984"/>
    <w:rsid w:val="0048314F"/>
    <w:rsid w:val="00491D8A"/>
    <w:rsid w:val="004A0F57"/>
    <w:rsid w:val="004A6B14"/>
    <w:rsid w:val="004B5E7E"/>
    <w:rsid w:val="004D01E9"/>
    <w:rsid w:val="004D398C"/>
    <w:rsid w:val="004D51B2"/>
    <w:rsid w:val="004E3639"/>
    <w:rsid w:val="004E7DE8"/>
    <w:rsid w:val="00502415"/>
    <w:rsid w:val="00504095"/>
    <w:rsid w:val="00514423"/>
    <w:rsid w:val="00516D8C"/>
    <w:rsid w:val="00525C45"/>
    <w:rsid w:val="00530F42"/>
    <w:rsid w:val="005314A6"/>
    <w:rsid w:val="00537D6C"/>
    <w:rsid w:val="005611B3"/>
    <w:rsid w:val="00591E2C"/>
    <w:rsid w:val="005A610E"/>
    <w:rsid w:val="005B403C"/>
    <w:rsid w:val="005B750C"/>
    <w:rsid w:val="005C6495"/>
    <w:rsid w:val="005D6764"/>
    <w:rsid w:val="005E481B"/>
    <w:rsid w:val="005F52F9"/>
    <w:rsid w:val="0061010D"/>
    <w:rsid w:val="00614405"/>
    <w:rsid w:val="00620A6F"/>
    <w:rsid w:val="006218BB"/>
    <w:rsid w:val="0062238D"/>
    <w:rsid w:val="006335B8"/>
    <w:rsid w:val="006353B5"/>
    <w:rsid w:val="006407E2"/>
    <w:rsid w:val="00643626"/>
    <w:rsid w:val="00647F61"/>
    <w:rsid w:val="00653E44"/>
    <w:rsid w:val="00656081"/>
    <w:rsid w:val="006875C8"/>
    <w:rsid w:val="00691570"/>
    <w:rsid w:val="00693D96"/>
    <w:rsid w:val="006D4317"/>
    <w:rsid w:val="006E530C"/>
    <w:rsid w:val="006E5AED"/>
    <w:rsid w:val="006E7B85"/>
    <w:rsid w:val="006F35CB"/>
    <w:rsid w:val="00704117"/>
    <w:rsid w:val="00723342"/>
    <w:rsid w:val="007321A1"/>
    <w:rsid w:val="00747891"/>
    <w:rsid w:val="00757D31"/>
    <w:rsid w:val="007613E9"/>
    <w:rsid w:val="00763E99"/>
    <w:rsid w:val="00771717"/>
    <w:rsid w:val="00777C00"/>
    <w:rsid w:val="00781A1C"/>
    <w:rsid w:val="007A0100"/>
    <w:rsid w:val="007A2B11"/>
    <w:rsid w:val="007A73BA"/>
    <w:rsid w:val="007C2B74"/>
    <w:rsid w:val="007D51AF"/>
    <w:rsid w:val="007E0D60"/>
    <w:rsid w:val="007E1A03"/>
    <w:rsid w:val="007E356C"/>
    <w:rsid w:val="007E3C56"/>
    <w:rsid w:val="007F3C1C"/>
    <w:rsid w:val="00807149"/>
    <w:rsid w:val="008154BC"/>
    <w:rsid w:val="00850286"/>
    <w:rsid w:val="00854CAE"/>
    <w:rsid w:val="00855951"/>
    <w:rsid w:val="008576B8"/>
    <w:rsid w:val="00862851"/>
    <w:rsid w:val="0086766E"/>
    <w:rsid w:val="008713A3"/>
    <w:rsid w:val="00872C6C"/>
    <w:rsid w:val="00873318"/>
    <w:rsid w:val="008772ED"/>
    <w:rsid w:val="0089194A"/>
    <w:rsid w:val="00896D09"/>
    <w:rsid w:val="008A56D4"/>
    <w:rsid w:val="008B0633"/>
    <w:rsid w:val="008B37A7"/>
    <w:rsid w:val="008B595F"/>
    <w:rsid w:val="008C03B7"/>
    <w:rsid w:val="008C0800"/>
    <w:rsid w:val="008C283E"/>
    <w:rsid w:val="008C5F2D"/>
    <w:rsid w:val="008C775C"/>
    <w:rsid w:val="008D2403"/>
    <w:rsid w:val="008E67F3"/>
    <w:rsid w:val="00933FF5"/>
    <w:rsid w:val="0094688B"/>
    <w:rsid w:val="00960988"/>
    <w:rsid w:val="009615E7"/>
    <w:rsid w:val="00966009"/>
    <w:rsid w:val="0098066C"/>
    <w:rsid w:val="0098220D"/>
    <w:rsid w:val="00983675"/>
    <w:rsid w:val="00984E17"/>
    <w:rsid w:val="009852D2"/>
    <w:rsid w:val="009B5A9A"/>
    <w:rsid w:val="009C5EC7"/>
    <w:rsid w:val="009D4E43"/>
    <w:rsid w:val="009D4F11"/>
    <w:rsid w:val="009D5D20"/>
    <w:rsid w:val="009F2C7B"/>
    <w:rsid w:val="009F3771"/>
    <w:rsid w:val="00A07A49"/>
    <w:rsid w:val="00A15665"/>
    <w:rsid w:val="00A2341E"/>
    <w:rsid w:val="00A23699"/>
    <w:rsid w:val="00A259C9"/>
    <w:rsid w:val="00A421CC"/>
    <w:rsid w:val="00A4245B"/>
    <w:rsid w:val="00A824FA"/>
    <w:rsid w:val="00A9576E"/>
    <w:rsid w:val="00AA0FCB"/>
    <w:rsid w:val="00AB5C22"/>
    <w:rsid w:val="00AC5035"/>
    <w:rsid w:val="00AD1BEF"/>
    <w:rsid w:val="00AE3178"/>
    <w:rsid w:val="00AF2C15"/>
    <w:rsid w:val="00AF3B0D"/>
    <w:rsid w:val="00B03017"/>
    <w:rsid w:val="00B11D94"/>
    <w:rsid w:val="00B20BFA"/>
    <w:rsid w:val="00B2334A"/>
    <w:rsid w:val="00B27E0B"/>
    <w:rsid w:val="00B339AA"/>
    <w:rsid w:val="00B4581A"/>
    <w:rsid w:val="00B53681"/>
    <w:rsid w:val="00B55CE4"/>
    <w:rsid w:val="00B60238"/>
    <w:rsid w:val="00B6096C"/>
    <w:rsid w:val="00B70687"/>
    <w:rsid w:val="00B7316D"/>
    <w:rsid w:val="00B85C16"/>
    <w:rsid w:val="00B96024"/>
    <w:rsid w:val="00BD0AF3"/>
    <w:rsid w:val="00BD556D"/>
    <w:rsid w:val="00BD63EE"/>
    <w:rsid w:val="00BD6503"/>
    <w:rsid w:val="00BE004B"/>
    <w:rsid w:val="00BE16F1"/>
    <w:rsid w:val="00C10A42"/>
    <w:rsid w:val="00C2416D"/>
    <w:rsid w:val="00C26419"/>
    <w:rsid w:val="00C274E8"/>
    <w:rsid w:val="00C33CC9"/>
    <w:rsid w:val="00C412B9"/>
    <w:rsid w:val="00C42CAD"/>
    <w:rsid w:val="00C444F5"/>
    <w:rsid w:val="00C4752A"/>
    <w:rsid w:val="00C54D91"/>
    <w:rsid w:val="00C7019A"/>
    <w:rsid w:val="00C9444C"/>
    <w:rsid w:val="00CA3035"/>
    <w:rsid w:val="00CC6048"/>
    <w:rsid w:val="00CC6676"/>
    <w:rsid w:val="00CD15B8"/>
    <w:rsid w:val="00CD4666"/>
    <w:rsid w:val="00CD7D53"/>
    <w:rsid w:val="00CE009B"/>
    <w:rsid w:val="00CE1364"/>
    <w:rsid w:val="00D0034C"/>
    <w:rsid w:val="00D12758"/>
    <w:rsid w:val="00D1357A"/>
    <w:rsid w:val="00D157CD"/>
    <w:rsid w:val="00D244A0"/>
    <w:rsid w:val="00D31251"/>
    <w:rsid w:val="00D51858"/>
    <w:rsid w:val="00D53EF0"/>
    <w:rsid w:val="00D61140"/>
    <w:rsid w:val="00D75821"/>
    <w:rsid w:val="00D75B00"/>
    <w:rsid w:val="00D80224"/>
    <w:rsid w:val="00D876CC"/>
    <w:rsid w:val="00D9555F"/>
    <w:rsid w:val="00DA181A"/>
    <w:rsid w:val="00DA6E0B"/>
    <w:rsid w:val="00DB212B"/>
    <w:rsid w:val="00DB69CD"/>
    <w:rsid w:val="00DB794D"/>
    <w:rsid w:val="00DD10DD"/>
    <w:rsid w:val="00DD31FE"/>
    <w:rsid w:val="00DD7304"/>
    <w:rsid w:val="00E01B61"/>
    <w:rsid w:val="00E076A9"/>
    <w:rsid w:val="00E07BAA"/>
    <w:rsid w:val="00E07C16"/>
    <w:rsid w:val="00E21B28"/>
    <w:rsid w:val="00E319CB"/>
    <w:rsid w:val="00E425E5"/>
    <w:rsid w:val="00E514E8"/>
    <w:rsid w:val="00E703CA"/>
    <w:rsid w:val="00E860F9"/>
    <w:rsid w:val="00E96685"/>
    <w:rsid w:val="00EA0933"/>
    <w:rsid w:val="00EA1E98"/>
    <w:rsid w:val="00EA3DDC"/>
    <w:rsid w:val="00EA659F"/>
    <w:rsid w:val="00EA66CB"/>
    <w:rsid w:val="00EB0219"/>
    <w:rsid w:val="00EB0FB4"/>
    <w:rsid w:val="00EB7216"/>
    <w:rsid w:val="00EC4C60"/>
    <w:rsid w:val="00ED2F65"/>
    <w:rsid w:val="00ED5BFA"/>
    <w:rsid w:val="00EE7368"/>
    <w:rsid w:val="00EF3891"/>
    <w:rsid w:val="00F00EB5"/>
    <w:rsid w:val="00F16B47"/>
    <w:rsid w:val="00F219CF"/>
    <w:rsid w:val="00F23348"/>
    <w:rsid w:val="00F23B63"/>
    <w:rsid w:val="00F27464"/>
    <w:rsid w:val="00F2765B"/>
    <w:rsid w:val="00F32E2D"/>
    <w:rsid w:val="00F36AA9"/>
    <w:rsid w:val="00F53EC7"/>
    <w:rsid w:val="00F620A9"/>
    <w:rsid w:val="00F6283F"/>
    <w:rsid w:val="00F80D09"/>
    <w:rsid w:val="00F9083A"/>
    <w:rsid w:val="00FA2E67"/>
    <w:rsid w:val="00FD5BF7"/>
    <w:rsid w:val="00FF1BF3"/>
    <w:rsid w:val="00FF7193"/>
    <w:rsid w:val="06CB196A"/>
    <w:rsid w:val="080E4D09"/>
    <w:rsid w:val="091E78D4"/>
    <w:rsid w:val="170E4A69"/>
    <w:rsid w:val="17CA18DE"/>
    <w:rsid w:val="20A6370E"/>
    <w:rsid w:val="3727228C"/>
    <w:rsid w:val="3E633671"/>
    <w:rsid w:val="42A85EE1"/>
    <w:rsid w:val="44B671C3"/>
    <w:rsid w:val="51EE6736"/>
    <w:rsid w:val="560153A1"/>
    <w:rsid w:val="56C01185"/>
    <w:rsid w:val="583018FD"/>
    <w:rsid w:val="64D2456D"/>
    <w:rsid w:val="690D37B6"/>
    <w:rsid w:val="6B753CBF"/>
    <w:rsid w:val="6CD14AEF"/>
    <w:rsid w:val="74706C32"/>
    <w:rsid w:val="765B19D5"/>
    <w:rsid w:val="78753E6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annotation text"/>
    <w:basedOn w:val="1"/>
    <w:link w:val="27"/>
    <w:semiHidden/>
    <w:unhideWhenUsed/>
    <w:qFormat/>
    <w:uiPriority w:val="99"/>
    <w:pPr>
      <w:jc w:val="left"/>
    </w:pPr>
  </w:style>
  <w:style w:type="paragraph" w:styleId="4">
    <w:name w:val="Body Text Indent"/>
    <w:basedOn w:val="1"/>
    <w:unhideWhenUsed/>
    <w:qFormat/>
    <w:uiPriority w:val="99"/>
    <w:pPr>
      <w:spacing w:after="120"/>
      <w:ind w:left="420" w:leftChars="200"/>
    </w:pPr>
  </w:style>
  <w:style w:type="paragraph" w:styleId="5">
    <w:name w:val="Plain Text"/>
    <w:basedOn w:val="1"/>
    <w:qFormat/>
    <w:uiPriority w:val="0"/>
    <w:rPr>
      <w:rFonts w:ascii="宋体" w:cs="Courier New"/>
      <w:szCs w:val="21"/>
    </w:rPr>
  </w:style>
  <w:style w:type="paragraph" w:styleId="6">
    <w:name w:val="Balloon Text"/>
    <w:basedOn w:val="1"/>
    <w:link w:val="26"/>
    <w:semiHidden/>
    <w:unhideWhenUsed/>
    <w:qFormat/>
    <w:uiPriority w:val="99"/>
    <w:rPr>
      <w:rFonts w:ascii="Segoe UI" w:hAnsi="Segoe UI" w:cs="Segoe UI"/>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link w:val="20"/>
    <w:qFormat/>
    <w:uiPriority w:val="0"/>
    <w:pPr>
      <w:spacing w:before="240" w:after="60" w:line="312" w:lineRule="auto"/>
      <w:jc w:val="center"/>
      <w:outlineLvl w:val="1"/>
    </w:pPr>
    <w:rPr>
      <w:rFonts w:ascii="Cambria" w:hAnsi="Cambria" w:cs="Times New Roman"/>
      <w:b/>
      <w:bCs/>
      <w:kern w:val="28"/>
      <w:sz w:val="32"/>
      <w:szCs w:val="32"/>
    </w:rPr>
  </w:style>
  <w:style w:type="paragraph" w:styleId="10">
    <w:name w:val="Normal (Web)"/>
    <w:basedOn w:val="1"/>
    <w:unhideWhenUsed/>
    <w:qFormat/>
    <w:uiPriority w:val="99"/>
    <w:pPr>
      <w:spacing w:beforeAutospacing="1" w:afterAutospacing="1"/>
      <w:jc w:val="left"/>
    </w:pPr>
    <w:rPr>
      <w:kern w:val="0"/>
      <w:sz w:val="24"/>
    </w:rPr>
  </w:style>
  <w:style w:type="paragraph" w:styleId="11">
    <w:name w:val="annotation subject"/>
    <w:basedOn w:val="3"/>
    <w:next w:val="3"/>
    <w:link w:val="28"/>
    <w:semiHidden/>
    <w:unhideWhenUsed/>
    <w:uiPriority w:val="99"/>
    <w:rPr>
      <w:b/>
      <w:bCs/>
    </w:rPr>
  </w:style>
  <w:style w:type="paragraph" w:styleId="12">
    <w:name w:val="Body Text First Indent 2"/>
    <w:basedOn w:val="4"/>
    <w:unhideWhenUsed/>
    <w:qFormat/>
    <w:uiPriority w:val="99"/>
    <w:pPr>
      <w:ind w:firstLine="420" w:firstLineChars="200"/>
    </w:pPr>
  </w:style>
  <w:style w:type="character" w:styleId="15">
    <w:name w:val="annotation reference"/>
    <w:basedOn w:val="14"/>
    <w:semiHidden/>
    <w:unhideWhenUsed/>
    <w:qFormat/>
    <w:uiPriority w:val="99"/>
    <w:rPr>
      <w:sz w:val="16"/>
      <w:szCs w:val="16"/>
    </w:rPr>
  </w:style>
  <w:style w:type="paragraph" w:styleId="16">
    <w:name w:val="List Paragraph"/>
    <w:basedOn w:val="1"/>
    <w:link w:val="25"/>
    <w:qFormat/>
    <w:uiPriority w:val="1"/>
    <w:pPr>
      <w:ind w:firstLine="420" w:firstLineChars="200"/>
    </w:pPr>
  </w:style>
  <w:style w:type="character" w:customStyle="1" w:styleId="17">
    <w:name w:val="页眉 字符"/>
    <w:basedOn w:val="14"/>
    <w:link w:val="8"/>
    <w:qFormat/>
    <w:uiPriority w:val="99"/>
    <w:rPr>
      <w:sz w:val="18"/>
      <w:szCs w:val="18"/>
    </w:rPr>
  </w:style>
  <w:style w:type="character" w:customStyle="1" w:styleId="18">
    <w:name w:val="页脚 字符"/>
    <w:basedOn w:val="14"/>
    <w:link w:val="7"/>
    <w:qFormat/>
    <w:uiPriority w:val="99"/>
    <w:rPr>
      <w:sz w:val="18"/>
      <w:szCs w:val="18"/>
    </w:rPr>
  </w:style>
  <w:style w:type="paragraph" w:customStyle="1" w:styleId="19">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0">
    <w:name w:val="副标题 字符"/>
    <w:link w:val="9"/>
    <w:qFormat/>
    <w:uiPriority w:val="0"/>
    <w:rPr>
      <w:rFonts w:ascii="Cambria" w:hAnsi="Cambria" w:cs="Times New Roman"/>
      <w:b/>
      <w:bCs/>
      <w:kern w:val="28"/>
      <w:sz w:val="32"/>
      <w:szCs w:val="32"/>
    </w:rPr>
  </w:style>
  <w:style w:type="character" w:customStyle="1" w:styleId="21">
    <w:name w:val="副标题 字符1"/>
    <w:basedOn w:val="14"/>
    <w:qFormat/>
    <w:uiPriority w:val="11"/>
    <w:rPr>
      <w:b/>
      <w:bCs/>
      <w:kern w:val="28"/>
      <w:sz w:val="32"/>
      <w:szCs w:val="32"/>
    </w:rPr>
  </w:style>
  <w:style w:type="paragraph" w:customStyle="1" w:styleId="22">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3">
    <w:name w:val="purchase order"/>
    <w:qFormat/>
    <w:uiPriority w:val="0"/>
    <w:pPr>
      <w:spacing w:line="240" w:lineRule="exact"/>
    </w:pPr>
    <w:rPr>
      <w:rFonts w:ascii="Bookman" w:hAnsi="Bookman" w:cs="Times New Roman" w:eastAsiaTheme="minorEastAsia"/>
      <w:sz w:val="16"/>
      <w:lang w:val="en-US" w:eastAsia="en-US" w:bidi="ar-SA"/>
    </w:rPr>
  </w:style>
  <w:style w:type="character" w:styleId="24">
    <w:name w:val="Placeholder Text"/>
    <w:basedOn w:val="14"/>
    <w:semiHidden/>
    <w:qFormat/>
    <w:uiPriority w:val="99"/>
    <w:rPr>
      <w:color w:val="808080"/>
    </w:rPr>
  </w:style>
  <w:style w:type="character" w:customStyle="1" w:styleId="25">
    <w:name w:val="列表段落 字符"/>
    <w:link w:val="16"/>
    <w:qFormat/>
    <w:uiPriority w:val="1"/>
  </w:style>
  <w:style w:type="character" w:customStyle="1" w:styleId="26">
    <w:name w:val="批注框文本 字符"/>
    <w:basedOn w:val="14"/>
    <w:link w:val="6"/>
    <w:semiHidden/>
    <w:qFormat/>
    <w:uiPriority w:val="99"/>
    <w:rPr>
      <w:rFonts w:ascii="Segoe UI" w:hAnsi="Segoe UI" w:cs="Segoe UI" w:eastAsiaTheme="minorEastAsia"/>
      <w:kern w:val="2"/>
      <w:sz w:val="18"/>
      <w:szCs w:val="18"/>
      <w:lang w:val="en-US"/>
    </w:rPr>
  </w:style>
  <w:style w:type="character" w:customStyle="1" w:styleId="27">
    <w:name w:val="批注文字 字符"/>
    <w:basedOn w:val="14"/>
    <w:link w:val="3"/>
    <w:semiHidden/>
    <w:uiPriority w:val="99"/>
    <w:rPr>
      <w:rFonts w:asciiTheme="minorHAnsi" w:hAnsiTheme="minorHAnsi" w:eastAsiaTheme="minorEastAsia" w:cstheme="minorBidi"/>
      <w:kern w:val="2"/>
      <w:sz w:val="21"/>
      <w:szCs w:val="22"/>
    </w:rPr>
  </w:style>
  <w:style w:type="character" w:customStyle="1" w:styleId="28">
    <w:name w:val="批注主题 字符"/>
    <w:basedOn w:val="27"/>
    <w:link w:val="11"/>
    <w:semiHidden/>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9D076-85FF-4917-97EA-4C4A6F2BF26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2996</Words>
  <Characters>3082</Characters>
  <Lines>22</Lines>
  <Paragraphs>6</Paragraphs>
  <TotalTime>42</TotalTime>
  <ScaleCrop>false</ScaleCrop>
  <LinksUpToDate>false</LinksUpToDate>
  <CharactersWithSpaces>3103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2025-05-23T05:53:00Z</dcterms:created>
  <dc:creator>Power3D</dc:creator>
  <cp:lastModifiedBy>张帅磊</cp:lastModifiedBy>
  <dcterms:modified xsi:type="dcterms:W3CDTF">2026-07-13T02:48:03Z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2AF5FADC3FEF4557BE6AECAB776F6BEE</vt:lpwstr>
  </property>
  <property fmtid="{D5CDD505-2E9C-101B-9397-08002B2CF9AE}" pid="4" name="KSOTemplateDocerSaveRecord">
    <vt:lpwstr>eyJoZGlkIjoiNjYyYjlhM2M2MGNmMTIyZTcwMjdiYzk2NTYzYTc0NDciLCJ1c2VySWQiOiIxNzg0MDE3NjYyIn0=</vt:lpwstr>
  </property>
</Properties>
</file>