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DCF27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</w:p>
    <w:p w14:paraId="2D367C1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商务要求</w:t>
      </w:r>
    </w:p>
    <w:p w14:paraId="7A6CB281">
      <w:pPr>
        <w:spacing w:line="360" w:lineRule="auto"/>
        <w:jc w:val="left"/>
        <w:rPr>
          <w:rFonts w:ascii="仿宋" w:hAnsi="仿宋" w:eastAsia="仿宋" w:cs="仿宋"/>
          <w:b/>
          <w:bCs/>
          <w:sz w:val="24"/>
        </w:rPr>
      </w:pPr>
    </w:p>
    <w:p w14:paraId="0DD0EA66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供货周期：合同签订后15日内。</w:t>
      </w:r>
    </w:p>
    <w:p w14:paraId="5B5922C3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供货地点：中南大学。</w:t>
      </w:r>
    </w:p>
    <w:p w14:paraId="009872B2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质保期：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所有设备</w:t>
      </w:r>
      <w:r>
        <w:rPr>
          <w:rFonts w:hint="eastAsia" w:ascii="仿宋_GB2312" w:hAnsi="仿宋_GB2312" w:eastAsia="仿宋_GB2312" w:cs="仿宋_GB2312"/>
          <w:sz w:val="32"/>
          <w:szCs w:val="32"/>
        </w:rPr>
        <w:t>质保期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叁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年，其他见技术参数</w:t>
      </w:r>
    </w:p>
    <w:p w14:paraId="4E9DFF17">
      <w:pPr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履约保证金：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有</w:t>
      </w:r>
    </w:p>
    <w:p w14:paraId="5D5058B7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付款周期及比例：合同签订后7个工作日内，采购人支付合同金额30%作预付款；货到采购人指定地点并经验收合格后5个工作日内，中标人向采购人账户缴纳合同金额5%作履约保证金后，采购人凭借中标人开具的增值税专用发票，向中标人支付70%货款。履约保证金在验收合格之日起1年后退回，履约保证金不计利息。</w:t>
      </w:r>
    </w:p>
    <w:p w14:paraId="1C441B9C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培训内容及要求：</w:t>
      </w:r>
    </w:p>
    <w:p w14:paraId="26C783E7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中标方应按负责进行必要的人员培训，达到熟练掌握产品性能、操作技能及排除常规故障的程度。</w:t>
      </w:r>
    </w:p>
    <w:p w14:paraId="2EABE155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售后服务内容及要求：</w:t>
      </w:r>
    </w:p>
    <w:p w14:paraId="178F3641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维护要求：提供定期维护计划、对采购人不定期维护要求的响应措施、对用户修改设计要求的响应措施。</w:t>
      </w:r>
    </w:p>
    <w:p w14:paraId="39EFF5C5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响应时间要求：提供7×24小时的技术咨询服务，敏感时期、重大节假日提供技术人员值守服务；提供7×24小时的故障服务受理，对重大故障提供7×24小时的现场支援，一般故障提供5×8小时/2小时内现场支援，提出解决方案，并于2小时内修复，若现场不能修复应提供同等性能备用设备。</w:t>
      </w:r>
    </w:p>
    <w:p w14:paraId="40B8978B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质保期内出现任何质量问题（人为破坏或自然灾害等不可抗力除外），由中标方负责全免费（免全部工时费、材料费、管理费、财务费等）更换或维修。质保期满后，无论采购人是否另行选择维保供应商，中标方应及时优惠提供所需的备品备件。</w:t>
      </w:r>
    </w:p>
    <w:p w14:paraId="5A58345D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同批设备中，若同一台设备类似故障发生两次以上，或者多台设备出现大面积相同故障现象，无条件免费更换涉及的整机。</w:t>
      </w:r>
    </w:p>
    <w:p w14:paraId="0EAD6927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配件及耗材要求：所有新设备、利旧设备安装时除原机配件以外，如还需辅材配件及耗材，由中标方免费提供。</w:t>
      </w:r>
    </w:p>
    <w:p w14:paraId="0AD581ED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其他要求：验收标准、质量保证</w:t>
      </w:r>
    </w:p>
    <w:p w14:paraId="305B26F8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1.投标时，备注所投设备产品出厂时铭牌标注的实际名称。中标方提供的产品应是原装正品，符合国家质量检测标准，具有出厂证明文件或国家鉴定合格证明文件。</w:t>
      </w:r>
    </w:p>
    <w:p w14:paraId="589F1457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2.验收标准：原厂原包装，包装完好，设备外观无损；满足招标文件要求，符合用户使用的实际需求；设备清单与投标文件一致，技术参数按投标文件对应；实际使用后，运行稳定。</w:t>
      </w:r>
    </w:p>
    <w:p w14:paraId="6D215F97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验收国家有强制性规定的，按国家规定执行。验收过程中产生纠纷的，由质量技术监督部门认定的检测机构检测，如为中标方原因造成的，由中标方承担检测费用；否则，由采购人承担。项目验收不合格，由中标方返工直至合格，有关返工、再行验收，以及给采购人造成的损失等费用由中标方承担。连续两次项目验收不合格的，采购人可终止合同，另行按规定选择其他供应商采购，由此带来的一切损失由中标方承担。</w:t>
      </w:r>
      <w:bookmarkStart w:id="0" w:name="_GoBack"/>
      <w:bookmarkEnd w:id="0"/>
    </w:p>
    <w:p w14:paraId="0755226A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所有设备</w:t>
      </w:r>
      <w:r>
        <w:rPr>
          <w:rFonts w:hint="eastAsia" w:ascii="仿宋_GB2312" w:hAnsi="仿宋_GB2312" w:eastAsia="仿宋_GB2312" w:cs="仿宋_GB2312"/>
          <w:sz w:val="32"/>
          <w:szCs w:val="32"/>
        </w:rPr>
        <w:t>质保期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叁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中标方承诺的质保期长于招标文件规定时，以中标方的投标文件为准。超出生产厂家正常保修范围的，中标方需向生产厂家单独购买的，不能在投标报价中单独列支。如生产厂家质保期优于招标文件规定的，按生产厂家的质保承诺提供质保服务。</w:t>
      </w:r>
    </w:p>
    <w:p w14:paraId="6C5FB13B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质保内免费上门保修更换，质保期间内不收取维修费、零配件和材料费，质保期自设备安装结束，验收合格后正常运行时开始计算。超出质保期后，中标人支持终身维修，承诺维修时只收取部件的实际成本费。</w:t>
      </w:r>
    </w:p>
    <w:p w14:paraId="2D3D61B9">
      <w:pPr>
        <w:pStyle w:val="10"/>
        <w:adjustRightInd w:val="0"/>
        <w:snapToGrid w:val="0"/>
        <w:spacing w:line="560" w:lineRule="exact"/>
        <w:ind w:firstLine="0" w:firstLineChars="0"/>
        <w:rPr>
          <w:rFonts w:ascii="仿宋_GB2312" w:hAnsi="仿宋_GB2312" w:eastAsia="仿宋_GB2312" w:cs="仿宋_GB2312"/>
          <w:sz w:val="32"/>
          <w:szCs w:val="32"/>
          <w:highlight w:val="yellow"/>
        </w:rPr>
      </w:pPr>
    </w:p>
    <w:p w14:paraId="6991A32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C662A0"/>
    <w:rsid w:val="00792A1F"/>
    <w:rsid w:val="00AF1F2F"/>
    <w:rsid w:val="00CD7DCA"/>
    <w:rsid w:val="30C662A0"/>
    <w:rsid w:val="3BB5770A"/>
    <w:rsid w:val="442D0736"/>
    <w:rsid w:val="7F88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iPriority w:val="0"/>
    <w:pPr>
      <w:jc w:val="left"/>
    </w:pPr>
  </w:style>
  <w:style w:type="paragraph" w:styleId="3">
    <w:name w:val="Balloon Text"/>
    <w:basedOn w:val="1"/>
    <w:link w:val="13"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styleId="10">
    <w:name w:val="List Paragraph"/>
    <w:basedOn w:val="1"/>
    <w:autoRedefine/>
    <w:qFormat/>
    <w:uiPriority w:val="34"/>
    <w:pPr>
      <w:ind w:firstLine="420" w:firstLineChars="200"/>
    </w:pPr>
    <w:rPr>
      <w:rFonts w:eastAsia="宋体" w:cs="Times New Roman"/>
      <w:szCs w:val="24"/>
    </w:rPr>
  </w:style>
  <w:style w:type="character" w:customStyle="1" w:styleId="11">
    <w:name w:val="批注文字 字符"/>
    <w:basedOn w:val="8"/>
    <w:link w:val="2"/>
    <w:uiPriority w:val="0"/>
    <w:rPr>
      <w:rFonts w:ascii="Times New Roman" w:hAnsi="Times New Roman"/>
      <w:kern w:val="2"/>
      <w:sz w:val="21"/>
      <w:szCs w:val="22"/>
    </w:rPr>
  </w:style>
  <w:style w:type="character" w:customStyle="1" w:styleId="12">
    <w:name w:val="批注主题 字符"/>
    <w:basedOn w:val="11"/>
    <w:link w:val="6"/>
    <w:uiPriority w:val="0"/>
    <w:rPr>
      <w:rFonts w:ascii="Times New Roman" w:hAnsi="Times New Roman"/>
      <w:b/>
      <w:bCs/>
      <w:kern w:val="2"/>
      <w:sz w:val="21"/>
      <w:szCs w:val="22"/>
    </w:rPr>
  </w:style>
  <w:style w:type="character" w:customStyle="1" w:styleId="13">
    <w:name w:val="批注框文本 字符"/>
    <w:basedOn w:val="8"/>
    <w:link w:val="3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4">
    <w:name w:val="页眉 字符"/>
    <w:basedOn w:val="8"/>
    <w:link w:val="5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5">
    <w:name w:val="页脚 字符"/>
    <w:basedOn w:val="8"/>
    <w:link w:val="4"/>
    <w:qFormat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1219</Words>
  <Characters>1234</Characters>
  <Lines>9</Lines>
  <Paragraphs>2</Paragraphs>
  <TotalTime>0</TotalTime>
  <ScaleCrop>false</ScaleCrop>
  <LinksUpToDate>false</LinksUpToDate>
  <CharactersWithSpaces>1234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2026-04-02T02:54:00Z</dcterms:created>
  <dc:creator>京京Sunny^_^</dc:creator>
  <cp:lastModifiedBy>张帅磊</cp:lastModifiedBy>
  <dcterms:modified xsi:type="dcterms:W3CDTF">2026-04-14T08:23:02Z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8CE0CD45DC1A4D47B5F3E68212CC9D83_13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