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F013B">
      <w:pPr>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商务要求</w:t>
      </w:r>
      <w:bookmarkStart w:id="0" w:name="_GoBack"/>
      <w:bookmarkEnd w:id="0"/>
    </w:p>
    <w:p w14:paraId="377B1439">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一、供货范围和报价内容</w:t>
      </w:r>
    </w:p>
    <w:p w14:paraId="2A403C3F">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供货范围：采购内容的全部货物和服务，包含由中标单位提供整套满足技术参数及使用要求的全新设备，并列出所有设备的安装辅材、必备附件、备品备件及易损件清单，并按清单列出分项单价和总价。所有设备的安装辅材、必备附件、备品备件及易损件含在报价内。</w:t>
      </w:r>
    </w:p>
    <w:p w14:paraId="2FF93A61">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报价内容：本项目为交钥匙工程，即投标总价包括所投设备、制造、安装、调试、保险、税金、易损件、备品备件及专用工具、培训、技术服务、运杂费、商业费用、售后服务等设备交付运行前及质保期内发生的一切费用，采购人不额外付费。</w:t>
      </w:r>
    </w:p>
    <w:p w14:paraId="3EAAF8E2">
      <w:pPr>
        <w:adjustRightInd w:val="0"/>
        <w:snapToGrid w:val="0"/>
        <w:spacing w:line="500" w:lineRule="exact"/>
        <w:ind w:firstLine="562" w:firstLineChars="200"/>
        <w:jc w:val="left"/>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二、交货（含安装调试）时间及地点</w:t>
      </w:r>
    </w:p>
    <w:p w14:paraId="1CEFC252">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1.交货（含安装调试）时间： 合同签订后30天内</w:t>
      </w:r>
      <w:r>
        <w:rPr>
          <w:rFonts w:hint="eastAsia" w:ascii="仿宋" w:hAnsi="仿宋" w:eastAsia="仿宋" w:cs="仿宋"/>
          <w:color w:val="auto"/>
          <w:kern w:val="2"/>
          <w:sz w:val="28"/>
          <w:szCs w:val="28"/>
          <w:highlight w:val="none"/>
        </w:rPr>
        <w:t>完成安装调试并交付使用</w:t>
      </w:r>
      <w:r>
        <w:rPr>
          <w:rFonts w:hint="eastAsia" w:ascii="仿宋" w:hAnsi="仿宋" w:eastAsia="仿宋" w:cs="仿宋"/>
          <w:color w:val="auto"/>
          <w:sz w:val="28"/>
          <w:szCs w:val="28"/>
          <w:highlight w:val="none"/>
          <w:lang w:val="en-US" w:eastAsia="zh-CN"/>
        </w:rPr>
        <w:t>（如因采购人装修进度需要，按采购人调整后的时间为准）。</w:t>
      </w:r>
    </w:p>
    <w:p w14:paraId="3746BFBD">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2.交货地点：中南大学后勤保障部饮食服务中心二食堂一楼或采购人在交货前具体指定交货地点。</w:t>
      </w:r>
    </w:p>
    <w:p w14:paraId="207CA3A8">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三、产品运输、保险及保管</w:t>
      </w:r>
    </w:p>
    <w:p w14:paraId="1418D3A7">
      <w:pPr>
        <w:adjustRightInd w:val="0"/>
        <w:snapToGrid w:val="0"/>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中标人负责产品到安装地点的全部运输，包括装卸及现场搬运、开箱、就位等，搬运中必要的包装由中标人负责（需采取特殊包装及特殊运输方式等的情况下协商处理）。</w:t>
      </w:r>
    </w:p>
    <w:p w14:paraId="7D56BCEF">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2.设备到货开箱前，中标人应请采购人到现场清点设备数量和开箱勘验。</w:t>
      </w:r>
    </w:p>
    <w:p w14:paraId="177C7274">
      <w:pPr>
        <w:adjustRightInd w:val="0"/>
        <w:snapToGrid w:val="0"/>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中标人负责产品在施工地点的保管，直至项目验收合格。</w:t>
      </w:r>
    </w:p>
    <w:p w14:paraId="1C3F9C3E">
      <w:pPr>
        <w:adjustRightInd w:val="0"/>
        <w:snapToGrid w:val="0"/>
        <w:spacing w:line="50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rPr>
        <w:t>中标人负责其派出的</w:t>
      </w:r>
      <w:r>
        <w:rPr>
          <w:rFonts w:hint="eastAsia" w:ascii="仿宋" w:hAnsi="仿宋" w:eastAsia="仿宋" w:cs="仿宋"/>
          <w:color w:val="auto"/>
          <w:sz w:val="28"/>
          <w:szCs w:val="28"/>
          <w:highlight w:val="none"/>
          <w:lang w:val="en-US" w:eastAsia="zh-CN"/>
        </w:rPr>
        <w:t>本项目所有</w:t>
      </w:r>
      <w:r>
        <w:rPr>
          <w:rFonts w:hint="eastAsia" w:ascii="仿宋" w:hAnsi="仿宋" w:eastAsia="仿宋" w:cs="仿宋"/>
          <w:color w:val="auto"/>
          <w:sz w:val="28"/>
          <w:szCs w:val="28"/>
          <w:highlight w:val="none"/>
        </w:rPr>
        <w:t>人员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包括项目负责人、施工人员等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的人身意外保险。</w:t>
      </w:r>
    </w:p>
    <w:p w14:paraId="35924B36">
      <w:pPr>
        <w:adjustRightInd w:val="0"/>
        <w:snapToGrid w:val="0"/>
        <w:spacing w:line="500" w:lineRule="exact"/>
        <w:ind w:firstLine="562" w:firstLineChars="200"/>
        <w:jc w:val="left"/>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四、安装与调试</w:t>
      </w:r>
    </w:p>
    <w:p w14:paraId="35872D31">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1.中标人必须严格遵守国家相关规范要求，按照生产制造商的相关规程，在采购人监督下，做好设备安装与调试。</w:t>
      </w:r>
    </w:p>
    <w:p w14:paraId="2CD93B19">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中标人应按设备使用方提供的设计图纸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和现场实际情况进行施工安装，</w:t>
      </w:r>
      <w:r>
        <w:rPr>
          <w:rFonts w:hint="eastAsia" w:ascii="仿宋" w:hAnsi="仿宋" w:eastAsia="仿宋" w:cs="仿宋"/>
          <w:color w:val="auto"/>
          <w:sz w:val="28"/>
          <w:szCs w:val="28"/>
          <w:highlight w:val="none"/>
          <w:lang w:val="en-US" w:eastAsia="zh-CN"/>
        </w:rPr>
        <w:t>安装设备以满足采购人使用需求为准。因设备安装需要发生</w:t>
      </w:r>
      <w:r>
        <w:rPr>
          <w:rFonts w:hint="eastAsia" w:ascii="仿宋" w:hAnsi="仿宋" w:eastAsia="仿宋" w:cs="仿宋"/>
          <w:color w:val="auto"/>
          <w:sz w:val="28"/>
          <w:szCs w:val="28"/>
          <w:highlight w:val="none"/>
        </w:rPr>
        <w:t>任何破坏</w:t>
      </w:r>
      <w:r>
        <w:rPr>
          <w:rFonts w:hint="eastAsia" w:ascii="仿宋" w:hAnsi="仿宋" w:eastAsia="仿宋" w:cs="仿宋"/>
          <w:color w:val="auto"/>
          <w:sz w:val="28"/>
          <w:szCs w:val="28"/>
          <w:highlight w:val="none"/>
          <w:lang w:val="en-US" w:eastAsia="zh-CN"/>
        </w:rPr>
        <w:t>原有场地</w:t>
      </w:r>
      <w:r>
        <w:rPr>
          <w:rFonts w:hint="eastAsia" w:ascii="仿宋" w:hAnsi="仿宋" w:eastAsia="仿宋" w:cs="仿宋"/>
          <w:color w:val="auto"/>
          <w:sz w:val="28"/>
          <w:szCs w:val="28"/>
          <w:highlight w:val="none"/>
        </w:rPr>
        <w:t>的情况，</w:t>
      </w:r>
      <w:r>
        <w:rPr>
          <w:rFonts w:hint="eastAsia" w:ascii="仿宋" w:hAnsi="仿宋" w:eastAsia="仿宋" w:cs="仿宋"/>
          <w:color w:val="auto"/>
          <w:sz w:val="28"/>
          <w:szCs w:val="28"/>
          <w:highlight w:val="none"/>
          <w:lang w:val="en-US" w:eastAsia="zh-CN"/>
        </w:rPr>
        <w:t>包括但不限于施工方已完成安装的吊顶扣板及龙骨架因设备安装需要再次拆除、施工方已完成的墙体因设备水电或管道接驳需要穿洞等，</w:t>
      </w: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val="en-US" w:eastAsia="zh-CN"/>
        </w:rPr>
        <w:t>在安装完毕后</w:t>
      </w:r>
      <w:r>
        <w:rPr>
          <w:rFonts w:hint="eastAsia" w:ascii="仿宋" w:hAnsi="仿宋" w:eastAsia="仿宋" w:cs="仿宋"/>
          <w:color w:val="auto"/>
          <w:sz w:val="28"/>
          <w:szCs w:val="28"/>
          <w:highlight w:val="none"/>
        </w:rPr>
        <w:t>必须恢复原貌</w:t>
      </w:r>
      <w:r>
        <w:rPr>
          <w:rFonts w:hint="eastAsia" w:ascii="仿宋" w:hAnsi="仿宋" w:eastAsia="仿宋" w:cs="仿宋"/>
          <w:b w:val="0"/>
          <w:bCs w:val="0"/>
          <w:color w:val="auto"/>
          <w:sz w:val="28"/>
          <w:szCs w:val="28"/>
          <w:highlight w:val="none"/>
          <w:lang w:val="en-US" w:eastAsia="zh-CN"/>
        </w:rPr>
        <w:t>以及场地清洁</w:t>
      </w:r>
      <w:r>
        <w:rPr>
          <w:rFonts w:hint="eastAsia" w:ascii="仿宋" w:hAnsi="仿宋" w:eastAsia="仿宋" w:cs="仿宋"/>
          <w:color w:val="auto"/>
          <w:sz w:val="28"/>
          <w:szCs w:val="28"/>
          <w:highlight w:val="none"/>
        </w:rPr>
        <w:t>，采购人不再支付任何费用。</w:t>
      </w:r>
      <w:r>
        <w:rPr>
          <w:rFonts w:hint="eastAsia" w:ascii="仿宋" w:hAnsi="仿宋" w:eastAsia="仿宋" w:cs="仿宋"/>
          <w:color w:val="auto"/>
          <w:sz w:val="28"/>
          <w:szCs w:val="28"/>
          <w:highlight w:val="none"/>
          <w:lang w:val="en-US" w:eastAsia="zh-CN"/>
        </w:rPr>
        <w:t>投标时提供承诺函并加盖投标人公章。</w:t>
      </w:r>
    </w:p>
    <w:p w14:paraId="54BDF208">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中标人负责设备从采购人提供的水（如有）、电总开关(箱)、管道到设备的水（如有）、电线路、管道线路的安装与接驳工作；如采购设备未预留水电接驳口，中标人需根据现场情况完成接驳工作，确保设备能顺利投入使用，</w:t>
      </w:r>
      <w:r>
        <w:rPr>
          <w:rFonts w:hint="eastAsia" w:ascii="仿宋" w:hAnsi="仿宋" w:eastAsia="仿宋" w:cs="仿宋"/>
          <w:color w:val="auto"/>
          <w:sz w:val="28"/>
          <w:szCs w:val="28"/>
          <w:highlight w:val="none"/>
        </w:rPr>
        <w:t>采购人不再支付任何费用</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lang w:val="en-US" w:eastAsia="zh-CN"/>
        </w:rPr>
        <w:t>投标时提供承诺函并加盖投标人公章。</w:t>
      </w:r>
    </w:p>
    <w:p w14:paraId="5E07288E">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4.在安装时涉及的所有辅助材料及配件（包括但不限于电线、阀门、机架、型材、五金杂件等）均包含在合同价中，且为全新产品，主要辅材有厂家出具的产品质量合格证明书。</w:t>
      </w:r>
    </w:p>
    <w:p w14:paraId="55A1C64C">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设备在运输、安装等过程中出现的任何有关设备的水、电、气的问题均由中标人承担责任，造成的一切后果由中标人负责。在设备安装施工过程中，中标人按照采购人要求安全施工，水、电、燃气设备的接驳安装必须严格按国家相关设备接线要求规范实施，达不到要求的三天内必须整改完毕，否则不予按期验收；因整改不到位或不及时，造成采购人食堂无法正常运行的，采购人有权扣除中标人缴纳的履约保证金。</w:t>
      </w:r>
    </w:p>
    <w:p w14:paraId="50519F98">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中标人须加强安装（或施工）的组织管理，对所有进场安装（或施工）人员进行安全教育，严格遵守合同附件《安全承诺书》中的条款，并遵守采购人的有关规章制度，持证上岗。中标人在安装（或施工）进场前，提供国家或招标文件要求的相关安装（或施工）人员的所有资质及资格证书原件（如有）供采购人查验。</w:t>
      </w:r>
    </w:p>
    <w:p w14:paraId="7D4D4517">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7.项目完成后，中标人应将项目有关的全部资料，包括产品资料、技术文档等移交采购人。中标人须配合采购人完成固定资产移交、建卡建账手续办理。</w:t>
      </w:r>
    </w:p>
    <w:p w14:paraId="673D39DA">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8.中标人在安装过程中需保证人性化安装，不能影响教职员工和学生的工作、学习、生活。</w:t>
      </w:r>
    </w:p>
    <w:p w14:paraId="6FF8F624">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9.交货及安装前中标人应当按照招标文件的相关要求，提供产品（设备）的检测报告及各类证书原件供采购人查验。如招标文件无相关要求，则无需提供。</w:t>
      </w:r>
    </w:p>
    <w:p w14:paraId="75E0BE66">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五、产品（设备）验收</w:t>
      </w:r>
    </w:p>
    <w:p w14:paraId="35C7459A">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项目具备验收条件，中标人按国家验收相关规定及采购人的要求，向招标人提供完整项目安装资料及验收申请报告；报告需说明申请验收的产品（设备）是否全面满足以下要求：中标人投标文件中所列明的产品明细、技术参数及相关承诺；招标文件的各项规定；以及国家相关标准规范的要求。报告内容将涵盖在提交验收申请前是否已完成功能和性能测试、项目验收的具体实施过程、验收测试所采用的模拟数据，以及相应的测试报告等关键信息。</w:t>
      </w:r>
    </w:p>
    <w:p w14:paraId="47BD94BB">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人将严格按照中标人投标文件中所描述的产品明细、技术参数和相关承诺、招标文件的相关要求及国家相关规定进行验收，如果发现产品不符合相关标准和要求，则有权提出异议。中标人应在十天内完成返工或采取必要措施按合同要求整改，由此增加的费用和（或）造成的延误由中标人负责，同时扣罚合同总额的5%。再次验收时，如果仍被确认为产品性能不合格或以次充好，严重损害采购人利益，则采购人有权对中标人按虚假投标处理，解除合同并扣除全部的履约保证金。</w:t>
      </w:r>
    </w:p>
    <w:p w14:paraId="20D5D1F7">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验收过程中产生纠纷的，采购人有权要求由国家质量技术监督部门认定的检测机构进行检测,仅在常规验收无法判定质量且确有合理理由时，经双方书面确认后方可进行破坏性检测，对于确属中标人责任的质量问题，其损失由中标人承担。</w:t>
      </w:r>
    </w:p>
    <w:p w14:paraId="32E90FE6">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采购人收货验收并不免除中标人对其产品质量应当承担的责任，如果采购人在使用时发现因产品在设计、安装、制造、材料、工艺等方面的缺陷导致任何质量问题，或造成人身、财产损害，或给采购人造成不良影响的，中标人仍应承担责任。</w:t>
      </w:r>
    </w:p>
    <w:p w14:paraId="3893F3D0">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5.为确保产品质量（报告（若有）作为申请验收的前提条件），验收所发生的费用计入采购成本（含本项目要求的验收前需进行的所有检测检验费用）。</w:t>
      </w:r>
    </w:p>
    <w:p w14:paraId="348DA628">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6.中标人向采购人提供所有验收资料的电子文档以及所有系统（若有）的软件介质。</w:t>
      </w:r>
    </w:p>
    <w:p w14:paraId="1D57B200">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六、培训内容及要求</w:t>
      </w:r>
    </w:p>
    <w:p w14:paraId="080A99BF">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中标人在提交验收申请报告前需对按照招标文件的要求对采购人的操作人员、管理人员、技术人员进行培训。</w:t>
      </w:r>
    </w:p>
    <w:p w14:paraId="08DED246">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1.中标人需对采购人相关人员进行系统的使用、维护和保养培训。</w:t>
      </w:r>
    </w:p>
    <w:p w14:paraId="3BCF899E">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2.中标人的培训授课人员都是从事相关专业的工程师或技术员，具有五年以上的操作和维修经验。</w:t>
      </w:r>
    </w:p>
    <w:p w14:paraId="71D4CF2F">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3.中标人在系统完工测试之前，组织培训教员和技术员一同为采购人操作技术人员进行现场培训。在培训工作开始前向采购人免费提供所有中文培训资料，包括</w:t>
      </w:r>
      <w:r>
        <w:rPr>
          <w:rFonts w:hint="eastAsia" w:ascii="仿宋" w:hAnsi="仿宋" w:eastAsia="仿宋" w:cs="仿宋"/>
          <w:color w:val="auto"/>
          <w:sz w:val="28"/>
          <w:szCs w:val="28"/>
          <w:highlight w:val="none"/>
          <w:lang w:val="en-US" w:eastAsia="zh-CN"/>
        </w:rPr>
        <w:t>产品（设备）</w:t>
      </w:r>
      <w:r>
        <w:rPr>
          <w:rFonts w:hint="default" w:ascii="仿宋" w:hAnsi="仿宋" w:eastAsia="仿宋" w:cs="仿宋"/>
          <w:color w:val="auto"/>
          <w:sz w:val="28"/>
          <w:szCs w:val="28"/>
          <w:highlight w:val="none"/>
          <w:lang w:val="en-US" w:eastAsia="zh-CN"/>
        </w:rPr>
        <w:t>基础操作、</w:t>
      </w:r>
      <w:r>
        <w:rPr>
          <w:rFonts w:hint="eastAsia" w:ascii="仿宋" w:hAnsi="仿宋" w:eastAsia="仿宋" w:cs="仿宋"/>
          <w:color w:val="auto"/>
          <w:sz w:val="28"/>
          <w:szCs w:val="28"/>
          <w:highlight w:val="none"/>
          <w:lang w:val="en-US" w:eastAsia="zh-CN"/>
        </w:rPr>
        <w:t>产品（设备）</w:t>
      </w:r>
      <w:r>
        <w:rPr>
          <w:rFonts w:hint="default" w:ascii="仿宋" w:hAnsi="仿宋" w:eastAsia="仿宋" w:cs="仿宋"/>
          <w:color w:val="auto"/>
          <w:sz w:val="28"/>
          <w:szCs w:val="28"/>
          <w:highlight w:val="none"/>
          <w:lang w:val="en-US" w:eastAsia="zh-CN"/>
        </w:rPr>
        <w:t>维修手册，要求受训人员能够了解</w:t>
      </w:r>
      <w:r>
        <w:rPr>
          <w:rFonts w:hint="eastAsia" w:ascii="仿宋" w:hAnsi="仿宋" w:eastAsia="仿宋" w:cs="仿宋"/>
          <w:color w:val="auto"/>
          <w:sz w:val="28"/>
          <w:szCs w:val="28"/>
          <w:highlight w:val="none"/>
          <w:lang w:val="en-US" w:eastAsia="zh-CN"/>
        </w:rPr>
        <w:t>产品（设备）</w:t>
      </w:r>
      <w:r>
        <w:rPr>
          <w:rFonts w:hint="default" w:ascii="仿宋" w:hAnsi="仿宋" w:eastAsia="仿宋" w:cs="仿宋"/>
          <w:color w:val="auto"/>
          <w:sz w:val="28"/>
          <w:szCs w:val="28"/>
          <w:highlight w:val="none"/>
          <w:lang w:val="en-US" w:eastAsia="zh-CN"/>
        </w:rPr>
        <w:t>的基本结构、工作原理及操作程序，</w:t>
      </w:r>
      <w:r>
        <w:rPr>
          <w:rFonts w:hint="eastAsia" w:ascii="仿宋" w:hAnsi="仿宋" w:eastAsia="仿宋" w:cs="仿宋"/>
          <w:color w:val="auto"/>
          <w:sz w:val="28"/>
          <w:szCs w:val="28"/>
          <w:highlight w:val="none"/>
          <w:lang w:val="en-US" w:eastAsia="zh-CN"/>
        </w:rPr>
        <w:t>保证相关人员</w:t>
      </w:r>
      <w:r>
        <w:rPr>
          <w:rFonts w:hint="default" w:ascii="仿宋" w:hAnsi="仿宋" w:eastAsia="仿宋" w:cs="仿宋"/>
          <w:color w:val="auto"/>
          <w:sz w:val="28"/>
          <w:szCs w:val="28"/>
          <w:highlight w:val="none"/>
          <w:lang w:val="en-US" w:eastAsia="zh-CN"/>
        </w:rPr>
        <w:t>达到熟练掌握产品性能、操作技能及排除一般故障的程度。</w:t>
      </w:r>
    </w:p>
    <w:p w14:paraId="6FA96E36">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4.中标人需组织至少四次以上的对全体人员进行免费系统培训。</w:t>
      </w:r>
    </w:p>
    <w:p w14:paraId="12029EA2">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七、质保期及售后服务</w:t>
      </w:r>
    </w:p>
    <w:p w14:paraId="6C5399FB">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★1.投标人提供的产品应是全新原装正品，符合国家质量检测标准，具有出厂合格证或国家鉴定合格证。</w:t>
      </w:r>
    </w:p>
    <w:p w14:paraId="224C6885">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★2.质保期相关要求：产品（设备）的质保期至少为</w:t>
      </w:r>
      <w:r>
        <w:rPr>
          <w:rFonts w:hint="eastAsia" w:ascii="仿宋" w:hAnsi="仿宋" w:eastAsia="仿宋" w:cs="仿宋"/>
          <w:color w:val="auto"/>
          <w:sz w:val="28"/>
          <w:szCs w:val="28"/>
          <w:highlight w:val="yellow"/>
          <w:u w:val="single"/>
          <w:lang w:val="en-US" w:eastAsia="zh-CN"/>
        </w:rPr>
        <w:t xml:space="preserve">   24个月  </w:t>
      </w:r>
      <w:r>
        <w:rPr>
          <w:rFonts w:hint="eastAsia" w:ascii="仿宋" w:hAnsi="仿宋" w:eastAsia="仿宋" w:cs="仿宋"/>
          <w:color w:val="auto"/>
          <w:sz w:val="28"/>
          <w:szCs w:val="28"/>
          <w:highlight w:val="none"/>
          <w:lang w:val="en-US" w:eastAsia="zh-CN"/>
        </w:rPr>
        <w:t>。质保期从验收合格之日起开始计算。</w:t>
      </w:r>
    </w:p>
    <w:p w14:paraId="3E5966C4">
      <w:pPr>
        <w:adjustRightInd w:val="0"/>
        <w:snapToGrid w:val="0"/>
        <w:spacing w:line="500" w:lineRule="exact"/>
        <w:ind w:firstLine="560" w:firstLineChars="200"/>
        <w:jc w:val="left"/>
        <w:rPr>
          <w:rFonts w:hint="eastAsia" w:ascii="仿宋" w:hAnsi="仿宋" w:eastAsia="仿宋" w:cs="仿宋"/>
          <w:bCs/>
          <w:sz w:val="28"/>
          <w:szCs w:val="28"/>
          <w:highlight w:val="none"/>
        </w:rPr>
      </w:pPr>
      <w:r>
        <w:rPr>
          <w:rFonts w:hint="eastAsia" w:ascii="仿宋" w:hAnsi="仿宋" w:eastAsia="仿宋" w:cs="仿宋"/>
          <w:color w:val="auto"/>
          <w:sz w:val="28"/>
          <w:szCs w:val="28"/>
          <w:highlight w:val="none"/>
          <w:lang w:val="en-US" w:eastAsia="zh-CN"/>
        </w:rPr>
        <w:t>3.质保期内所有设备维护（包含但不限于人工、耗材等）均由中标人承担，</w:t>
      </w:r>
      <w:r>
        <w:rPr>
          <w:rFonts w:hint="eastAsia" w:ascii="仿宋" w:hAnsi="仿宋" w:eastAsia="仿宋" w:cs="仿宋"/>
          <w:bCs/>
          <w:sz w:val="28"/>
          <w:szCs w:val="28"/>
          <w:highlight w:val="none"/>
        </w:rPr>
        <w:t>采购人不再承担任何费用</w:t>
      </w:r>
    </w:p>
    <w:p w14:paraId="6D05D6C9">
      <w:pPr>
        <w:adjustRightInd w:val="0"/>
        <w:snapToGrid w:val="0"/>
        <w:spacing w:line="500" w:lineRule="exact"/>
        <w:ind w:firstLine="560" w:firstLineChars="200"/>
        <w:jc w:val="left"/>
        <w:rPr>
          <w:rFonts w:hint="default" w:ascii="仿宋" w:hAnsi="仿宋" w:eastAsia="仿宋" w:cs="仿宋"/>
          <w:bCs/>
          <w:sz w:val="28"/>
          <w:szCs w:val="28"/>
          <w:highlight w:val="none"/>
          <w:lang w:val="en-US" w:eastAsia="zh-CN"/>
        </w:rPr>
      </w:pPr>
      <w:r>
        <w:rPr>
          <w:rFonts w:hint="eastAsia" w:ascii="仿宋" w:hAnsi="仿宋" w:eastAsia="仿宋" w:cs="仿宋"/>
          <w:bCs/>
          <w:sz w:val="28"/>
          <w:szCs w:val="28"/>
          <w:highlight w:val="none"/>
          <w:lang w:val="en-US" w:eastAsia="zh-CN"/>
        </w:rPr>
        <w:t>4.质保期内出现任何质量问题（人为破坏或自然灾害等不可抗力除外），由中标人负责全部承担（免全部工时费、材料费、管理费、财务费等），并负责更换或维修。</w:t>
      </w:r>
    </w:p>
    <w:p w14:paraId="53428F46">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5.在质保期内，由于产品更新换代导致无同一型号的产品时，中标人保证向采购人提供的产品参数不低于招投标文件中的技术参数要求。</w:t>
      </w:r>
    </w:p>
    <w:p w14:paraId="0237A865">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质保期内采购人在使用过程中如发现产品存在缺陷或技术性能未达到要求，中标人必须在接到采购人通知（书面）后按采购人进度要求及时对产品进行跟踪服务并进行修理或更换，每延迟一天，应支付质保金总金额1%作为违约金。</w:t>
      </w:r>
    </w:p>
    <w:p w14:paraId="202EA36B">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在质保期限内，中标人需提供7×24小时的技术咨询服务。同时产品（设备）出现问题，必须提供上门服务，响应时间不超过2小时，解决故障周期不超过24小时，如不能及时赶到，用户委托其他单位维修，其费用由中标人承担。</w:t>
      </w:r>
    </w:p>
    <w:p w14:paraId="27887D50">
      <w:pPr>
        <w:adjustRightInd w:val="0"/>
        <w:snapToGrid w:val="0"/>
        <w:spacing w:line="500" w:lineRule="exact"/>
        <w:ind w:firstLine="560" w:firstLineChars="200"/>
        <w:jc w:val="left"/>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8.中标人在验收前需向采购人提交产品（设备）的质保期内和质保期后的定期维护计划、对采购人不定期维护要求的响应措施等。</w:t>
      </w:r>
    </w:p>
    <w:p w14:paraId="5114EF75">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9.质保期后，无论采购人是否另行选择维保供应商，中标人应及时优惠提供所需的备品备件。中标人如在投标文件中承诺了相关备品备件的价格或优惠的，按相关价格和优惠执行。</w:t>
      </w:r>
    </w:p>
    <w:p w14:paraId="56D232CB">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八、付款要求</w:t>
      </w:r>
    </w:p>
    <w:p w14:paraId="2BC4765C">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1.付款时间及方式：合同签订后，采购人即向中标人支付合同金额的30%作为备货款；所有设备安装调试完成，经学校职能部门验收合格后次日起 7个工作日内，采购人向中标人支付合同剩余款项。采购人凭中标人提供的等额法定正规发票，按合同规定向中标人支付货款。中标人延期提供发票，则采购人付款时间相应顺延；如遇学校放假等因素导致学校财务关闭，允许采购人以学校财务开放时间顺延付款给中标人，采购人不产生逾期付款的违约责任。如因采购人财务关账或其他特殊原因，影响付款时，付款时间向后顺延，但顺延时间不超过5个月；所有款项均以人民币结算，支付方式为转账支付。</w:t>
      </w:r>
    </w:p>
    <w:p w14:paraId="4E52E31B">
      <w:pPr>
        <w:adjustRightInd w:val="0"/>
        <w:snapToGrid w:val="0"/>
        <w:spacing w:line="500" w:lineRule="exact"/>
        <w:ind w:firstLine="560" w:firstLineChars="200"/>
        <w:jc w:val="left"/>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2.履约保证金：中标人在提交项目验收申请后7个工作日内，向采购人账户交纳项目履约保证金，履约保证金为合同总价款的</w:t>
      </w:r>
      <w:r>
        <w:rPr>
          <w:rFonts w:hint="eastAsia" w:ascii="仿宋" w:hAnsi="仿宋" w:eastAsia="仿宋" w:cs="仿宋"/>
          <w:color w:val="auto"/>
          <w:sz w:val="28"/>
          <w:szCs w:val="28"/>
          <w:highlight w:val="yellow"/>
          <w:lang w:val="en-US" w:eastAsia="zh-CN"/>
        </w:rPr>
        <w:t>5%。</w:t>
      </w:r>
      <w:r>
        <w:rPr>
          <w:rFonts w:hint="eastAsia" w:ascii="仿宋" w:hAnsi="仿宋" w:eastAsia="仿宋" w:cs="仿宋"/>
          <w:color w:val="auto"/>
          <w:sz w:val="28"/>
          <w:szCs w:val="28"/>
          <w:highlight w:val="none"/>
          <w:lang w:val="en-US" w:eastAsia="zh-CN"/>
        </w:rPr>
        <w:t>履约保证金在验收合格满2年后次日起7个工作日内，由中标人提出申请经采购人签字确认后，无息退还给中标人。</w:t>
      </w:r>
    </w:p>
    <w:p w14:paraId="3C598DCC">
      <w:pPr>
        <w:adjustRightInd w:val="0"/>
        <w:snapToGrid w:val="0"/>
        <w:spacing w:line="500" w:lineRule="exact"/>
        <w:ind w:firstLine="562" w:firstLineChars="200"/>
        <w:jc w:val="left"/>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九、其他要求</w:t>
      </w:r>
    </w:p>
    <w:p w14:paraId="279298E5">
      <w:pPr>
        <w:adjustRightInd w:val="0"/>
        <w:snapToGrid w:val="0"/>
        <w:spacing w:line="500" w:lineRule="exact"/>
        <w:ind w:firstLine="560" w:firstLineChars="200"/>
        <w:jc w:val="left"/>
        <w:rPr>
          <w:rFonts w:hint="eastAsia" w:ascii="仿宋" w:hAnsi="仿宋" w:eastAsia="仿宋" w:cs="仿宋"/>
          <w:b w:val="0"/>
          <w:sz w:val="28"/>
          <w:szCs w:val="28"/>
        </w:rPr>
      </w:pPr>
      <w:r>
        <w:rPr>
          <w:rFonts w:hint="eastAsia" w:ascii="仿宋" w:hAnsi="仿宋" w:eastAsia="仿宋" w:cs="仿宋"/>
          <w:b w:val="0"/>
          <w:sz w:val="28"/>
          <w:szCs w:val="28"/>
          <w:lang w:val="en-US" w:eastAsia="zh-CN"/>
        </w:rPr>
        <w:t>1.</w:t>
      </w:r>
      <w:r>
        <w:rPr>
          <w:rFonts w:hint="eastAsia" w:ascii="仿宋" w:hAnsi="仿宋" w:eastAsia="仿宋" w:cs="仿宋"/>
          <w:b w:val="0"/>
          <w:sz w:val="28"/>
          <w:szCs w:val="28"/>
        </w:rPr>
        <w:t>本项目中标人不允许转包、分包</w:t>
      </w:r>
    </w:p>
    <w:p w14:paraId="614BD7D3">
      <w:pPr>
        <w:adjustRightInd w:val="0"/>
        <w:snapToGrid w:val="0"/>
        <w:spacing w:line="500" w:lineRule="exact"/>
        <w:ind w:firstLine="560" w:firstLineChars="200"/>
        <w:jc w:val="left"/>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2.除本文件商务要求，其他违约相关要求详见招标文件合同草案。</w:t>
      </w:r>
    </w:p>
    <w:p w14:paraId="17DE1C4D">
      <w:pPr>
        <w:adjustRightInd w:val="0"/>
        <w:snapToGrid w:val="0"/>
        <w:spacing w:line="500" w:lineRule="exact"/>
        <w:ind w:firstLine="560" w:firstLineChars="200"/>
        <w:jc w:val="left"/>
        <w:rPr>
          <w:rFonts w:hint="eastAsia" w:ascii="仿宋" w:hAnsi="仿宋" w:eastAsia="仿宋" w:cs="仿宋"/>
          <w:b w:val="0"/>
          <w:sz w:val="28"/>
          <w:szCs w:val="28"/>
          <w:lang w:val="en-US" w:eastAsia="zh-CN"/>
        </w:rPr>
      </w:pPr>
      <w:r>
        <w:rPr>
          <w:rFonts w:hint="eastAsia" w:ascii="仿宋" w:hAnsi="仿宋" w:eastAsia="仿宋" w:cs="仿宋"/>
          <w:b w:val="0"/>
          <w:sz w:val="28"/>
          <w:szCs w:val="28"/>
          <w:lang w:val="en-US" w:eastAsia="zh-CN"/>
        </w:rPr>
        <w:t>3.商务要求与合同草案相关条款不一致的，以商务要求为准。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02098"/>
    <w:rsid w:val="09776940"/>
    <w:rsid w:val="1D806339"/>
    <w:rsid w:val="298E56A9"/>
    <w:rsid w:val="29E1602D"/>
    <w:rsid w:val="36BD4F52"/>
    <w:rsid w:val="3D8F7104"/>
    <w:rsid w:val="57A02098"/>
    <w:rsid w:val="58820608"/>
    <w:rsid w:val="5D386ABB"/>
    <w:rsid w:val="5D9C76A9"/>
    <w:rsid w:val="6126582F"/>
    <w:rsid w:val="63CC1A9D"/>
    <w:rsid w:val="6DFC3B05"/>
    <w:rsid w:val="707460D0"/>
    <w:rsid w:val="762528D9"/>
    <w:rsid w:val="7FCD1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7263</Words>
  <Characters>7363</Characters>
  <Lines>0</Lines>
  <Paragraphs>0</Paragraphs>
  <TotalTime>4</TotalTime>
  <ScaleCrop>false</ScaleCrop>
  <LinksUpToDate>false</LinksUpToDate>
  <CharactersWithSpaces>7377</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2026-03-10T07:59:00Z</dcterms:created>
  <dc:creator>陈侣侣</dc:creator>
  <cp:lastModifiedBy>徐涛</cp:lastModifiedBy>
  <dcterms:modified xsi:type="dcterms:W3CDTF">2026-07-10T10:35:15Z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39817DC608744925BBDC3ACE52ADC718_13</vt:lpwstr>
  </property>
  <property fmtid="{D5CDD505-2E9C-101B-9397-08002B2CF9AE}" pid="4" name="KSOTemplateDocerSaveRecord">
    <vt:lpwstr>eyJoZGlkIjoiYmUzNTY4OTQ4NWNlZDNlODc0MzNjZWNiZGE1ZmQ2YjgiLCJ1c2VySWQiOiIxNzAzNzczODI5In0=</vt:lpwstr>
  </property>
</Properties>
</file>