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5FBA44">
      <w:pPr>
        <w:suppressAutoHyphens/>
        <w:autoSpaceDN w:val="0"/>
        <w:spacing w:before="156" w:beforeLines="50"/>
        <w:jc w:val="center"/>
        <w:textAlignment w:val="baseline"/>
        <w:rPr>
          <w:rFonts w:ascii="宋体" w:hAnsi="宋体"/>
          <w:b/>
          <w:kern w:val="0"/>
          <w:sz w:val="28"/>
          <w:szCs w:val="28"/>
        </w:rPr>
      </w:pPr>
      <w:bookmarkStart w:id="0" w:name="_Hlk213594588"/>
      <w:r>
        <w:rPr>
          <w:rFonts w:hint="eastAsia" w:ascii="宋体" w:hAnsi="宋体"/>
          <w:b/>
          <w:kern w:val="0"/>
          <w:sz w:val="28"/>
          <w:szCs w:val="28"/>
        </w:rPr>
        <w:t>精密与超精密制造工艺实验教学平台</w:t>
      </w:r>
    </w:p>
    <w:bookmarkEnd w:id="0"/>
    <w:p w14:paraId="6A115B99">
      <w:pPr>
        <w:suppressAutoHyphens/>
        <w:autoSpaceDN w:val="0"/>
        <w:spacing w:before="156" w:beforeLines="50"/>
        <w:textAlignment w:val="baseline"/>
        <w:rPr>
          <w:rFonts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核心</w:t>
      </w:r>
      <w:r>
        <w:rPr>
          <w:rFonts w:ascii="宋体" w:hAnsi="宋体"/>
          <w:b/>
          <w:kern w:val="0"/>
          <w:sz w:val="24"/>
        </w:rPr>
        <w:t>技术参数</w:t>
      </w:r>
    </w:p>
    <w:p w14:paraId="731178D7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1、成型范围：≥36mm×36mm×50mm（长×宽×高）（需提供第三方检测报告或实物检测图片）；</w:t>
      </w:r>
    </w:p>
    <w:p w14:paraId="0055BE41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2、光学精度：≤2μm（需提供彩页或第三方检测报告）；</w:t>
      </w:r>
    </w:p>
    <w:p w14:paraId="747077B0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3、 打印层厚要求涵盖：5~20μm；</w:t>
      </w:r>
    </w:p>
    <w:p w14:paraId="19AC7DFF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4、激光测距系统：配备激光测距系统，可实现对打印平台和透明离型膜的位置测定及水平调节（需提供彩页资料或第三方检测报告）；</w:t>
      </w:r>
    </w:p>
    <w:p w14:paraId="096A6673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5、二维加工最小尺寸：二维加工最小线宽≤3μm （需提供第三方检测报告或实物检测图片）；</w:t>
      </w:r>
    </w:p>
    <w:p w14:paraId="51E8EFD7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6、三维加工最小尺寸：三维加工最小特征尺寸≤10μm （需提供第三方检测报告或实物检测图片）；</w:t>
      </w:r>
    </w:p>
    <w:p w14:paraId="7045EF6F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7、复杂结构极限加工能力：加工最小圆锥尖端≤6μm，加工最小孔径≤20μm（需提供第三方检测报告或实物检测图片）；</w:t>
      </w:r>
    </w:p>
    <w:p w14:paraId="45FF577B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8、可兼容光敏树脂，还有陶瓷浆料的打印，需配备精密双向滚刀，用于液态树脂的快速流平，可以实现高黏度的树脂浆料加工（需提供彩页或第三方检测报告）；</w:t>
      </w:r>
    </w:p>
    <w:p w14:paraId="0A65AA25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bookmarkStart w:id="2" w:name="_GoBack"/>
      <w:bookmarkEnd w:id="2"/>
      <w:r>
        <w:rPr>
          <w:rFonts w:ascii="宋体" w:hAnsi="宋体"/>
          <w:kern w:val="0"/>
          <w:sz w:val="18"/>
          <w:szCs w:val="18"/>
        </w:rPr>
        <w:t>9</w:t>
      </w:r>
      <w:r>
        <w:rPr>
          <w:rFonts w:hint="eastAsia" w:ascii="宋体" w:hAnsi="宋体"/>
          <w:kern w:val="0"/>
          <w:sz w:val="18"/>
          <w:szCs w:val="18"/>
        </w:rPr>
        <w:t>、数字掩模生成器件：设备需配备DMD数字微镜器件，且需配备自动对焦系统，通过CCD相机进行自动对焦功能（需提供彩页或第三方检测报告）；</w:t>
      </w:r>
    </w:p>
    <w:p w14:paraId="00BE3E87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10、配套≥3000g打印树脂原料；</w:t>
      </w:r>
    </w:p>
    <w:p w14:paraId="1578971A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11、配套基于打印模芯的精密成型模块：</w:t>
      </w:r>
    </w:p>
    <w:p w14:paraId="4E498BBF">
      <w:pPr>
        <w:suppressAutoHyphens/>
        <w:autoSpaceDN w:val="0"/>
        <w:ind w:left="810" w:leftChars="300" w:hanging="180" w:hangingChars="10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11.1 塑化容量≥19 cc，锁模力≥19 T ；</w:t>
      </w:r>
    </w:p>
    <w:p w14:paraId="76830D47">
      <w:pPr>
        <w:suppressAutoHyphens/>
        <w:autoSpaceDN w:val="0"/>
        <w:ind w:left="810" w:leftChars="300" w:hanging="180" w:hangingChars="10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11.2 机筒最高加热温度≥430 ℃；</w:t>
      </w:r>
    </w:p>
    <w:p w14:paraId="1CA15667">
      <w:pPr>
        <w:suppressAutoHyphens/>
        <w:autoSpaceDN w:val="0"/>
        <w:ind w:left="810" w:leftChars="300" w:hanging="180" w:hangingChars="10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11.</w:t>
      </w:r>
      <w:r>
        <w:rPr>
          <w:rFonts w:ascii="宋体" w:hAnsi="宋体"/>
          <w:kern w:val="0"/>
          <w:sz w:val="18"/>
          <w:szCs w:val="18"/>
        </w:rPr>
        <w:t>3</w:t>
      </w:r>
      <w:r>
        <w:rPr>
          <w:rFonts w:hint="eastAsia" w:ascii="宋体" w:hAnsi="宋体"/>
          <w:kern w:val="0"/>
          <w:sz w:val="18"/>
          <w:szCs w:val="18"/>
        </w:rPr>
        <w:t xml:space="preserve"> 配备机械手端口、模板兼容无模架模具（要求提供适配无模架模具接口、机械手端口图片）；</w:t>
      </w:r>
    </w:p>
    <w:p w14:paraId="747C7FC3">
      <w:pPr>
        <w:suppressAutoHyphens/>
        <w:autoSpaceDN w:val="0"/>
        <w:ind w:left="810" w:leftChars="300" w:hanging="180" w:hangingChars="10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11.</w:t>
      </w:r>
      <w:r>
        <w:rPr>
          <w:rFonts w:ascii="宋体" w:hAnsi="宋体"/>
          <w:kern w:val="0"/>
          <w:sz w:val="18"/>
          <w:szCs w:val="18"/>
        </w:rPr>
        <w:t>4</w:t>
      </w:r>
      <w:r>
        <w:rPr>
          <w:rFonts w:hint="eastAsia" w:ascii="宋体" w:hAnsi="宋体"/>
          <w:kern w:val="0"/>
          <w:sz w:val="18"/>
          <w:szCs w:val="18"/>
        </w:rPr>
        <w:t xml:space="preserve"> 可程序设计控制器，彩色触摸式控制屏，控制系统具备网络远程协作功能，具有5段背压，5段保压，多段顶针速度切换功能，多模式顶针功能，开合模速度曲线实时显示，可实现不少于五段开合模控制（要求提供控制系统网络远程协作功能的软件界面截图）；</w:t>
      </w:r>
    </w:p>
    <w:p w14:paraId="5C331CC7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12、配套基于打印模芯精密成型用材料的连续混料模块：</w:t>
      </w:r>
    </w:p>
    <w:p w14:paraId="2FE3DB5B">
      <w:pPr>
        <w:suppressAutoHyphens/>
        <w:autoSpaceDN w:val="0"/>
        <w:ind w:left="810" w:leftChars="300" w:hanging="180" w:hangingChars="10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12.1</w:t>
      </w:r>
      <w:bookmarkStart w:id="1" w:name="OLE_LINK4"/>
      <w:r>
        <w:rPr>
          <w:rFonts w:hint="eastAsia" w:ascii="宋体" w:hAnsi="宋体"/>
          <w:kern w:val="0"/>
          <w:sz w:val="18"/>
          <w:szCs w:val="18"/>
        </w:rPr>
        <w:t xml:space="preserve"> 机头及机筒的加热区≥5 段</w:t>
      </w:r>
      <w:bookmarkEnd w:id="1"/>
      <w:r>
        <w:rPr>
          <w:rFonts w:hint="eastAsia" w:ascii="宋体" w:hAnsi="宋体"/>
          <w:kern w:val="0"/>
          <w:sz w:val="18"/>
          <w:szCs w:val="18"/>
        </w:rPr>
        <w:t>，最高使用温度≥390°C，温控精度≤±1.5℃；</w:t>
      </w:r>
    </w:p>
    <w:p w14:paraId="5362FC76">
      <w:pPr>
        <w:suppressAutoHyphens/>
        <w:autoSpaceDN w:val="0"/>
        <w:ind w:left="810" w:leftChars="300" w:hanging="180" w:hangingChars="10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12.</w:t>
      </w:r>
      <w:r>
        <w:rPr>
          <w:rFonts w:ascii="宋体" w:hAnsi="宋体"/>
          <w:kern w:val="0"/>
          <w:sz w:val="18"/>
          <w:szCs w:val="18"/>
        </w:rPr>
        <w:t>2</w:t>
      </w:r>
      <w:r>
        <w:rPr>
          <w:rFonts w:hint="eastAsia" w:ascii="宋体" w:hAnsi="宋体"/>
          <w:kern w:val="0"/>
          <w:sz w:val="18"/>
          <w:szCs w:val="18"/>
        </w:rPr>
        <w:t xml:space="preserve"> 混料组件采用芯轴+元件组合结构，采用积木式串联组件，包含输送块、混炼块、剪切块、密炼块、捏合块、逆流块，与芯轴渐开花键联结，组件啮合平行同向旋转，具备自洁功能（要求提供混料组件装配现场照片）；</w:t>
      </w:r>
    </w:p>
    <w:p w14:paraId="177C22DF">
      <w:pPr>
        <w:suppressAutoHyphens/>
        <w:autoSpaceDN w:val="0"/>
        <w:ind w:left="810" w:leftChars="300" w:hanging="180" w:hangingChars="10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12.</w:t>
      </w:r>
      <w:r>
        <w:rPr>
          <w:rFonts w:ascii="宋体" w:hAnsi="宋体"/>
          <w:kern w:val="0"/>
          <w:sz w:val="18"/>
          <w:szCs w:val="18"/>
        </w:rPr>
        <w:t>3</w:t>
      </w:r>
      <w:r>
        <w:rPr>
          <w:rFonts w:hint="eastAsia" w:ascii="宋体" w:hAnsi="宋体"/>
          <w:kern w:val="0"/>
          <w:sz w:val="18"/>
          <w:szCs w:val="18"/>
        </w:rPr>
        <w:t xml:space="preserve"> 配备高精度熔体压力、温度传感器，可侦测机头压力、监测熔体温度，机头压力与主机联锁、熔体温度与主机联锁、喂料与主机联锁，具备超压预警、启动停机、启动顺序保护功能（要求提供含机头压力、熔体温度实时数据的仪表照片，超压预警/启动停机/启动顺序预警功能照片）；</w:t>
      </w:r>
    </w:p>
    <w:p w14:paraId="47919D53">
      <w:pPr>
        <w:suppressAutoHyphens/>
        <w:autoSpaceDN w:val="0"/>
        <w:ind w:left="810" w:leftChars="300" w:hanging="180" w:hangingChars="10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12.</w:t>
      </w:r>
      <w:r>
        <w:rPr>
          <w:rFonts w:ascii="宋体" w:hAnsi="宋体"/>
          <w:kern w:val="0"/>
          <w:sz w:val="18"/>
          <w:szCs w:val="18"/>
        </w:rPr>
        <w:t>4</w:t>
      </w:r>
      <w:r>
        <w:rPr>
          <w:rFonts w:hint="eastAsia" w:ascii="宋体" w:hAnsi="宋体"/>
          <w:kern w:val="0"/>
          <w:sz w:val="18"/>
          <w:szCs w:val="18"/>
        </w:rPr>
        <w:t xml:space="preserve"> 配套连续冷却造粒装置，不锈钢浴槽，吃水深度和距离可调，切粒直径、长度、速度可调；</w:t>
      </w:r>
    </w:p>
    <w:p w14:paraId="384D4175">
      <w:pPr>
        <w:suppressAutoHyphens/>
        <w:autoSpaceDN w:val="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ascii="宋体" w:hAnsi="宋体"/>
          <w:kern w:val="0"/>
          <w:sz w:val="18"/>
          <w:szCs w:val="18"/>
        </w:rPr>
        <w:t>1</w:t>
      </w:r>
      <w:r>
        <w:rPr>
          <w:rFonts w:hint="eastAsia" w:ascii="宋体" w:hAnsi="宋体"/>
          <w:kern w:val="0"/>
          <w:sz w:val="18"/>
          <w:szCs w:val="18"/>
        </w:rPr>
        <w:t>3、配套针对打印件的热压处理模块：</w:t>
      </w:r>
    </w:p>
    <w:p w14:paraId="06D50A36">
      <w:pPr>
        <w:suppressAutoHyphens/>
        <w:autoSpaceDN w:val="0"/>
        <w:ind w:left="810" w:leftChars="300" w:hanging="180" w:hangingChars="10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13.1 最高使用温度≥4</w:t>
      </w:r>
      <w:r>
        <w:rPr>
          <w:rFonts w:ascii="宋体" w:hAnsi="宋体"/>
          <w:kern w:val="0"/>
          <w:sz w:val="18"/>
          <w:szCs w:val="18"/>
        </w:rPr>
        <w:t>3</w:t>
      </w:r>
      <w:r>
        <w:rPr>
          <w:rFonts w:hint="eastAsia" w:ascii="宋体" w:hAnsi="宋体"/>
          <w:kern w:val="0"/>
          <w:sz w:val="18"/>
          <w:szCs w:val="18"/>
        </w:rPr>
        <w:t>0℃，温控精度≤±2℃；</w:t>
      </w:r>
    </w:p>
    <w:p w14:paraId="35F571E4">
      <w:pPr>
        <w:suppressAutoHyphens/>
        <w:autoSpaceDN w:val="0"/>
        <w:ind w:left="810" w:leftChars="300" w:hanging="180" w:hangingChars="10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13.2 最大压力≥45T，排气次数≥10次，梯度加压≥2段；</w:t>
      </w:r>
    </w:p>
    <w:p w14:paraId="241EFB1E">
      <w:pPr>
        <w:suppressAutoHyphens/>
        <w:autoSpaceDN w:val="0"/>
        <w:ind w:left="810" w:leftChars="300" w:hanging="180" w:hangingChars="10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13.</w:t>
      </w:r>
      <w:r>
        <w:rPr>
          <w:rFonts w:ascii="宋体" w:hAnsi="宋体"/>
          <w:kern w:val="0"/>
          <w:sz w:val="18"/>
          <w:szCs w:val="18"/>
        </w:rPr>
        <w:t>3</w:t>
      </w:r>
      <w:r>
        <w:rPr>
          <w:rFonts w:hint="eastAsia" w:ascii="宋体" w:hAnsi="宋体"/>
          <w:kern w:val="0"/>
          <w:sz w:val="18"/>
          <w:szCs w:val="18"/>
        </w:rPr>
        <w:t xml:space="preserve"> 采用上层热压、下层冷压双层工作区域，具有手动、自动两种工作模式；</w:t>
      </w:r>
    </w:p>
    <w:p w14:paraId="539465B8">
      <w:pPr>
        <w:suppressAutoHyphens/>
        <w:autoSpaceDN w:val="0"/>
        <w:ind w:left="810" w:leftChars="300" w:hanging="180" w:hangingChars="100"/>
        <w:textAlignment w:val="baseline"/>
        <w:rPr>
          <w:rFonts w:ascii="宋体" w:hAnsi="宋体"/>
          <w:kern w:val="0"/>
          <w:sz w:val="18"/>
          <w:szCs w:val="18"/>
        </w:rPr>
      </w:pPr>
      <w:r>
        <w:rPr>
          <w:rFonts w:hint="eastAsia" w:ascii="宋体" w:hAnsi="宋体"/>
          <w:kern w:val="0"/>
          <w:sz w:val="18"/>
          <w:szCs w:val="18"/>
        </w:rPr>
        <w:t>13.</w:t>
      </w:r>
      <w:r>
        <w:rPr>
          <w:rFonts w:ascii="宋体" w:hAnsi="宋体"/>
          <w:kern w:val="0"/>
          <w:sz w:val="18"/>
          <w:szCs w:val="18"/>
        </w:rPr>
        <w:t>4</w:t>
      </w:r>
      <w:r>
        <w:rPr>
          <w:rFonts w:hint="eastAsia" w:ascii="宋体" w:hAnsi="宋体"/>
          <w:kern w:val="0"/>
          <w:sz w:val="18"/>
          <w:szCs w:val="18"/>
        </w:rPr>
        <w:t xml:space="preserve"> 工作板镜面镀铬，尺寸≥300mm×300mm，开口尺寸≥70mm；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F77078"/>
    <w:rsid w:val="00023C46"/>
    <w:rsid w:val="000333B8"/>
    <w:rsid w:val="000362DF"/>
    <w:rsid w:val="00064281"/>
    <w:rsid w:val="000819C1"/>
    <w:rsid w:val="00083829"/>
    <w:rsid w:val="00085BA8"/>
    <w:rsid w:val="000B3F9D"/>
    <w:rsid w:val="000B4741"/>
    <w:rsid w:val="000D1EF6"/>
    <w:rsid w:val="000E7009"/>
    <w:rsid w:val="001116FD"/>
    <w:rsid w:val="00125512"/>
    <w:rsid w:val="00126213"/>
    <w:rsid w:val="00127395"/>
    <w:rsid w:val="00130884"/>
    <w:rsid w:val="00131522"/>
    <w:rsid w:val="00141C21"/>
    <w:rsid w:val="00160451"/>
    <w:rsid w:val="00171277"/>
    <w:rsid w:val="00175647"/>
    <w:rsid w:val="00180662"/>
    <w:rsid w:val="001916ED"/>
    <w:rsid w:val="001969E0"/>
    <w:rsid w:val="001C26CF"/>
    <w:rsid w:val="001E2D92"/>
    <w:rsid w:val="001E7A33"/>
    <w:rsid w:val="00202EE7"/>
    <w:rsid w:val="00230D8E"/>
    <w:rsid w:val="00236F58"/>
    <w:rsid w:val="0027664E"/>
    <w:rsid w:val="002870D7"/>
    <w:rsid w:val="002964EE"/>
    <w:rsid w:val="002A0841"/>
    <w:rsid w:val="002B221F"/>
    <w:rsid w:val="002E16F8"/>
    <w:rsid w:val="002F1D56"/>
    <w:rsid w:val="003563DD"/>
    <w:rsid w:val="0036581C"/>
    <w:rsid w:val="00371F96"/>
    <w:rsid w:val="00375187"/>
    <w:rsid w:val="00377DC5"/>
    <w:rsid w:val="003863E2"/>
    <w:rsid w:val="003A7E5C"/>
    <w:rsid w:val="003B16AB"/>
    <w:rsid w:val="003C10EC"/>
    <w:rsid w:val="003E0B7C"/>
    <w:rsid w:val="00476ABB"/>
    <w:rsid w:val="00482696"/>
    <w:rsid w:val="004A406C"/>
    <w:rsid w:val="004D0506"/>
    <w:rsid w:val="004E67C5"/>
    <w:rsid w:val="004F3148"/>
    <w:rsid w:val="004F70DD"/>
    <w:rsid w:val="005009EC"/>
    <w:rsid w:val="0050172D"/>
    <w:rsid w:val="005024D7"/>
    <w:rsid w:val="00510D97"/>
    <w:rsid w:val="00520CE6"/>
    <w:rsid w:val="00530CF8"/>
    <w:rsid w:val="00531BC8"/>
    <w:rsid w:val="005508AA"/>
    <w:rsid w:val="00551BF1"/>
    <w:rsid w:val="00583A5B"/>
    <w:rsid w:val="00583AB8"/>
    <w:rsid w:val="005925C9"/>
    <w:rsid w:val="005A1BB8"/>
    <w:rsid w:val="005A4FDB"/>
    <w:rsid w:val="005E3FA7"/>
    <w:rsid w:val="00602BF1"/>
    <w:rsid w:val="00620170"/>
    <w:rsid w:val="00627248"/>
    <w:rsid w:val="00633793"/>
    <w:rsid w:val="00693F98"/>
    <w:rsid w:val="00695846"/>
    <w:rsid w:val="0071356F"/>
    <w:rsid w:val="00715F47"/>
    <w:rsid w:val="00716082"/>
    <w:rsid w:val="00720FB3"/>
    <w:rsid w:val="0075382D"/>
    <w:rsid w:val="00766185"/>
    <w:rsid w:val="00796F02"/>
    <w:rsid w:val="007A2EE9"/>
    <w:rsid w:val="007F4A76"/>
    <w:rsid w:val="00823DBD"/>
    <w:rsid w:val="008464B2"/>
    <w:rsid w:val="00852CCA"/>
    <w:rsid w:val="008736C4"/>
    <w:rsid w:val="00882776"/>
    <w:rsid w:val="008B08F6"/>
    <w:rsid w:val="008C1FEA"/>
    <w:rsid w:val="008C5FDA"/>
    <w:rsid w:val="008D18C9"/>
    <w:rsid w:val="008E493E"/>
    <w:rsid w:val="00902AA3"/>
    <w:rsid w:val="009259C9"/>
    <w:rsid w:val="00934AAA"/>
    <w:rsid w:val="0093793D"/>
    <w:rsid w:val="00941EA7"/>
    <w:rsid w:val="00976C3E"/>
    <w:rsid w:val="00990179"/>
    <w:rsid w:val="00991EAA"/>
    <w:rsid w:val="009A7475"/>
    <w:rsid w:val="009A7956"/>
    <w:rsid w:val="009B13BF"/>
    <w:rsid w:val="00A07E53"/>
    <w:rsid w:val="00A15257"/>
    <w:rsid w:val="00A17BCB"/>
    <w:rsid w:val="00A64EB6"/>
    <w:rsid w:val="00A91F85"/>
    <w:rsid w:val="00A97176"/>
    <w:rsid w:val="00AD42CB"/>
    <w:rsid w:val="00AE1700"/>
    <w:rsid w:val="00AF281C"/>
    <w:rsid w:val="00B35528"/>
    <w:rsid w:val="00B358F4"/>
    <w:rsid w:val="00B35D6B"/>
    <w:rsid w:val="00B5548F"/>
    <w:rsid w:val="00B57F54"/>
    <w:rsid w:val="00B66C79"/>
    <w:rsid w:val="00B9672E"/>
    <w:rsid w:val="00BA25CC"/>
    <w:rsid w:val="00BA3478"/>
    <w:rsid w:val="00BA3C03"/>
    <w:rsid w:val="00BA7182"/>
    <w:rsid w:val="00BD3189"/>
    <w:rsid w:val="00C05DBD"/>
    <w:rsid w:val="00C24E92"/>
    <w:rsid w:val="00C6575A"/>
    <w:rsid w:val="00C67079"/>
    <w:rsid w:val="00C85522"/>
    <w:rsid w:val="00C96044"/>
    <w:rsid w:val="00CA782E"/>
    <w:rsid w:val="00CE2F58"/>
    <w:rsid w:val="00CF4DCA"/>
    <w:rsid w:val="00D14243"/>
    <w:rsid w:val="00D21FE6"/>
    <w:rsid w:val="00D24EA1"/>
    <w:rsid w:val="00D75E3F"/>
    <w:rsid w:val="00D80753"/>
    <w:rsid w:val="00D96737"/>
    <w:rsid w:val="00DB1F50"/>
    <w:rsid w:val="00DC4A5D"/>
    <w:rsid w:val="00DD7EEE"/>
    <w:rsid w:val="00DF5055"/>
    <w:rsid w:val="00E429BD"/>
    <w:rsid w:val="00E46B88"/>
    <w:rsid w:val="00E53D60"/>
    <w:rsid w:val="00E602CA"/>
    <w:rsid w:val="00EA43B1"/>
    <w:rsid w:val="00EB43CC"/>
    <w:rsid w:val="00EB4612"/>
    <w:rsid w:val="00EC679D"/>
    <w:rsid w:val="00ED158B"/>
    <w:rsid w:val="00EF29D4"/>
    <w:rsid w:val="00F21C03"/>
    <w:rsid w:val="00F31308"/>
    <w:rsid w:val="00F357C3"/>
    <w:rsid w:val="00F415E8"/>
    <w:rsid w:val="00F54064"/>
    <w:rsid w:val="00F61036"/>
    <w:rsid w:val="00F77E43"/>
    <w:rsid w:val="00F83412"/>
    <w:rsid w:val="00F95E82"/>
    <w:rsid w:val="00FB0C29"/>
    <w:rsid w:val="00FB1F59"/>
    <w:rsid w:val="00FB6179"/>
    <w:rsid w:val="0FD3040D"/>
    <w:rsid w:val="1D750F73"/>
    <w:rsid w:val="1F511054"/>
    <w:rsid w:val="28A74E91"/>
    <w:rsid w:val="2DF77078"/>
    <w:rsid w:val="4C3C669E"/>
    <w:rsid w:val="50EE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alloon Text"/>
    <w:basedOn w:val="1"/>
    <w:link w:val="15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3">
    <w:name w:val="批注文字 字符"/>
    <w:basedOn w:val="8"/>
    <w:link w:val="2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4">
    <w:name w:val="批注主题 字符"/>
    <w:basedOn w:val="13"/>
    <w:link w:val="6"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15">
    <w:name w:val="批注框文本 字符"/>
    <w:basedOn w:val="8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customStyle="1" w:styleId="16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1095</Words>
  <Characters>1194</Characters>
  <Lines>20</Lines>
  <Paragraphs>27</Paragraphs>
  <TotalTime>0</TotalTime>
  <ScaleCrop>false</ScaleCrop>
  <LinksUpToDate>false</LinksUpToDate>
  <CharactersWithSpaces>1214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2026-01-28T01:40:00Z</dcterms:created>
  <dc:creator>Muniar</dc:creator>
  <cp:lastModifiedBy>段池</cp:lastModifiedBy>
  <dcterms:modified xsi:type="dcterms:W3CDTF">2026-01-29T08:22:41Z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29DF1619D2C9426E89A8942316E58ACD_11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