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129193">
      <w:pPr>
        <w:pStyle w:val="3"/>
        <w:adjustRightInd w:val="0"/>
        <w:snapToGrid w:val="0"/>
        <w:spacing w:before="156" w:beforeLines="50"/>
        <w:jc w:val="center"/>
        <w:rPr>
          <w:rFonts w:hint="eastAsia" w:ascii="黑体" w:hAnsi="黑体" w:eastAsia="黑体"/>
          <w:sz w:val="28"/>
          <w:szCs w:val="28"/>
        </w:rPr>
      </w:pPr>
      <w:bookmarkStart w:id="0" w:name="_Toc1801"/>
      <w:bookmarkStart w:id="1" w:name="_Toc3070"/>
      <w:bookmarkStart w:id="2" w:name="_Toc23476"/>
      <w:r>
        <w:rPr>
          <w:rFonts w:hint="eastAsia" w:ascii="黑体" w:hAnsi="黑体" w:eastAsia="黑体"/>
          <w:sz w:val="28"/>
          <w:szCs w:val="28"/>
        </w:rPr>
        <w:t>第一节 采购清单</w:t>
      </w:r>
      <w:bookmarkEnd w:id="0"/>
      <w:bookmarkEnd w:id="1"/>
      <w:bookmarkEnd w:id="2"/>
    </w:p>
    <w:tbl>
      <w:tblPr>
        <w:tblStyle w:val="8"/>
        <w:tblW w:w="89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1312"/>
        <w:gridCol w:w="1726"/>
        <w:gridCol w:w="705"/>
        <w:gridCol w:w="855"/>
        <w:gridCol w:w="780"/>
        <w:gridCol w:w="1337"/>
        <w:gridCol w:w="749"/>
        <w:gridCol w:w="1041"/>
      </w:tblGrid>
      <w:tr w14:paraId="6A75D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452" w:type="dxa"/>
            <w:vMerge w:val="restart"/>
            <w:vAlign w:val="center"/>
          </w:tcPr>
          <w:p w14:paraId="31676AE0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包号</w:t>
            </w:r>
          </w:p>
        </w:tc>
        <w:tc>
          <w:tcPr>
            <w:tcW w:w="1312" w:type="dxa"/>
            <w:vMerge w:val="restart"/>
            <w:vAlign w:val="center"/>
          </w:tcPr>
          <w:p w14:paraId="677BEF3C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包名称</w:t>
            </w:r>
          </w:p>
        </w:tc>
        <w:tc>
          <w:tcPr>
            <w:tcW w:w="1726" w:type="dxa"/>
            <w:vMerge w:val="restart"/>
            <w:vAlign w:val="center"/>
          </w:tcPr>
          <w:p w14:paraId="1895C52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分项项目名称（标的名称）</w:t>
            </w:r>
          </w:p>
        </w:tc>
        <w:tc>
          <w:tcPr>
            <w:tcW w:w="705" w:type="dxa"/>
            <w:vMerge w:val="restart"/>
            <w:vAlign w:val="center"/>
          </w:tcPr>
          <w:p w14:paraId="44B9931B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是否核心产品</w:t>
            </w:r>
          </w:p>
        </w:tc>
        <w:tc>
          <w:tcPr>
            <w:tcW w:w="855" w:type="dxa"/>
            <w:vMerge w:val="restart"/>
            <w:vAlign w:val="center"/>
          </w:tcPr>
          <w:p w14:paraId="1E4D4B2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是否接受进口产品</w:t>
            </w:r>
          </w:p>
        </w:tc>
        <w:tc>
          <w:tcPr>
            <w:tcW w:w="780" w:type="dxa"/>
            <w:vMerge w:val="restart"/>
            <w:vAlign w:val="center"/>
          </w:tcPr>
          <w:p w14:paraId="1648D091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数量/单位</w:t>
            </w:r>
          </w:p>
        </w:tc>
        <w:tc>
          <w:tcPr>
            <w:tcW w:w="1337" w:type="dxa"/>
            <w:vMerge w:val="restart"/>
            <w:vAlign w:val="center"/>
          </w:tcPr>
          <w:p w14:paraId="0276036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预算价（人民币）</w:t>
            </w:r>
          </w:p>
        </w:tc>
        <w:tc>
          <w:tcPr>
            <w:tcW w:w="1790" w:type="dxa"/>
            <w:gridSpan w:val="2"/>
            <w:vAlign w:val="center"/>
          </w:tcPr>
          <w:p w14:paraId="046D26C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交货要求</w:t>
            </w:r>
          </w:p>
        </w:tc>
      </w:tr>
      <w:tr w14:paraId="5683A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452" w:type="dxa"/>
            <w:vMerge w:val="continue"/>
            <w:vAlign w:val="center"/>
          </w:tcPr>
          <w:p w14:paraId="460CAF8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312" w:type="dxa"/>
            <w:vMerge w:val="continue"/>
            <w:vAlign w:val="center"/>
          </w:tcPr>
          <w:p w14:paraId="6FB77DA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26" w:type="dxa"/>
            <w:vMerge w:val="continue"/>
            <w:vAlign w:val="center"/>
          </w:tcPr>
          <w:p w14:paraId="6D5C49CE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705" w:type="dxa"/>
            <w:vMerge w:val="continue"/>
            <w:vAlign w:val="center"/>
          </w:tcPr>
          <w:p w14:paraId="0888517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vMerge w:val="continue"/>
            <w:vAlign w:val="center"/>
          </w:tcPr>
          <w:p w14:paraId="70A9C573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 w14:paraId="3C08C5B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337" w:type="dxa"/>
            <w:vMerge w:val="continue"/>
            <w:vAlign w:val="center"/>
          </w:tcPr>
          <w:p w14:paraId="3795B78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749" w:type="dxa"/>
            <w:vAlign w:val="center"/>
          </w:tcPr>
          <w:p w14:paraId="05AF6D4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1041" w:type="dxa"/>
            <w:vAlign w:val="center"/>
          </w:tcPr>
          <w:p w14:paraId="3600C49E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地点</w:t>
            </w:r>
          </w:p>
        </w:tc>
      </w:tr>
      <w:tr w14:paraId="31A8B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452" w:type="dxa"/>
            <w:vMerge w:val="restart"/>
            <w:vAlign w:val="center"/>
          </w:tcPr>
          <w:p w14:paraId="1426623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312" w:type="dxa"/>
            <w:vMerge w:val="restart"/>
            <w:vAlign w:val="center"/>
          </w:tcPr>
          <w:p w14:paraId="1F91B397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中南大学</w:t>
            </w:r>
            <w:bookmarkStart w:id="3" w:name="OLE_LINK2"/>
            <w:bookmarkStart w:id="4" w:name="OLE_LINK1"/>
            <w:r>
              <w:rPr>
                <w:rFonts w:hint="eastAsia" w:ascii="宋体" w:hAnsi="宋体" w:cs="宋体"/>
                <w:bCs/>
                <w:szCs w:val="21"/>
              </w:rPr>
              <w:t>原位加热数显电池测试系统</w:t>
            </w:r>
            <w:bookmarkEnd w:id="3"/>
            <w:bookmarkEnd w:id="4"/>
            <w:r>
              <w:rPr>
                <w:rFonts w:hint="eastAsia" w:ascii="宋体" w:hAnsi="宋体" w:cs="宋体"/>
                <w:bCs/>
                <w:szCs w:val="21"/>
              </w:rPr>
              <w:t>采购</w:t>
            </w:r>
            <w:r>
              <w:rPr>
                <w:rFonts w:hint="eastAsia" w:ascii="宋体" w:hAnsi="宋体" w:cs="宋体"/>
                <w:szCs w:val="21"/>
              </w:rPr>
              <w:t>项目</w:t>
            </w:r>
          </w:p>
        </w:tc>
        <w:tc>
          <w:tcPr>
            <w:tcW w:w="1726" w:type="dxa"/>
            <w:vAlign w:val="center"/>
          </w:tcPr>
          <w:p w14:paraId="33A36DC4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傅里叶红外光谱仪</w:t>
            </w:r>
          </w:p>
        </w:tc>
        <w:tc>
          <w:tcPr>
            <w:tcW w:w="705" w:type="dxa"/>
            <w:vAlign w:val="center"/>
          </w:tcPr>
          <w:p w14:paraId="1FB6BDBD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855" w:type="dxa"/>
            <w:vAlign w:val="center"/>
          </w:tcPr>
          <w:p w14:paraId="4099C4B7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780" w:type="dxa"/>
            <w:vAlign w:val="center"/>
          </w:tcPr>
          <w:p w14:paraId="661C7E24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1/套</w:t>
            </w:r>
          </w:p>
        </w:tc>
        <w:tc>
          <w:tcPr>
            <w:tcW w:w="1337" w:type="dxa"/>
            <w:vMerge w:val="restart"/>
            <w:vAlign w:val="center"/>
          </w:tcPr>
          <w:p w14:paraId="6E2006DD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iCs/>
                <w:szCs w:val="21"/>
              </w:rPr>
            </w:pPr>
            <w:r>
              <w:rPr>
                <w:rFonts w:hint="eastAsia" w:ascii="宋体" w:hAnsi="宋体" w:cs="宋体"/>
                <w:iCs/>
                <w:szCs w:val="21"/>
              </w:rPr>
              <w:t>75万元</w:t>
            </w:r>
          </w:p>
          <w:p w14:paraId="5DB439AE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iCs/>
                <w:szCs w:val="21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6615A98A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合同签订生效后90天内</w:t>
            </w:r>
          </w:p>
        </w:tc>
        <w:tc>
          <w:tcPr>
            <w:tcW w:w="1041" w:type="dxa"/>
            <w:vMerge w:val="restart"/>
            <w:vAlign w:val="center"/>
          </w:tcPr>
          <w:p w14:paraId="68161176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指定地点</w:t>
            </w:r>
            <w:bookmarkStart w:id="5" w:name="_GoBack"/>
            <w:bookmarkEnd w:id="5"/>
          </w:p>
        </w:tc>
      </w:tr>
      <w:tr w14:paraId="3974B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452" w:type="dxa"/>
            <w:vMerge w:val="continue"/>
            <w:vAlign w:val="center"/>
          </w:tcPr>
          <w:p w14:paraId="31B9E222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12" w:type="dxa"/>
            <w:vMerge w:val="continue"/>
            <w:vAlign w:val="center"/>
          </w:tcPr>
          <w:p w14:paraId="4324F736">
            <w:pPr>
              <w:adjustRightInd w:val="0"/>
              <w:snapToGrid w:val="0"/>
              <w:spacing w:line="420" w:lineRule="exact"/>
              <w:ind w:firstLine="1"/>
              <w:jc w:val="center"/>
            </w:pPr>
          </w:p>
        </w:tc>
        <w:tc>
          <w:tcPr>
            <w:tcW w:w="1726" w:type="dxa"/>
            <w:vAlign w:val="center"/>
          </w:tcPr>
          <w:p w14:paraId="7C2CA9AE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原位电化学附件</w:t>
            </w:r>
          </w:p>
        </w:tc>
        <w:tc>
          <w:tcPr>
            <w:tcW w:w="705" w:type="dxa"/>
            <w:vAlign w:val="center"/>
          </w:tcPr>
          <w:p w14:paraId="58767AF6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855" w:type="dxa"/>
            <w:vAlign w:val="center"/>
          </w:tcPr>
          <w:p w14:paraId="545807DB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780" w:type="dxa"/>
            <w:vAlign w:val="center"/>
          </w:tcPr>
          <w:p w14:paraId="50324A41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1/套</w:t>
            </w:r>
          </w:p>
        </w:tc>
        <w:tc>
          <w:tcPr>
            <w:tcW w:w="1337" w:type="dxa"/>
            <w:vMerge w:val="continue"/>
            <w:vAlign w:val="center"/>
          </w:tcPr>
          <w:p w14:paraId="34577675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iCs/>
                <w:szCs w:val="21"/>
              </w:rPr>
            </w:pPr>
          </w:p>
        </w:tc>
        <w:tc>
          <w:tcPr>
            <w:tcW w:w="749" w:type="dxa"/>
            <w:vMerge w:val="continue"/>
            <w:vAlign w:val="center"/>
          </w:tcPr>
          <w:p w14:paraId="1A682DFD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41" w:type="dxa"/>
            <w:vMerge w:val="continue"/>
            <w:vAlign w:val="center"/>
          </w:tcPr>
          <w:p w14:paraId="29B90154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 w14:paraId="6B4C7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452" w:type="dxa"/>
            <w:vMerge w:val="continue"/>
            <w:vAlign w:val="center"/>
          </w:tcPr>
          <w:p w14:paraId="4CFA7BA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12" w:type="dxa"/>
            <w:vMerge w:val="continue"/>
            <w:vAlign w:val="center"/>
          </w:tcPr>
          <w:p w14:paraId="40662123">
            <w:pPr>
              <w:adjustRightInd w:val="0"/>
              <w:snapToGrid w:val="0"/>
              <w:spacing w:line="420" w:lineRule="exact"/>
              <w:ind w:firstLine="1"/>
              <w:jc w:val="center"/>
            </w:pPr>
          </w:p>
        </w:tc>
        <w:tc>
          <w:tcPr>
            <w:tcW w:w="1726" w:type="dxa"/>
            <w:vAlign w:val="center"/>
          </w:tcPr>
          <w:p w14:paraId="29121E66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固态电池变温池</w:t>
            </w:r>
          </w:p>
        </w:tc>
        <w:tc>
          <w:tcPr>
            <w:tcW w:w="705" w:type="dxa"/>
            <w:vAlign w:val="center"/>
          </w:tcPr>
          <w:p w14:paraId="3724EB00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855" w:type="dxa"/>
            <w:vAlign w:val="center"/>
          </w:tcPr>
          <w:p w14:paraId="1E581E77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780" w:type="dxa"/>
            <w:vAlign w:val="center"/>
          </w:tcPr>
          <w:p w14:paraId="35958F4D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4/套</w:t>
            </w:r>
          </w:p>
        </w:tc>
        <w:tc>
          <w:tcPr>
            <w:tcW w:w="1337" w:type="dxa"/>
            <w:vMerge w:val="continue"/>
            <w:vAlign w:val="center"/>
          </w:tcPr>
          <w:p w14:paraId="45A74F2B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iCs/>
                <w:szCs w:val="21"/>
              </w:rPr>
            </w:pPr>
          </w:p>
        </w:tc>
        <w:tc>
          <w:tcPr>
            <w:tcW w:w="749" w:type="dxa"/>
            <w:vMerge w:val="continue"/>
            <w:vAlign w:val="center"/>
          </w:tcPr>
          <w:p w14:paraId="3E95086D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41" w:type="dxa"/>
            <w:vMerge w:val="continue"/>
            <w:vAlign w:val="center"/>
          </w:tcPr>
          <w:p w14:paraId="76711556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 w14:paraId="6682A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452" w:type="dxa"/>
            <w:vMerge w:val="continue"/>
            <w:vAlign w:val="center"/>
          </w:tcPr>
          <w:p w14:paraId="6FCA0F0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12" w:type="dxa"/>
            <w:vMerge w:val="continue"/>
            <w:vAlign w:val="center"/>
          </w:tcPr>
          <w:p w14:paraId="35AF2AED">
            <w:pPr>
              <w:adjustRightInd w:val="0"/>
              <w:snapToGrid w:val="0"/>
              <w:spacing w:line="420" w:lineRule="exact"/>
              <w:ind w:firstLine="1"/>
              <w:jc w:val="center"/>
            </w:pPr>
          </w:p>
        </w:tc>
        <w:tc>
          <w:tcPr>
            <w:tcW w:w="1726" w:type="dxa"/>
            <w:vAlign w:val="center"/>
          </w:tcPr>
          <w:p w14:paraId="1C0EA688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电脑</w:t>
            </w:r>
          </w:p>
        </w:tc>
        <w:tc>
          <w:tcPr>
            <w:tcW w:w="705" w:type="dxa"/>
            <w:vAlign w:val="center"/>
          </w:tcPr>
          <w:p w14:paraId="7917807A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855" w:type="dxa"/>
            <w:vAlign w:val="center"/>
          </w:tcPr>
          <w:p w14:paraId="15A8B6B1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780" w:type="dxa"/>
            <w:vAlign w:val="center"/>
          </w:tcPr>
          <w:p w14:paraId="04756D36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1/套</w:t>
            </w:r>
          </w:p>
        </w:tc>
        <w:tc>
          <w:tcPr>
            <w:tcW w:w="1337" w:type="dxa"/>
            <w:vMerge w:val="continue"/>
            <w:vAlign w:val="center"/>
          </w:tcPr>
          <w:p w14:paraId="27EB59FB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iCs/>
                <w:szCs w:val="21"/>
              </w:rPr>
            </w:pPr>
          </w:p>
        </w:tc>
        <w:tc>
          <w:tcPr>
            <w:tcW w:w="749" w:type="dxa"/>
            <w:vMerge w:val="continue"/>
            <w:vAlign w:val="center"/>
          </w:tcPr>
          <w:p w14:paraId="0AE7AFDA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41" w:type="dxa"/>
            <w:vMerge w:val="continue"/>
            <w:vAlign w:val="center"/>
          </w:tcPr>
          <w:p w14:paraId="7552047A">
            <w:pPr>
              <w:adjustRightInd w:val="0"/>
              <w:snapToGrid w:val="0"/>
              <w:spacing w:line="420" w:lineRule="exact"/>
              <w:ind w:firstLine="1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 w14:paraId="3CF51B8D">
      <w:pPr>
        <w:pStyle w:val="11"/>
        <w:rPr>
          <w:rFonts w:hint="eastAsia" w:ascii="宋体" w:hAnsi="宋体" w:cs="宋体"/>
          <w:kern w:val="0"/>
        </w:rPr>
      </w:pPr>
    </w:p>
    <w:p w14:paraId="222ED6BA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BAF1E0">
    <w:pPr>
      <w:pStyle w:val="6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1B8781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D1B8781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B32C2E"/>
    <w:rsid w:val="00325C80"/>
    <w:rsid w:val="003F4EC8"/>
    <w:rsid w:val="00474948"/>
    <w:rsid w:val="004D6047"/>
    <w:rsid w:val="005A51C4"/>
    <w:rsid w:val="005C2197"/>
    <w:rsid w:val="0061505B"/>
    <w:rsid w:val="007E3B8D"/>
    <w:rsid w:val="00866C41"/>
    <w:rsid w:val="00911F0B"/>
    <w:rsid w:val="00914A12"/>
    <w:rsid w:val="00935100"/>
    <w:rsid w:val="00A31EEE"/>
    <w:rsid w:val="00A60B3F"/>
    <w:rsid w:val="00A82FA3"/>
    <w:rsid w:val="00BF1C9C"/>
    <w:rsid w:val="00C22414"/>
    <w:rsid w:val="00CB190D"/>
    <w:rsid w:val="00DB1694"/>
    <w:rsid w:val="00DE2C7D"/>
    <w:rsid w:val="00E7624E"/>
    <w:rsid w:val="01FB55C3"/>
    <w:rsid w:val="17754BD1"/>
    <w:rsid w:val="17F51055"/>
    <w:rsid w:val="2BB32C2E"/>
    <w:rsid w:val="2F9B4FC9"/>
    <w:rsid w:val="36AC1A7D"/>
    <w:rsid w:val="3951691A"/>
    <w:rsid w:val="3C024712"/>
    <w:rsid w:val="4F254F83"/>
    <w:rsid w:val="650D5E2F"/>
    <w:rsid w:val="6543733D"/>
    <w:rsid w:val="6647735D"/>
    <w:rsid w:val="6A7273F8"/>
    <w:rsid w:val="6A931C64"/>
    <w:rsid w:val="6ECC3352"/>
    <w:rsid w:val="79F52516"/>
    <w:rsid w:val="7ABB2541"/>
    <w:rsid w:val="7C23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Balloon Text"/>
    <w:basedOn w:val="1"/>
    <w:link w:val="14"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annotation reference"/>
    <w:basedOn w:val="9"/>
    <w:uiPriority w:val="0"/>
    <w:rPr>
      <w:sz w:val="21"/>
      <w:szCs w:val="21"/>
    </w:rPr>
  </w:style>
  <w:style w:type="paragraph" w:customStyle="1" w:styleId="11">
    <w:name w:val="列出段落1"/>
    <w:basedOn w:val="12"/>
    <w:next w:val="1"/>
    <w:qFormat/>
    <w:uiPriority w:val="0"/>
    <w:pPr>
      <w:ind w:firstLine="420" w:firstLineChars="200"/>
    </w:pPr>
    <w:rPr>
      <w:szCs w:val="21"/>
    </w:rPr>
  </w:style>
  <w:style w:type="paragraph" w:customStyle="1" w:styleId="12">
    <w:name w:val="正文_0"/>
    <w:next w:val="1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页眉 字符"/>
    <w:basedOn w:val="9"/>
    <w:link w:val="7"/>
    <w:qFormat/>
    <w:uiPriority w:val="0"/>
    <w:rPr>
      <w:kern w:val="2"/>
      <w:sz w:val="18"/>
      <w:szCs w:val="18"/>
    </w:rPr>
  </w:style>
  <w:style w:type="character" w:customStyle="1" w:styleId="14">
    <w:name w:val="批注框文本 字符"/>
    <w:basedOn w:val="9"/>
    <w:link w:val="5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164</Words>
  <Characters>170</Characters>
  <Lines>59</Lines>
  <Paragraphs>38</Paragraphs>
  <TotalTime>2</TotalTime>
  <ScaleCrop>false</ScaleCrop>
  <LinksUpToDate>false</LinksUpToDate>
  <CharactersWithSpaces>171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2026-06-10T11:15:00Z</dcterms:created>
  <dc:creator>欧阳锋霖</dc:creator>
  <cp:lastModifiedBy>张帅磊</cp:lastModifiedBy>
  <dcterms:modified xsi:type="dcterms:W3CDTF">2026-08-03T03:04:42Z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E37F945ECB9A4D38958D028FA2A95887_13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