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3C1B7B">
      <w:pPr>
        <w:spacing w:line="360" w:lineRule="auto"/>
        <w:ind w:firstLine="480" w:firstLineChars="200"/>
        <w:jc w:val="left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技术参数</w:t>
      </w:r>
    </w:p>
    <w:p w14:paraId="13F739D8">
      <w:pPr>
        <w:pStyle w:val="32"/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包1：</w:t>
      </w:r>
    </w:p>
    <w:p w14:paraId="4AE48D8C">
      <w:pPr>
        <w:spacing w:line="360" w:lineRule="auto"/>
        <w:ind w:left="480"/>
        <w:rPr>
          <w:rFonts w:hint="eastAsia" w:ascii="仿宋" w:hAnsi="仿宋" w:eastAsia="仿宋" w:cs="仿宋"/>
          <w:b/>
          <w:bCs/>
          <w:iCs/>
          <w:sz w:val="24"/>
          <w:u w:val="single"/>
        </w:rPr>
      </w:pPr>
    </w:p>
    <w:p w14:paraId="0E72C620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1.1 量子效率测试仪：</w:t>
      </w:r>
    </w:p>
    <w:p w14:paraId="1BB5141E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主要技术指标及配置</w:t>
      </w:r>
    </w:p>
    <w:p w14:paraId="0CD175EE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</w:t>
      </w:r>
      <w:r>
        <w:rPr>
          <w:rFonts w:ascii="仿宋" w:hAnsi="仿宋" w:eastAsia="仿宋" w:cs="仿宋"/>
          <w:iCs/>
          <w:sz w:val="24"/>
        </w:rPr>
        <w:tab/>
      </w:r>
      <w:r>
        <w:rPr>
          <w:rFonts w:ascii="仿宋" w:hAnsi="仿宋" w:eastAsia="仿宋" w:cs="仿宋"/>
          <w:iCs/>
          <w:sz w:val="24"/>
        </w:rPr>
        <w:t>测试系统主要部件</w:t>
      </w:r>
    </w:p>
    <w:p w14:paraId="5AA5D35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根据最新版</w:t>
      </w:r>
      <w:r>
        <w:rPr>
          <w:rFonts w:ascii="仿宋" w:hAnsi="仿宋" w:eastAsia="仿宋" w:cs="仿宋"/>
          <w:iCs/>
          <w:sz w:val="24"/>
        </w:rPr>
        <w:t>IEC 60904-8设计、开发的QE-R系统主要部件有: 灯源系统、单色仪、斩波器、标准光探测器、数字锁相放大器、偏光光源、计算器系统(含控制软件)等配件。</w:t>
      </w:r>
    </w:p>
    <w:p w14:paraId="26A8E2E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系统总体要求</w:t>
      </w:r>
    </w:p>
    <w:p w14:paraId="3815AA4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1. 光谱系统测试范围为300-1800 nm。</w:t>
      </w:r>
    </w:p>
    <w:p w14:paraId="323186D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2. 采用高稳定度灯源系统，300-1100 nm内48小时变化小于 1%。</w:t>
      </w:r>
    </w:p>
    <w:p w14:paraId="310F7A7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3. 灯源具冷却系统可排除产生热量对测试环境影响。</w:t>
      </w:r>
    </w:p>
    <w:p w14:paraId="39D916B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功能</w:t>
      </w:r>
    </w:p>
    <w:p w14:paraId="584875BE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1. 要求检测规范: 最新版IEC-60904-8。</w:t>
      </w:r>
    </w:p>
    <w:p w14:paraId="6ED9D403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2. 根据IEC60904-8和NREL测量程序设计。</w:t>
      </w:r>
    </w:p>
    <w:p w14:paraId="35A756B3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3. 系统照射面积为1 mm × 1 mm。</w:t>
      </w:r>
    </w:p>
    <w:p w14:paraId="6FB5E22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4. 可测量光谱响应、外部量子效率。</w:t>
      </w:r>
    </w:p>
    <w:p w14:paraId="2FB2A753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5. 可自动计算光谱失配因子</w:t>
      </w:r>
    </w:p>
    <w:p w14:paraId="73C9E00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特色</w:t>
      </w:r>
    </w:p>
    <w:p w14:paraId="22A3AA29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1. 适用于测量各种结构的太阳能电池。</w:t>
      </w:r>
    </w:p>
    <w:p w14:paraId="7BC39D10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2. 测量时间快，300-1100 nm量测不超过3分钟。</w:t>
      </w:r>
    </w:p>
    <w:p w14:paraId="1A6D7B8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3. 数据重复性高，最低不低于99%。</w:t>
      </w:r>
    </w:p>
    <w:p w14:paraId="7528C8A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4. 具有信号监测功能，可随时在测量中监测信号导通情况。</w:t>
      </w:r>
    </w:p>
    <w:p w14:paraId="38A77E7F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主机</w:t>
      </w:r>
    </w:p>
    <w:p w14:paraId="0CACAC7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测量波长范围：300-1800 nm</w:t>
      </w:r>
    </w:p>
    <w:p w14:paraId="57616BB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各波长测量重复性：300-390 nm 平均误差≦±0.6%，400-1000 nm 平均误差≦±0.4%。其他波长平均误差≦±1%</w:t>
      </w:r>
    </w:p>
    <w:p w14:paraId="4F6ED39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短路电流密度误差≦±0.4%</w:t>
      </w:r>
    </w:p>
    <w:p w14:paraId="69B89FA6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重复性=(最大值-最小值) /(最大值+最小值) = 100%</w:t>
      </w:r>
    </w:p>
    <w:p w14:paraId="6AD181F0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测量时间:300-1100 nm，扫描间隔≦10 nm，测量不超过3分钟</w:t>
      </w:r>
    </w:p>
    <w:p w14:paraId="0272BDD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测量暗箱：≥60 cm测量屏蔽暗室</w:t>
      </w:r>
    </w:p>
    <w:p w14:paraId="06E9991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光源系統</w:t>
      </w:r>
    </w:p>
    <w:p w14:paraId="4AA2620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≥75 W Xe灯光源</w:t>
      </w:r>
    </w:p>
    <w:p w14:paraId="52981F4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高效率、高反射率椭圆反射镜集光系统</w:t>
      </w:r>
    </w:p>
    <w:p w14:paraId="30F572F6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光源可提供300~2000 nm连续波长</w:t>
      </w:r>
    </w:p>
    <w:p w14:paraId="534824B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具备灯源位置三轴微调功能</w:t>
      </w:r>
    </w:p>
    <w:p w14:paraId="11B5D9D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灯源计时器</w:t>
      </w:r>
    </w:p>
    <w:p w14:paraId="0873315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单色仪</w:t>
      </w:r>
    </w:p>
    <w:p w14:paraId="4639032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Czerny-Turner式单色仪</w:t>
      </w:r>
    </w:p>
    <w:p w14:paraId="143B4850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焦长&lt;120 mm</w:t>
      </w:r>
    </w:p>
    <w:p w14:paraId="4151E7A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F/#：3-4</w:t>
      </w:r>
    </w:p>
    <w:p w14:paraId="7E319DA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波长最小步进≦1 nm</w:t>
      </w:r>
    </w:p>
    <w:p w14:paraId="507B0124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扫描间隔 0.1 nm-50 nm</w:t>
      </w:r>
    </w:p>
    <w:p w14:paraId="19E78F5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光学成像系统</w:t>
      </w:r>
    </w:p>
    <w:p w14:paraId="63726DC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光斑面积为方形1×1 mm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  <w:r>
        <w:rPr>
          <w:rFonts w:ascii="仿宋" w:hAnsi="仿宋" w:eastAsia="仿宋" w:cs="仿宋"/>
          <w:iCs/>
          <w:sz w:val="24"/>
        </w:rPr>
        <w:t xml:space="preserve"> 或长方形1×4 mm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  <w:r>
        <w:rPr>
          <w:rFonts w:ascii="仿宋" w:hAnsi="仿宋" w:eastAsia="仿宋" w:cs="仿宋"/>
          <w:iCs/>
          <w:sz w:val="24"/>
        </w:rPr>
        <w:t>, 0.25×4 mm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  <w:r>
        <w:rPr>
          <w:rFonts w:ascii="仿宋" w:hAnsi="仿宋" w:eastAsia="仿宋" w:cs="仿宋"/>
          <w:iCs/>
          <w:sz w:val="24"/>
        </w:rPr>
        <w:t>, 2.4×4 mm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  <w:r>
        <w:rPr>
          <w:rFonts w:ascii="仿宋" w:hAnsi="仿宋" w:eastAsia="仿宋" w:cs="仿宋"/>
          <w:iCs/>
          <w:sz w:val="24"/>
        </w:rPr>
        <w:t>, 4.8×4 mm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  <w:r>
        <w:rPr>
          <w:rFonts w:ascii="仿宋" w:hAnsi="仿宋" w:eastAsia="仿宋" w:cs="仿宋"/>
          <w:iCs/>
          <w:sz w:val="24"/>
        </w:rPr>
        <w:t>，可调</w:t>
      </w:r>
    </w:p>
    <w:p w14:paraId="37E9F9C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全波长反射镜反射率&gt;75%</w:t>
      </w:r>
    </w:p>
    <w:p w14:paraId="261F3D2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单色光光强：530 nm处≥2 mW/cm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</w:p>
    <w:p w14:paraId="1778D09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光学入射角度：8±1度角</w:t>
      </w:r>
    </w:p>
    <w:p w14:paraId="10E5F949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垂直照射光路</w:t>
      </w:r>
    </w:p>
    <w:p w14:paraId="6199183F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有效样品操作距离大于10 cm</w:t>
      </w:r>
    </w:p>
    <w:p w14:paraId="4944019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光斩波器</w:t>
      </w:r>
    </w:p>
    <w:p w14:paraId="50FE4D2E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频率范围 4~500 Hz</w:t>
      </w:r>
    </w:p>
    <w:p w14:paraId="46E3CE8E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可计算机控制频率</w:t>
      </w:r>
    </w:p>
    <w:p w14:paraId="2C77E63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频率解析度≤0.01Hz，稳定度&lt; ±0.05 Hz。</w:t>
      </w:r>
    </w:p>
    <w:p w14:paraId="0EC6C00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频率改变所需稳定时间&lt;3秒。</w:t>
      </w:r>
    </w:p>
    <w:p w14:paraId="79C1279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自动滤波片转轮系统</w:t>
      </w:r>
    </w:p>
    <w:p w14:paraId="02192A19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光学式滤镜转轮</w:t>
      </w:r>
    </w:p>
    <w:p w14:paraId="1A70AAF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4片滤波片</w:t>
      </w:r>
    </w:p>
    <w:p w14:paraId="6F5BB42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自动控制、或手动控制，并具备 LED 显示器显示目前位置</w:t>
      </w:r>
    </w:p>
    <w:p w14:paraId="2C1C092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锁相放大器模块</w:t>
      </w:r>
    </w:p>
    <w:p w14:paraId="4A97D8B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DSP 锁相技术</w:t>
      </w:r>
    </w:p>
    <w:p w14:paraId="3E628DA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界面接口：USB</w:t>
      </w:r>
    </w:p>
    <w:p w14:paraId="65E0DB9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最大增益：10^7</w:t>
      </w:r>
    </w:p>
    <w:p w14:paraId="7E560CB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最大灵敏度：1 nV</w:t>
      </w:r>
    </w:p>
    <w:p w14:paraId="4632E44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最大输入电压：10V</w:t>
      </w:r>
    </w:p>
    <w:p w14:paraId="296B83B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Bandpass带宽滤波功能，自动滤除干扰信号</w:t>
      </w:r>
    </w:p>
    <w:p w14:paraId="1CA968E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g. 双锁相功能</w:t>
      </w:r>
    </w:p>
    <w:p w14:paraId="2A2A938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h. 信道自动切换功能</w:t>
      </w:r>
    </w:p>
    <w:p w14:paraId="3E6A7690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i. 前置直流滤波模块</w:t>
      </w:r>
    </w:p>
    <w:p w14:paraId="155347F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校正探测器</w:t>
      </w:r>
    </w:p>
    <w:p w14:paraId="36FC4D1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Si for 300-1100 nm</w:t>
      </w:r>
    </w:p>
    <w:p w14:paraId="0825F89F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BNC接口</w:t>
      </w:r>
    </w:p>
    <w:p w14:paraId="33BFA50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面积≥10×10 mm</w:t>
      </w:r>
      <w:r>
        <w:rPr>
          <w:rFonts w:ascii="仿宋" w:hAnsi="仿宋" w:eastAsia="仿宋" w:cs="仿宋"/>
          <w:iCs/>
          <w:sz w:val="24"/>
          <w:vertAlign w:val="superscript"/>
        </w:rPr>
        <w:t>2</w:t>
      </w:r>
      <w:r>
        <w:rPr>
          <w:rFonts w:ascii="仿宋" w:hAnsi="仿宋" w:eastAsia="仿宋" w:cs="仿宋"/>
          <w:iCs/>
          <w:sz w:val="24"/>
        </w:rPr>
        <w:t>，不均匀度≤0.5%</w:t>
      </w:r>
    </w:p>
    <w:p w14:paraId="5A2A0EDF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计算机控制切换探测器通道</w:t>
      </w:r>
    </w:p>
    <w:p w14:paraId="1A89765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测量软件</w:t>
      </w:r>
    </w:p>
    <w:p w14:paraId="268E1F6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绝对光强校正</w:t>
      </w:r>
    </w:p>
    <w:p w14:paraId="3557A1E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光谱响应测量</w:t>
      </w:r>
    </w:p>
    <w:p w14:paraId="7DEB4C4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外部量子效率测量（EQE）</w:t>
      </w:r>
    </w:p>
    <w:p w14:paraId="46D9F119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禁带宽度测量（Bandgap）</w:t>
      </w:r>
    </w:p>
    <w:p w14:paraId="320313A4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自动、实时短路电流密度Jsc计算</w:t>
      </w:r>
    </w:p>
    <w:p w14:paraId="3B153FF6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单波长短路电流自动计算</w:t>
      </w:r>
    </w:p>
    <w:p w14:paraId="3943A1D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g. 独立控制操作整体硬件系统及数据读取</w:t>
      </w:r>
    </w:p>
    <w:p w14:paraId="72A4E7B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h. 光谱失配因子计算（MMF）</w:t>
      </w:r>
    </w:p>
    <w:p w14:paraId="3B5AF256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i. 信号监控功能</w:t>
      </w:r>
    </w:p>
    <w:p w14:paraId="2B0F9B6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j. 任意AM光谱短路电流密度计算功能</w:t>
      </w:r>
    </w:p>
    <w:p w14:paraId="10C9367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k. 数据保存格式txt</w:t>
      </w:r>
    </w:p>
    <w:p w14:paraId="123BB66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显示示波器模块</w:t>
      </w:r>
    </w:p>
    <w:p w14:paraId="17D2076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示波器显示窗口</w:t>
      </w:r>
    </w:p>
    <w:p w14:paraId="6F71EC4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时域信号和频域信号测量分析显示能力</w:t>
      </w:r>
    </w:p>
    <w:p w14:paraId="00824A0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最大时域范围10 s</w:t>
      </w:r>
    </w:p>
    <w:p w14:paraId="215F515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信号监控功能，可侦测样品光电流讯号的产生和变化</w:t>
      </w:r>
    </w:p>
    <w:p w14:paraId="60C0BCD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软件支持4对1计算器控制讯号切换器</w:t>
      </w:r>
    </w:p>
    <w:p w14:paraId="5D1A6774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两组独立通道(EQE, IQE)</w:t>
      </w:r>
    </w:p>
    <w:p w14:paraId="58FFA45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g. 模拟输入分辨率14 Bits (ADC，模拟数字转换器)</w:t>
      </w:r>
    </w:p>
    <w:p w14:paraId="6251216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h. 取样率(Sampling Rate)最大分辨率 48 KS/s</w:t>
      </w:r>
    </w:p>
    <w:p w14:paraId="5D7A7CC6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i. 最大显示电压范围±10 V， 准确度≦7.73 mV</w:t>
      </w:r>
    </w:p>
    <w:p w14:paraId="3F119F6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j. 最小读取电流1 nA</w:t>
      </w:r>
    </w:p>
    <w:p w14:paraId="78CBB0AF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屏蔽暗箱</w:t>
      </w:r>
    </w:p>
    <w:p w14:paraId="3946255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一体式整合设备</w:t>
      </w:r>
    </w:p>
    <w:p w14:paraId="5313F09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防杂光屏蔽暗箱</w:t>
      </w:r>
    </w:p>
    <w:p w14:paraId="3F01DD9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≥60 cm暗箱操作空间</w:t>
      </w:r>
    </w:p>
    <w:p w14:paraId="459E0886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EQE近红外波长扩展</w:t>
      </w:r>
    </w:p>
    <w:p w14:paraId="5AB9D864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EQE测量波长扩展300-1800 nm</w:t>
      </w:r>
    </w:p>
    <w:p w14:paraId="26AF5AC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标准Ge锗探测器与连接线</w:t>
      </w:r>
    </w:p>
    <w:p w14:paraId="3039839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扩展波长范围900-1800 nm</w:t>
      </w:r>
    </w:p>
    <w:p w14:paraId="2979294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附标定报告</w:t>
      </w:r>
    </w:p>
    <w:p w14:paraId="2830FC8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锗探测器专用锁放输入通道</w:t>
      </w:r>
    </w:p>
    <w:p w14:paraId="7A53C2C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长波长EQE软件测量功能</w:t>
      </w:r>
    </w:p>
    <w:p w14:paraId="7A64CF1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长波长内部量子效率量测模块</w:t>
      </w:r>
    </w:p>
    <w:p w14:paraId="0869B48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积分球反射率测量</w:t>
      </w:r>
    </w:p>
    <w:p w14:paraId="5A4016D4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搭配两寸积分球，硫化钡涂料</w:t>
      </w:r>
    </w:p>
    <w:p w14:paraId="67B8B72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1-2 cm积分球开口</w:t>
      </w:r>
    </w:p>
    <w:p w14:paraId="345741D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8±1度角入射</w:t>
      </w:r>
    </w:p>
    <w:p w14:paraId="12859373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全波长测量重复性≦±1%</w:t>
      </w:r>
    </w:p>
    <w:p w14:paraId="29765B0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反射率光斑尺寸：与EQE一致</w:t>
      </w:r>
    </w:p>
    <w:p w14:paraId="3C8FC50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g. IQE和EQE同点测量</w:t>
      </w:r>
    </w:p>
    <w:p w14:paraId="7285BBE9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h. 反射率及内部量子效率量测计算程序</w:t>
      </w:r>
    </w:p>
    <w:p w14:paraId="0F86BFD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i. 反射率测试波长300~1800 nm</w:t>
      </w:r>
    </w:p>
    <w:p w14:paraId="3F7AB86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j. 硅/锗双探测器</w:t>
      </w:r>
    </w:p>
    <w:p w14:paraId="62004531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k. 标准反射白板，附计量报告</w:t>
      </w:r>
    </w:p>
    <w:p w14:paraId="3F6B4E7B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光强监控反馈功能</w:t>
      </w:r>
    </w:p>
    <w:p w14:paraId="12AE8AD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光强监控反馈标准件</w:t>
      </w:r>
    </w:p>
    <w:p w14:paraId="4D104E5D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监控反馈范围：与EQE波长相同</w:t>
      </w:r>
    </w:p>
    <w:p w14:paraId="059B28D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反馈电路用锁相放大器</w:t>
      </w:r>
    </w:p>
    <w:p w14:paraId="2C7A9EE4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DSP锁相输入</w:t>
      </w:r>
    </w:p>
    <w:p w14:paraId="772E620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实时反馈能力</w:t>
      </w:r>
    </w:p>
    <w:p w14:paraId="497462A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电压偏压功能</w:t>
      </w:r>
    </w:p>
    <w:p w14:paraId="10F9FAC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 xml:space="preserve">a. </w:t>
      </w:r>
      <w:bookmarkStart w:id="0" w:name="_GoBack"/>
      <w:bookmarkEnd w:id="0"/>
      <w:r>
        <w:rPr>
          <w:rFonts w:ascii="仿宋" w:hAnsi="仿宋" w:eastAsia="仿宋" w:cs="仿宋"/>
          <w:iCs/>
          <w:sz w:val="24"/>
        </w:rPr>
        <w:t>电压偏压0~±10 V可调</w:t>
      </w:r>
    </w:p>
    <w:p w14:paraId="6116C17E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软件设置功能</w:t>
      </w:r>
    </w:p>
    <w:p w14:paraId="4109DBC2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精密微调薄膜样品台</w:t>
      </w:r>
    </w:p>
    <w:p w14:paraId="32408B4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标准薄膜样品台</w:t>
      </w:r>
    </w:p>
    <w:p w14:paraId="712BE88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b. 一组标准晶片夹夹具</w:t>
      </w:r>
    </w:p>
    <w:p w14:paraId="3C85472F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c. 三轴移动微调座，行程：±3 mm，精度≦0.01 mm，水平最大载重10 kg</w:t>
      </w:r>
    </w:p>
    <w:p w14:paraId="6008A785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d. 最小精度≤10微米</w:t>
      </w:r>
    </w:p>
    <w:p w14:paraId="470F842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e. 可拔插磁吸式样品夹具固定座</w:t>
      </w:r>
    </w:p>
    <w:p w14:paraId="394E19D9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f. 标准探测器固定卡槽</w:t>
      </w:r>
    </w:p>
    <w:p w14:paraId="04426477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g. 六段式切换开关</w:t>
      </w:r>
    </w:p>
    <w:p w14:paraId="0214D96A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h. 最多支持六个子电池，间距≤3 mm</w:t>
      </w:r>
    </w:p>
    <w:p w14:paraId="74FB83C8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</w:p>
    <w:p w14:paraId="3870E315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1.2 计算机：</w:t>
      </w:r>
    </w:p>
    <w:p w14:paraId="5DC47C63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主要技术指标及配置</w:t>
      </w:r>
    </w:p>
    <w:p w14:paraId="55E4C10C">
      <w:pPr>
        <w:spacing w:line="360" w:lineRule="auto"/>
        <w:ind w:firstLine="480" w:firstLineChars="200"/>
        <w:jc w:val="left"/>
        <w:rPr>
          <w:rFonts w:ascii="仿宋" w:hAnsi="仿宋" w:eastAsia="仿宋" w:cs="仿宋"/>
          <w:iCs/>
          <w:sz w:val="24"/>
        </w:rPr>
      </w:pPr>
      <w:r>
        <w:rPr>
          <w:rFonts w:ascii="仿宋" w:hAnsi="仿宋" w:eastAsia="仿宋" w:cs="仿宋"/>
          <w:iCs/>
          <w:sz w:val="24"/>
        </w:rPr>
        <w:t>A. 工业级计算机，</w:t>
      </w:r>
      <w:r>
        <w:rPr>
          <w:rFonts w:hint="eastAsia" w:ascii="仿宋" w:hAnsi="仿宋" w:eastAsia="仿宋" w:cs="仿宋"/>
          <w:iCs/>
          <w:sz w:val="24"/>
        </w:rPr>
        <w:t>CPU：i5或以上，SSD</w:t>
      </w:r>
      <w:r>
        <w:rPr>
          <w:rFonts w:ascii="仿宋" w:hAnsi="仿宋" w:eastAsia="仿宋" w:cs="仿宋"/>
          <w:iCs/>
          <w:sz w:val="24"/>
        </w:rPr>
        <w:t>≥</w:t>
      </w:r>
      <w:r>
        <w:rPr>
          <w:rFonts w:hint="eastAsia" w:ascii="仿宋" w:hAnsi="仿宋" w:eastAsia="仿宋" w:cs="仿宋"/>
          <w:iCs/>
          <w:sz w:val="24"/>
        </w:rPr>
        <w:t>256G，RAM</w:t>
      </w:r>
      <w:r>
        <w:rPr>
          <w:rFonts w:ascii="仿宋" w:hAnsi="仿宋" w:eastAsia="仿宋" w:cs="仿宋"/>
          <w:iCs/>
          <w:sz w:val="24"/>
        </w:rPr>
        <w:t>≥</w:t>
      </w:r>
      <w:r>
        <w:rPr>
          <w:rFonts w:hint="eastAsia" w:ascii="仿宋" w:hAnsi="仿宋" w:eastAsia="仿宋" w:cs="仿宋"/>
          <w:iCs/>
          <w:sz w:val="24"/>
        </w:rPr>
        <w:t>8G，GPU（DDR5型）：显存容量</w:t>
      </w:r>
      <w:r>
        <w:rPr>
          <w:rFonts w:ascii="仿宋" w:hAnsi="仿宋" w:eastAsia="仿宋" w:cs="仿宋"/>
          <w:iCs/>
          <w:sz w:val="24"/>
        </w:rPr>
        <w:t>≥</w:t>
      </w:r>
      <w:r>
        <w:rPr>
          <w:rFonts w:hint="eastAsia" w:ascii="仿宋" w:hAnsi="仿宋" w:eastAsia="仿宋" w:cs="仿宋"/>
          <w:iCs/>
          <w:sz w:val="24"/>
        </w:rPr>
        <w:t>8GB，</w:t>
      </w:r>
      <w:r>
        <w:rPr>
          <w:rFonts w:ascii="仿宋" w:hAnsi="仿宋" w:eastAsia="仿宋" w:cs="仿宋"/>
          <w:iCs/>
          <w:sz w:val="24"/>
        </w:rPr>
        <w:t>正版windows操作系统</w:t>
      </w:r>
      <w:r>
        <w:rPr>
          <w:rFonts w:hint="eastAsia" w:ascii="仿宋" w:hAnsi="仿宋" w:eastAsia="仿宋" w:cs="仿宋"/>
          <w:iCs/>
          <w:sz w:val="24"/>
        </w:rPr>
        <w:t>：Windows 10或以上</w:t>
      </w:r>
    </w:p>
    <w:p w14:paraId="3E1697E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B</w:t>
      </w:r>
      <w:r>
        <w:rPr>
          <w:rFonts w:ascii="仿宋" w:hAnsi="仿宋" w:eastAsia="仿宋" w:cs="仿宋"/>
          <w:iCs/>
          <w:sz w:val="24"/>
        </w:rPr>
        <w:t>.</w:t>
      </w:r>
      <w:r>
        <w:rPr>
          <w:rFonts w:hint="eastAsia" w:ascii="仿宋" w:hAnsi="仿宋" w:eastAsia="仿宋" w:cs="仿宋"/>
          <w:iCs/>
          <w:sz w:val="24"/>
        </w:rPr>
        <w:t xml:space="preserve"> 屏幕：液晶显示屏，屏幕比：16:9，分辨率：1280*720或以上，刷新率</w:t>
      </w:r>
      <w:r>
        <w:rPr>
          <w:rFonts w:ascii="仿宋" w:hAnsi="仿宋" w:eastAsia="仿宋" w:cs="仿宋"/>
          <w:iCs/>
          <w:sz w:val="24"/>
        </w:rPr>
        <w:t>≥</w:t>
      </w:r>
      <w:r>
        <w:rPr>
          <w:rFonts w:hint="eastAsia" w:ascii="仿宋" w:hAnsi="仿宋" w:eastAsia="仿宋" w:cs="仿宋"/>
          <w:iCs/>
          <w:sz w:val="24"/>
        </w:rPr>
        <w:t>60Hz，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282F7E"/>
    <w:multiLevelType w:val="multilevel"/>
    <w:tmpl w:val="07282F7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29D"/>
    <w:rsid w:val="00057DFD"/>
    <w:rsid w:val="000E6291"/>
    <w:rsid w:val="0034429D"/>
    <w:rsid w:val="003919AC"/>
    <w:rsid w:val="00414D96"/>
    <w:rsid w:val="0044452D"/>
    <w:rsid w:val="006E4AA8"/>
    <w:rsid w:val="00761E77"/>
    <w:rsid w:val="00BC73D2"/>
    <w:rsid w:val="00CF3A4F"/>
    <w:rsid w:val="00D129BD"/>
    <w:rsid w:val="00E10F83"/>
    <w:rsid w:val="00F000B5"/>
    <w:rsid w:val="524B3010"/>
    <w:rsid w:val="6632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597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597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597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38"/>
    <w:unhideWhenUsed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paragraph" w:styleId="13">
    <w:name w:val="head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paragraph" w:styleId="14">
    <w:name w:val="Subtitle"/>
    <w:basedOn w:val="1"/>
    <w:next w:val="1"/>
    <w:link w:val="29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18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customStyle="1" w:styleId="33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2F5597" w:themeColor="accent1" w:themeShade="BF"/>
      <w:sz w:val="22"/>
      <w14:ligatures w14:val="standardContextual"/>
    </w:rPr>
  </w:style>
  <w:style w:type="character" w:customStyle="1" w:styleId="35">
    <w:name w:val="明显引用 字符"/>
    <w:basedOn w:val="17"/>
    <w:link w:val="34"/>
    <w:uiPriority w:val="30"/>
    <w:rPr>
      <w:i/>
      <w:iCs/>
      <w:color w:val="2F5597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页眉 字符"/>
    <w:basedOn w:val="17"/>
    <w:link w:val="13"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39">
    <w:name w:val="批注文字 字符"/>
    <w:basedOn w:val="17"/>
    <w:link w:val="11"/>
    <w:semiHidden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1681</Words>
  <Characters>2194</Characters>
  <Lines>17</Lines>
  <Paragraphs>5</Paragraphs>
  <TotalTime>2</TotalTime>
  <ScaleCrop>false</ScaleCrop>
  <LinksUpToDate>false</LinksUpToDate>
  <CharactersWithSpaces>2388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2025-11-17T11:00:00Z</dcterms:created>
  <dc:creator>Maeve Lin</dc:creator>
  <cp:lastModifiedBy>段池</cp:lastModifiedBy>
  <dcterms:modified xsi:type="dcterms:W3CDTF">2025-11-19T03:08:01Z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B4C1750557C74B78B64CC817AE6088FE_12</vt:lpwstr>
  </property>
</Properties>
</file>