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B431B" w14:textId="77777777" w:rsidR="00F145B1" w:rsidRDefault="00591164">
      <w:pPr>
        <w:jc w:val="center"/>
        <w:rPr>
          <w:rFonts w:ascii="Times New Roman" w:eastAsia="宋体" w:hAnsi="Times New Roman" w:cs="Times New Roman"/>
          <w:b/>
          <w:bCs/>
          <w:sz w:val="36"/>
          <w:szCs w:val="36"/>
        </w:rPr>
      </w:pPr>
      <w:r>
        <w:rPr>
          <w:rFonts w:ascii="Times New Roman" w:eastAsia="宋体" w:hAnsi="Times New Roman" w:cs="Times New Roman"/>
          <w:b/>
          <w:bCs/>
          <w:sz w:val="36"/>
          <w:szCs w:val="36"/>
        </w:rPr>
        <w:t>设备租赁服务标准与要求</w:t>
      </w:r>
    </w:p>
    <w:p w14:paraId="4C4A1D8D" w14:textId="77777777" w:rsidR="00F145B1" w:rsidRDefault="00F145B1">
      <w:pPr>
        <w:jc w:val="center"/>
        <w:rPr>
          <w:rFonts w:ascii="Times New Roman" w:eastAsia="宋体" w:hAnsi="Times New Roman" w:cs="Times New Roman"/>
          <w:b/>
          <w:bCs/>
          <w:sz w:val="36"/>
          <w:szCs w:val="36"/>
        </w:rPr>
      </w:pPr>
    </w:p>
    <w:p w14:paraId="525C93A5" w14:textId="547747B1" w:rsidR="00F145B1" w:rsidRDefault="00591164">
      <w:pPr>
        <w:pStyle w:val="3"/>
        <w:widowControl/>
        <w:spacing w:beforeAutospacing="0" w:afterAutospacing="0" w:line="360" w:lineRule="auto"/>
        <w:rPr>
          <w:rFonts w:ascii="Times New Roman" w:hAnsi="Times New Roman" w:hint="default"/>
          <w:color w:val="000000"/>
          <w:sz w:val="24"/>
          <w:szCs w:val="24"/>
        </w:rPr>
      </w:pPr>
      <w:r>
        <w:rPr>
          <w:rFonts w:ascii="Times New Roman" w:hAnsi="Times New Roman" w:hint="default"/>
          <w:color w:val="000000"/>
          <w:sz w:val="24"/>
          <w:szCs w:val="24"/>
        </w:rPr>
        <w:t>（</w:t>
      </w:r>
      <w:r>
        <w:rPr>
          <w:rFonts w:ascii="Times New Roman" w:hAnsi="Times New Roman"/>
          <w:color w:val="000000"/>
          <w:sz w:val="24"/>
          <w:szCs w:val="24"/>
        </w:rPr>
        <w:t>一</w:t>
      </w:r>
      <w:r>
        <w:rPr>
          <w:rFonts w:ascii="Times New Roman" w:hAnsi="Times New Roman" w:hint="default"/>
          <w:color w:val="000000"/>
          <w:sz w:val="24"/>
          <w:szCs w:val="24"/>
        </w:rPr>
        <w:t>）</w:t>
      </w:r>
      <w:r>
        <w:rPr>
          <w:rFonts w:ascii="Times New Roman" w:hAnsi="Times New Roman"/>
          <w:color w:val="000000"/>
          <w:sz w:val="24"/>
          <w:szCs w:val="24"/>
        </w:rPr>
        <w:t>各</w:t>
      </w:r>
      <w:r>
        <w:rPr>
          <w:rFonts w:ascii="Times New Roman" w:hAnsi="Times New Roman" w:hint="default"/>
          <w:color w:val="000000"/>
          <w:sz w:val="24"/>
          <w:szCs w:val="24"/>
        </w:rPr>
        <w:t>设备技术运行标准</w:t>
      </w:r>
    </w:p>
    <w:p w14:paraId="44991096" w14:textId="53477386" w:rsidR="00F145B1" w:rsidRDefault="00591164" w:rsidP="007F63B5">
      <w:pPr>
        <w:widowControl/>
        <w:spacing w:line="360" w:lineRule="auto"/>
        <w:rPr>
          <w:rStyle w:val="a8"/>
          <w:rFonts w:ascii="Times New Roman" w:eastAsia="宋体" w:hAnsi="Times New Roman" w:cs="Times New Roman"/>
          <w:b w:val="0"/>
          <w:bCs/>
          <w:color w:val="000000"/>
          <w:sz w:val="24"/>
        </w:rPr>
      </w:pPr>
      <w:r>
        <w:rPr>
          <w:rStyle w:val="a8"/>
          <w:rFonts w:ascii="Times New Roman" w:eastAsia="宋体" w:hAnsi="Times New Roman" w:cs="Times New Roman"/>
          <w:b w:val="0"/>
          <w:bCs/>
          <w:color w:val="000000"/>
          <w:sz w:val="24"/>
        </w:rPr>
        <w:t>1</w:t>
      </w:r>
      <w:r>
        <w:rPr>
          <w:rStyle w:val="a8"/>
          <w:rFonts w:ascii="Times New Roman" w:eastAsia="宋体" w:hAnsi="Times New Roman" w:cs="Times New Roman"/>
          <w:b w:val="0"/>
          <w:bCs/>
          <w:color w:val="000000"/>
          <w:sz w:val="24"/>
        </w:rPr>
        <w:t>、高效反应澄清智能一体化设备</w:t>
      </w:r>
    </w:p>
    <w:p w14:paraId="3F1E16B2" w14:textId="77777777" w:rsidR="00F145B1" w:rsidRDefault="00591164" w:rsidP="007F63B5">
      <w:pPr>
        <w:widowControl/>
        <w:spacing w:line="360" w:lineRule="auto"/>
        <w:ind w:firstLineChars="200" w:firstLine="482"/>
        <w:rPr>
          <w:rStyle w:val="a8"/>
          <w:rFonts w:ascii="Times New Roman" w:eastAsia="宋体" w:hAnsi="Times New Roman" w:cs="Times New Roman"/>
          <w:b w:val="0"/>
          <w:bCs/>
          <w:sz w:val="24"/>
        </w:rPr>
      </w:pPr>
      <w:r w:rsidRPr="007F63B5">
        <w:rPr>
          <w:rStyle w:val="a8"/>
          <w:rFonts w:ascii="Times New Roman" w:eastAsia="宋体" w:hAnsi="Times New Roman" w:cs="Times New Roman" w:hint="eastAsia"/>
          <w:sz w:val="24"/>
        </w:rPr>
        <w:t>尺寸要求：</w:t>
      </w:r>
      <w:r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设备参考外形尺寸</w:t>
      </w:r>
      <w:r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L</w:t>
      </w:r>
      <w:r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×</w:t>
      </w:r>
      <w:r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B</w:t>
      </w:r>
      <w:r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×</w:t>
      </w:r>
      <w:r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H=6.06m</w:t>
      </w:r>
      <w:r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×</w:t>
      </w:r>
      <w:r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2.45m</w:t>
      </w:r>
      <w:r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×</w:t>
      </w:r>
      <w:r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2.60m</w:t>
      </w:r>
      <w:r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，允许偏差±</w:t>
      </w:r>
      <w:r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5%</w:t>
      </w:r>
      <w:r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；本尺寸仅为参考，满足现场基础、吊装、进场空间要求即可。</w:t>
      </w:r>
    </w:p>
    <w:p w14:paraId="00597A18" w14:textId="77777777" w:rsidR="00F145B1" w:rsidRDefault="00591164" w:rsidP="007F63B5">
      <w:pPr>
        <w:widowControl/>
        <w:spacing w:line="360" w:lineRule="auto"/>
        <w:rPr>
          <w:rStyle w:val="a8"/>
          <w:rFonts w:ascii="Times New Roman" w:eastAsia="宋体" w:hAnsi="Times New Roman" w:cs="Times New Roman"/>
          <w:b w:val="0"/>
          <w:bCs/>
          <w:sz w:val="24"/>
        </w:rPr>
      </w:pPr>
      <w:r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材质要求：碳钢防腐。</w:t>
      </w:r>
    </w:p>
    <w:p w14:paraId="03AD8C84" w14:textId="112D4E19" w:rsidR="00F145B1" w:rsidRDefault="003F0724" w:rsidP="007F63B5">
      <w:pPr>
        <w:widowControl/>
        <w:spacing w:line="360" w:lineRule="auto"/>
        <w:ind w:firstLineChars="200" w:firstLine="420"/>
        <w:rPr>
          <w:rStyle w:val="a8"/>
          <w:rFonts w:ascii="Times New Roman" w:eastAsia="宋体" w:hAnsi="Times New Roman" w:cs="Times New Roman"/>
          <w:b w:val="0"/>
          <w:bCs/>
          <w:sz w:val="24"/>
        </w:rPr>
      </w:pPr>
      <w:r>
        <w:rPr>
          <w:rFonts w:ascii="宋体" w:eastAsia="宋体" w:hAnsi="宋体" w:cs="宋体" w:hint="eastAsia"/>
        </w:rPr>
        <w:t>▲</w:t>
      </w:r>
      <w:r w:rsidR="00591164" w:rsidRPr="007F63B5">
        <w:rPr>
          <w:rStyle w:val="a8"/>
          <w:rFonts w:ascii="Times New Roman" w:eastAsia="宋体" w:hAnsi="Times New Roman" w:cs="Times New Roman" w:hint="eastAsia"/>
          <w:sz w:val="24"/>
        </w:rPr>
        <w:t>处理能力：</w:t>
      </w:r>
      <w:r w:rsidR="00591164"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设备基础处理能力不低于</w:t>
      </w:r>
      <w:r w:rsidR="00591164"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24m</w:t>
      </w:r>
      <w:r w:rsidR="00591164"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³</w:t>
      </w:r>
      <w:r w:rsidR="00591164"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/d</w:t>
      </w:r>
      <w:r w:rsidR="00591164"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，最大稳定处理能力≥</w:t>
      </w:r>
      <w:r w:rsidR="00591164"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200m</w:t>
      </w:r>
      <w:r w:rsidR="00591164"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³</w:t>
      </w:r>
      <w:r w:rsidR="00591164"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/d</w:t>
      </w:r>
      <w:r w:rsidR="00591164"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（约</w:t>
      </w:r>
      <w:r w:rsidR="00591164"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8.33m</w:t>
      </w:r>
      <w:r w:rsidR="00591164"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³</w:t>
      </w:r>
      <w:r w:rsidR="00591164"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/h</w:t>
      </w:r>
      <w:r w:rsidR="00591164"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），处理流量可在</w:t>
      </w:r>
      <w:r w:rsidR="00591164"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1m</w:t>
      </w:r>
      <w:r w:rsidR="00591164"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³</w:t>
      </w:r>
      <w:r w:rsidR="00591164"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/h</w:t>
      </w:r>
      <w:r w:rsidR="00591164"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～</w:t>
      </w:r>
      <w:r w:rsidR="00591164"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8m</w:t>
      </w:r>
      <w:r w:rsidR="00591164"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³</w:t>
      </w:r>
      <w:r w:rsidR="00591164"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/h</w:t>
      </w:r>
      <w:r w:rsidR="00591164"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区间精准调控。</w:t>
      </w:r>
    </w:p>
    <w:p w14:paraId="33F4545C" w14:textId="77777777" w:rsidR="00F145B1" w:rsidRDefault="00591164" w:rsidP="007F63B5">
      <w:pPr>
        <w:widowControl/>
        <w:spacing w:line="360" w:lineRule="auto"/>
        <w:ind w:firstLineChars="200" w:firstLine="482"/>
        <w:rPr>
          <w:rStyle w:val="a8"/>
          <w:rFonts w:ascii="Times New Roman" w:eastAsia="宋体" w:hAnsi="Times New Roman" w:cs="Times New Roman"/>
          <w:b w:val="0"/>
          <w:bCs/>
          <w:sz w:val="24"/>
        </w:rPr>
      </w:pPr>
      <w:r w:rsidRPr="007F63B5">
        <w:rPr>
          <w:rStyle w:val="a8"/>
          <w:rFonts w:ascii="Times New Roman" w:eastAsia="宋体" w:hAnsi="Times New Roman" w:cs="Times New Roman" w:hint="eastAsia"/>
          <w:sz w:val="24"/>
        </w:rPr>
        <w:t>功率要求：</w:t>
      </w:r>
      <w:r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装机额定功率≤</w:t>
      </w:r>
      <w:r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7.5kW</w:t>
      </w:r>
      <w:r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；正常连续运行功率≤</w:t>
      </w:r>
      <w:r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2.3kW</w:t>
      </w:r>
      <w:r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。</w:t>
      </w:r>
    </w:p>
    <w:p w14:paraId="3F551C4F" w14:textId="05199E6F" w:rsidR="00F145B1" w:rsidRDefault="003F0724" w:rsidP="007F63B5">
      <w:pPr>
        <w:widowControl/>
        <w:spacing w:line="360" w:lineRule="auto"/>
        <w:ind w:firstLineChars="200" w:firstLine="420"/>
        <w:rPr>
          <w:rStyle w:val="a8"/>
          <w:rFonts w:ascii="Times New Roman" w:eastAsia="宋体" w:hAnsi="Times New Roman" w:cs="Times New Roman"/>
          <w:b w:val="0"/>
          <w:bCs/>
          <w:sz w:val="24"/>
        </w:rPr>
      </w:pPr>
      <w:r>
        <w:rPr>
          <w:rFonts w:ascii="宋体" w:eastAsia="宋体" w:hAnsi="宋体" w:cs="宋体" w:hint="eastAsia"/>
        </w:rPr>
        <w:t>▲</w:t>
      </w:r>
      <w:r w:rsidR="00591164" w:rsidRPr="007F63B5">
        <w:rPr>
          <w:rStyle w:val="a8"/>
          <w:rFonts w:ascii="Times New Roman" w:eastAsia="宋体" w:hAnsi="Times New Roman" w:cs="Times New Roman" w:hint="eastAsia"/>
          <w:sz w:val="24"/>
        </w:rPr>
        <w:t>配置要求：</w:t>
      </w:r>
      <w:r w:rsidR="00591164"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搅拌系统、多级溢流结构、三级加药系统；具备手动</w:t>
      </w:r>
      <w:r w:rsidR="00591164"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/</w:t>
      </w:r>
      <w:r w:rsidR="00591164"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自动控制模式，配套远程控制及监控系统、渣水分离系统。</w:t>
      </w:r>
    </w:p>
    <w:p w14:paraId="22EAD87A" w14:textId="2DFC5502" w:rsidR="007F63B5" w:rsidRDefault="003F0724" w:rsidP="007F63B5">
      <w:pPr>
        <w:widowControl/>
        <w:spacing w:line="360" w:lineRule="auto"/>
        <w:ind w:firstLineChars="200" w:firstLine="420"/>
        <w:rPr>
          <w:rStyle w:val="a8"/>
          <w:rFonts w:ascii="Times New Roman" w:eastAsia="宋体" w:hAnsi="Times New Roman" w:cs="Times New Roman"/>
          <w:b w:val="0"/>
          <w:bCs/>
          <w:sz w:val="24"/>
        </w:rPr>
      </w:pPr>
      <w:r>
        <w:rPr>
          <w:rFonts w:ascii="宋体" w:eastAsia="宋体" w:hAnsi="宋体" w:cs="宋体" w:hint="eastAsia"/>
        </w:rPr>
        <w:t>▲</w:t>
      </w:r>
      <w:r w:rsidR="00591164" w:rsidRPr="007F63B5">
        <w:rPr>
          <w:rStyle w:val="a8"/>
          <w:rFonts w:ascii="Times New Roman" w:eastAsia="宋体" w:hAnsi="Times New Roman" w:cs="Times New Roman" w:hint="eastAsia"/>
          <w:sz w:val="24"/>
        </w:rPr>
        <w:t>性能要求：</w:t>
      </w:r>
      <w:r w:rsidR="00591164"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药剂计量精准、投加均匀，无卡滞、断供、过量投加现象；整机运行噪音、震动满足国家机械设备相关行业标准；设备罐体、管路、连接接口无跑冒滴漏，可长期连续稳定运行。</w:t>
      </w:r>
    </w:p>
    <w:p w14:paraId="0ED411A3" w14:textId="48C75A95" w:rsidR="00F145B1" w:rsidRDefault="00591164" w:rsidP="007F63B5">
      <w:pPr>
        <w:widowControl/>
        <w:spacing w:line="360" w:lineRule="auto"/>
        <w:ind w:firstLineChars="200" w:firstLine="482"/>
        <w:rPr>
          <w:rStyle w:val="a8"/>
          <w:rFonts w:ascii="Times New Roman" w:eastAsia="宋体" w:hAnsi="Times New Roman" w:cs="Times New Roman"/>
          <w:b w:val="0"/>
          <w:bCs/>
          <w:sz w:val="24"/>
        </w:rPr>
      </w:pPr>
      <w:r w:rsidRPr="007F63B5">
        <w:rPr>
          <w:rStyle w:val="a8"/>
          <w:rFonts w:ascii="Times New Roman" w:eastAsia="宋体" w:hAnsi="Times New Roman" w:cs="Times New Roman" w:hint="eastAsia"/>
          <w:sz w:val="24"/>
        </w:rPr>
        <w:t>备注：</w:t>
      </w:r>
      <w:r>
        <w:rPr>
          <w:rStyle w:val="a8"/>
          <w:rFonts w:ascii="Times New Roman" w:eastAsia="宋体" w:hAnsi="Times New Roman" w:cs="Times New Roman" w:hint="eastAsia"/>
          <w:b w:val="0"/>
          <w:bCs/>
          <w:sz w:val="24"/>
        </w:rPr>
        <w:t>以上外形尺寸为参考基准，所列配置及性能指标为最低要求，投标人所投设备性能不低于上述要求即为合格。</w:t>
      </w:r>
    </w:p>
    <w:p w14:paraId="78B55495" w14:textId="77777777" w:rsidR="00F145B1" w:rsidRDefault="00591164">
      <w:pPr>
        <w:widowControl/>
        <w:spacing w:line="360" w:lineRule="auto"/>
        <w:ind w:left="-360" w:firstLineChars="200" w:firstLine="480"/>
        <w:rPr>
          <w:rStyle w:val="a8"/>
          <w:rFonts w:ascii="Times New Roman" w:eastAsia="宋体" w:hAnsi="Times New Roman" w:cs="Times New Roman"/>
          <w:b w:val="0"/>
          <w:bCs/>
          <w:color w:val="000000"/>
          <w:sz w:val="24"/>
        </w:rPr>
      </w:pPr>
      <w:r>
        <w:rPr>
          <w:rStyle w:val="a8"/>
          <w:rFonts w:ascii="Times New Roman" w:eastAsia="宋体" w:hAnsi="Times New Roman" w:cs="Times New Roman"/>
          <w:b w:val="0"/>
          <w:bCs/>
          <w:color w:val="000000"/>
          <w:sz w:val="24"/>
        </w:rPr>
        <w:t>2</w:t>
      </w:r>
      <w:r>
        <w:rPr>
          <w:rStyle w:val="a8"/>
          <w:rFonts w:ascii="Times New Roman" w:eastAsia="宋体" w:hAnsi="Times New Roman" w:cs="Times New Roman"/>
          <w:b w:val="0"/>
          <w:bCs/>
          <w:color w:val="000000"/>
          <w:sz w:val="24"/>
        </w:rPr>
        <w:t>、厢式压滤机</w:t>
      </w:r>
    </w:p>
    <w:p w14:paraId="5F7AC513" w14:textId="77777777" w:rsidR="00F145B1" w:rsidRDefault="00591164">
      <w:pPr>
        <w:widowControl/>
        <w:spacing w:line="360" w:lineRule="auto"/>
        <w:ind w:left="-360" w:firstLineChars="200" w:firstLine="480"/>
        <w:rPr>
          <w:rFonts w:ascii="Times New Roman" w:eastAsia="宋体" w:hAnsi="Times New Roman" w:cs="Times New Roman"/>
          <w:bCs/>
          <w:color w:val="000000"/>
          <w:sz w:val="24"/>
        </w:rPr>
      </w:pPr>
      <w:r>
        <w:rPr>
          <w:rStyle w:val="a8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过滤面积≥</w:t>
      </w:r>
      <w:r>
        <w:rPr>
          <w:rStyle w:val="a8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1m</w:t>
      </w:r>
      <w:r>
        <w:rPr>
          <w:rStyle w:val="a8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²，滤板规格参考</w:t>
      </w:r>
      <w:r>
        <w:rPr>
          <w:rStyle w:val="a8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630mm</w:t>
      </w:r>
      <w:r>
        <w:rPr>
          <w:rStyle w:val="a8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×</w:t>
      </w:r>
      <w:r>
        <w:rPr>
          <w:rStyle w:val="a8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630mm</w:t>
      </w:r>
      <w:r>
        <w:rPr>
          <w:rStyle w:val="a8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，进料压力≥</w:t>
      </w:r>
      <w:r>
        <w:rPr>
          <w:rStyle w:val="a8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0.6MPa</w:t>
      </w:r>
      <w:r>
        <w:rPr>
          <w:rStyle w:val="a8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；参考型号：</w:t>
      </w:r>
      <w:r>
        <w:rPr>
          <w:rStyle w:val="a8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XAG1/630-630-30U</w:t>
      </w:r>
      <w:r>
        <w:rPr>
          <w:rStyle w:val="a8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，或相当于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。</w:t>
      </w:r>
    </w:p>
    <w:p w14:paraId="03E747F1" w14:textId="77777777" w:rsidR="00F145B1" w:rsidRDefault="00591164">
      <w:pPr>
        <w:widowControl/>
        <w:spacing w:line="360" w:lineRule="auto"/>
        <w:ind w:left="-360" w:firstLineChars="200" w:firstLine="480"/>
        <w:rPr>
          <w:rFonts w:ascii="Times New Roman" w:eastAsia="宋体" w:hAnsi="Times New Roman" w:cs="Times New Roman"/>
          <w:bCs/>
          <w:color w:val="000000"/>
          <w:sz w:val="24"/>
        </w:rPr>
      </w:pPr>
      <w:r>
        <w:rPr>
          <w:rFonts w:ascii="Times New Roman" w:eastAsia="宋体" w:hAnsi="Times New Roman" w:cs="Times New Roman"/>
          <w:bCs/>
          <w:color w:val="000000"/>
          <w:sz w:val="24"/>
        </w:rPr>
        <w:t>设备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配套</w:t>
      </w:r>
      <w:r>
        <w:rPr>
          <w:rFonts w:ascii="Times New Roman" w:eastAsia="宋体" w:hAnsi="Times New Roman" w:cs="Times New Roman"/>
          <w:bCs/>
          <w:color w:val="000000"/>
          <w:sz w:val="24"/>
        </w:rPr>
        <w:t>程控系统灵敏可靠，按键、触控、程控指令响应及时。滤板完好无损、密封性能优良，压滤过程无渗水、漏泥、渗漏情况。设备暗流排水通道通畅，配套进出水阀门、控制阀门启闭灵活、密封严密，无卡顿、泄漏故障，可满足常态</w:t>
      </w:r>
      <w:proofErr w:type="gramStart"/>
      <w:r>
        <w:rPr>
          <w:rFonts w:ascii="Times New Roman" w:eastAsia="宋体" w:hAnsi="Times New Roman" w:cs="Times New Roman"/>
          <w:bCs/>
          <w:color w:val="000000"/>
          <w:sz w:val="24"/>
        </w:rPr>
        <w:t>化连续</w:t>
      </w:r>
      <w:proofErr w:type="gramEnd"/>
      <w:r>
        <w:rPr>
          <w:rFonts w:ascii="Times New Roman" w:eastAsia="宋体" w:hAnsi="Times New Roman" w:cs="Times New Roman"/>
          <w:bCs/>
          <w:color w:val="000000"/>
          <w:sz w:val="24"/>
        </w:rPr>
        <w:t>压滤作业需求。</w:t>
      </w:r>
    </w:p>
    <w:p w14:paraId="5ABF9A74" w14:textId="77777777" w:rsidR="00F145B1" w:rsidRDefault="00591164">
      <w:pPr>
        <w:widowControl/>
        <w:spacing w:line="360" w:lineRule="auto"/>
        <w:ind w:left="-360" w:firstLineChars="200" w:firstLine="480"/>
        <w:rPr>
          <w:rStyle w:val="a8"/>
          <w:rFonts w:ascii="Times New Roman" w:eastAsia="宋体" w:hAnsi="Times New Roman" w:cs="Times New Roman"/>
          <w:b w:val="0"/>
          <w:bCs/>
          <w:color w:val="000000"/>
          <w:sz w:val="24"/>
        </w:rPr>
      </w:pPr>
      <w:r>
        <w:rPr>
          <w:rStyle w:val="a8"/>
          <w:rFonts w:ascii="Times New Roman" w:eastAsia="宋体" w:hAnsi="Times New Roman" w:cs="Times New Roman"/>
          <w:b w:val="0"/>
          <w:bCs/>
          <w:color w:val="000000"/>
          <w:sz w:val="24"/>
        </w:rPr>
        <w:t>3</w:t>
      </w:r>
      <w:r>
        <w:rPr>
          <w:rStyle w:val="a8"/>
          <w:rFonts w:ascii="Times New Roman" w:eastAsia="宋体" w:hAnsi="Times New Roman" w:cs="Times New Roman"/>
          <w:b w:val="0"/>
          <w:bCs/>
          <w:color w:val="000000"/>
          <w:sz w:val="24"/>
        </w:rPr>
        <w:t>、储气罐</w:t>
      </w:r>
    </w:p>
    <w:p w14:paraId="03952CEF" w14:textId="77777777" w:rsidR="00F145B1" w:rsidRDefault="00591164">
      <w:pPr>
        <w:widowControl/>
        <w:spacing w:line="360" w:lineRule="auto"/>
        <w:ind w:left="-360" w:firstLineChars="200" w:firstLine="480"/>
        <w:rPr>
          <w:rFonts w:ascii="Times New Roman" w:eastAsia="宋体" w:hAnsi="Times New Roman" w:cs="Times New Roman"/>
          <w:bCs/>
          <w:color w:val="000000"/>
          <w:sz w:val="24"/>
        </w:rPr>
      </w:pPr>
      <w:r>
        <w:rPr>
          <w:rStyle w:val="a8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储气罐有效容积≥</w:t>
      </w:r>
      <w:r>
        <w:rPr>
          <w:rStyle w:val="a8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0.6m</w:t>
      </w:r>
      <w:r>
        <w:rPr>
          <w:rStyle w:val="a8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³，工作压力≥</w:t>
      </w:r>
      <w:r>
        <w:rPr>
          <w:rStyle w:val="a8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0.8MPa</w:t>
      </w:r>
      <w:r>
        <w:rPr>
          <w:rStyle w:val="a8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，罐体材质</w:t>
      </w:r>
      <w:r>
        <w:rPr>
          <w:rStyle w:val="a8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Q345R</w:t>
      </w:r>
      <w:r>
        <w:rPr>
          <w:rStyle w:val="a8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；罐体结构完好无变形、无破损、无锈蚀穿孔，整体气密性良好，运行全程无漏气、泄压异常。配套安全阀、压力表、排污阀等附属配件均经正规校验合格、在检定有效期内，动作灵敏、可靠，满足整套水处理系统连续用气、设备联动运行需求</w:t>
      </w:r>
      <w:r>
        <w:rPr>
          <w:rFonts w:ascii="Times New Roman" w:eastAsia="宋体" w:hAnsi="Times New Roman" w:cs="Times New Roman"/>
          <w:bCs/>
          <w:color w:val="000000"/>
          <w:sz w:val="24"/>
        </w:rPr>
        <w:t>。</w:t>
      </w:r>
    </w:p>
    <w:p w14:paraId="0CE989AB" w14:textId="77777777" w:rsidR="00F145B1" w:rsidRDefault="00591164">
      <w:pPr>
        <w:widowControl/>
        <w:spacing w:line="360" w:lineRule="auto"/>
        <w:ind w:left="-360" w:firstLineChars="200" w:firstLine="480"/>
        <w:rPr>
          <w:rStyle w:val="a8"/>
          <w:rFonts w:ascii="Times New Roman" w:eastAsia="宋体" w:hAnsi="Times New Roman" w:cs="Times New Roman"/>
          <w:b w:val="0"/>
          <w:bCs/>
          <w:color w:val="000000"/>
          <w:sz w:val="24"/>
        </w:rPr>
      </w:pPr>
      <w:r>
        <w:rPr>
          <w:rStyle w:val="a8"/>
          <w:rFonts w:ascii="Times New Roman" w:eastAsia="宋体" w:hAnsi="Times New Roman" w:cs="Times New Roman"/>
          <w:b w:val="0"/>
          <w:bCs/>
          <w:color w:val="000000"/>
          <w:sz w:val="24"/>
        </w:rPr>
        <w:lastRenderedPageBreak/>
        <w:t>4</w:t>
      </w:r>
      <w:r>
        <w:rPr>
          <w:rStyle w:val="a8"/>
          <w:rFonts w:ascii="Times New Roman" w:eastAsia="宋体" w:hAnsi="Times New Roman" w:cs="Times New Roman"/>
          <w:b w:val="0"/>
          <w:bCs/>
          <w:color w:val="000000"/>
          <w:sz w:val="24"/>
        </w:rPr>
        <w:t>、</w:t>
      </w:r>
      <w:r>
        <w:rPr>
          <w:rStyle w:val="a8"/>
          <w:rFonts w:ascii="Times New Roman" w:eastAsia="宋体" w:hAnsi="Times New Roman" w:cs="Times New Roman"/>
          <w:b w:val="0"/>
          <w:bCs/>
          <w:color w:val="000000"/>
          <w:sz w:val="24"/>
        </w:rPr>
        <w:t>PE</w:t>
      </w:r>
      <w:r>
        <w:rPr>
          <w:rStyle w:val="a8"/>
          <w:rFonts w:ascii="Times New Roman" w:eastAsia="宋体" w:hAnsi="Times New Roman" w:cs="Times New Roman"/>
          <w:b w:val="0"/>
          <w:bCs/>
          <w:color w:val="000000"/>
          <w:sz w:val="24"/>
        </w:rPr>
        <w:t>罐</w:t>
      </w:r>
    </w:p>
    <w:p w14:paraId="76532B7A" w14:textId="77777777" w:rsidR="00F145B1" w:rsidRDefault="00591164">
      <w:pPr>
        <w:widowControl/>
        <w:spacing w:line="360" w:lineRule="auto"/>
        <w:ind w:left="-360" w:firstLineChars="200" w:firstLine="480"/>
        <w:rPr>
          <w:rFonts w:ascii="Times New Roman" w:eastAsia="宋体" w:hAnsi="Times New Roman" w:cs="Times New Roman"/>
          <w:bCs/>
          <w:color w:val="000000"/>
          <w:sz w:val="24"/>
        </w:rPr>
      </w:pPr>
      <w:r>
        <w:rPr>
          <w:rFonts w:ascii="Times New Roman" w:eastAsia="宋体" w:hAnsi="Times New Roman" w:cs="Times New Roman"/>
          <w:bCs/>
          <w:color w:val="000000"/>
          <w:sz w:val="24"/>
        </w:rPr>
        <w:t>PE</w:t>
      </w:r>
      <w:r>
        <w:rPr>
          <w:rFonts w:ascii="Times New Roman" w:eastAsia="宋体" w:hAnsi="Times New Roman" w:cs="Times New Roman"/>
          <w:bCs/>
          <w:color w:val="000000"/>
          <w:sz w:val="24"/>
        </w:rPr>
        <w:t>储料罐体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有效容积</w:t>
      </w:r>
      <w:r>
        <w:rPr>
          <w:rStyle w:val="a8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≥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0.5m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³，参考</w:t>
      </w:r>
      <w:proofErr w:type="gramStart"/>
      <w:r>
        <w:rPr>
          <w:rFonts w:ascii="Times New Roman" w:eastAsia="宋体" w:hAnsi="Times New Roman" w:cs="Times New Roman" w:hint="eastAsia"/>
          <w:bCs/>
          <w:color w:val="000000"/>
          <w:sz w:val="24"/>
        </w:rPr>
        <w:t>直筒段外形尺寸</w:t>
      </w:r>
      <w:proofErr w:type="gramEnd"/>
      <w:r>
        <w:rPr>
          <w:rFonts w:ascii="Times New Roman" w:eastAsia="宋体" w:hAnsi="Times New Roman" w:cs="Times New Roman" w:hint="eastAsia"/>
          <w:bCs/>
          <w:color w:val="000000"/>
          <w:sz w:val="24"/>
        </w:rPr>
        <w:t xml:space="preserve"> 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Φ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0.8m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×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 xml:space="preserve"> 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高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 xml:space="preserve"> 1m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，立式平底储罐，顶部带密封盖。罐体完整无开裂、无变形、无渗漏；密封盖、进出料接口密封完好，材质防腐适配酸碱料液工况</w:t>
      </w:r>
      <w:r>
        <w:rPr>
          <w:rFonts w:ascii="Times New Roman" w:eastAsia="宋体" w:hAnsi="Times New Roman" w:cs="Times New Roman"/>
          <w:bCs/>
          <w:color w:val="000000"/>
          <w:sz w:val="24"/>
        </w:rPr>
        <w:t>。</w:t>
      </w:r>
    </w:p>
    <w:p w14:paraId="6FB7D6A9" w14:textId="77777777" w:rsidR="00F145B1" w:rsidRDefault="00591164">
      <w:pPr>
        <w:widowControl/>
        <w:spacing w:line="360" w:lineRule="auto"/>
        <w:ind w:left="-360" w:firstLineChars="200" w:firstLine="480"/>
        <w:rPr>
          <w:rFonts w:ascii="Times New Roman" w:eastAsia="宋体" w:hAnsi="Times New Roman" w:cs="Times New Roman"/>
          <w:bCs/>
          <w:color w:val="000000"/>
          <w:sz w:val="24"/>
        </w:rPr>
      </w:pPr>
      <w:r>
        <w:rPr>
          <w:rStyle w:val="a8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5</w:t>
      </w:r>
      <w:r>
        <w:rPr>
          <w:rStyle w:val="a8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、</w:t>
      </w:r>
      <w:r>
        <w:rPr>
          <w:rStyle w:val="a8"/>
          <w:rFonts w:ascii="Times New Roman" w:eastAsia="宋体" w:hAnsi="Times New Roman" w:cs="Times New Roman"/>
          <w:b w:val="0"/>
          <w:bCs/>
          <w:color w:val="000000"/>
          <w:sz w:val="24"/>
        </w:rPr>
        <w:t>工程塑料卧式泵</w:t>
      </w:r>
    </w:p>
    <w:p w14:paraId="7AB30E99" w14:textId="77777777" w:rsidR="00F145B1" w:rsidRDefault="00591164">
      <w:pPr>
        <w:widowControl/>
        <w:spacing w:line="360" w:lineRule="auto"/>
        <w:ind w:left="-360" w:firstLineChars="200" w:firstLine="480"/>
        <w:rPr>
          <w:rFonts w:ascii="Times New Roman" w:eastAsia="宋体" w:hAnsi="Times New Roman" w:cs="Times New Roman"/>
          <w:bCs/>
          <w:color w:val="000000"/>
          <w:sz w:val="24"/>
        </w:rPr>
      </w:pPr>
      <w:r>
        <w:rPr>
          <w:rFonts w:ascii="Times New Roman" w:eastAsia="宋体" w:hAnsi="Times New Roman" w:cs="Times New Roman"/>
          <w:bCs/>
          <w:color w:val="000000"/>
          <w:sz w:val="24"/>
        </w:rPr>
        <w:t>额定流量</w:t>
      </w:r>
      <w:r>
        <w:rPr>
          <w:rFonts w:ascii="Times New Roman" w:eastAsia="宋体" w:hAnsi="Times New Roman" w:cs="Times New Roman"/>
          <w:bCs/>
          <w:color w:val="000000"/>
          <w:sz w:val="24"/>
        </w:rPr>
        <w:t>Q≥3m³/h</w:t>
      </w:r>
      <w:r>
        <w:rPr>
          <w:rFonts w:ascii="Times New Roman" w:eastAsia="宋体" w:hAnsi="Times New Roman" w:cs="Times New Roman"/>
          <w:bCs/>
          <w:color w:val="000000"/>
          <w:sz w:val="24"/>
        </w:rPr>
        <w:t>，扬程</w:t>
      </w:r>
      <w:r>
        <w:rPr>
          <w:rFonts w:ascii="Times New Roman" w:eastAsia="宋体" w:hAnsi="Times New Roman" w:cs="Times New Roman"/>
          <w:bCs/>
          <w:color w:val="000000"/>
          <w:sz w:val="24"/>
        </w:rPr>
        <w:t>H≥18m</w:t>
      </w:r>
      <w:r>
        <w:rPr>
          <w:rFonts w:ascii="Times New Roman" w:eastAsia="宋体" w:hAnsi="Times New Roman" w:cs="Times New Roman"/>
          <w:bCs/>
          <w:color w:val="000000"/>
          <w:sz w:val="24"/>
        </w:rPr>
        <w:t>，配套电机功率</w:t>
      </w:r>
      <w:r>
        <w:rPr>
          <w:rFonts w:ascii="Times New Roman" w:eastAsia="宋体" w:hAnsi="Times New Roman" w:cs="Times New Roman"/>
          <w:bCs/>
          <w:color w:val="000000"/>
          <w:sz w:val="24"/>
        </w:rPr>
        <w:t>≤1.5kW</w:t>
      </w:r>
      <w:r>
        <w:rPr>
          <w:rFonts w:ascii="Times New Roman" w:eastAsia="宋体" w:hAnsi="Times New Roman" w:cs="Times New Roman"/>
          <w:bCs/>
          <w:color w:val="000000"/>
          <w:sz w:val="24"/>
        </w:rPr>
        <w:t>；</w:t>
      </w:r>
      <w:r>
        <w:rPr>
          <w:rFonts w:ascii="Times New Roman" w:eastAsia="宋体" w:hAnsi="Times New Roman" w:cs="Times New Roman"/>
          <w:bCs/>
          <w:color w:val="000000"/>
          <w:sz w:val="24"/>
        </w:rPr>
        <w:t>K</w:t>
      </w:r>
      <w:r>
        <w:rPr>
          <w:rFonts w:ascii="Times New Roman" w:eastAsia="宋体" w:hAnsi="Times New Roman" w:cs="Times New Roman"/>
          <w:bCs/>
          <w:color w:val="000000"/>
          <w:sz w:val="24"/>
        </w:rPr>
        <w:t>型动力密封，过流部件为工程塑料，电机能效等级不低于</w:t>
      </w:r>
      <w:r>
        <w:rPr>
          <w:rFonts w:ascii="Times New Roman" w:eastAsia="宋体" w:hAnsi="Times New Roman" w:cs="Times New Roman"/>
          <w:bCs/>
          <w:color w:val="000000"/>
          <w:sz w:val="24"/>
        </w:rPr>
        <w:t>IE4</w:t>
      </w:r>
      <w:r>
        <w:rPr>
          <w:rFonts w:ascii="Times New Roman" w:eastAsia="宋体" w:hAnsi="Times New Roman" w:cs="Times New Roman"/>
          <w:bCs/>
          <w:color w:val="000000"/>
          <w:sz w:val="24"/>
        </w:rPr>
        <w:t>，防护等级</w:t>
      </w:r>
      <w:r>
        <w:rPr>
          <w:rFonts w:ascii="Times New Roman" w:eastAsia="宋体" w:hAnsi="Times New Roman" w:cs="Times New Roman"/>
          <w:bCs/>
          <w:color w:val="000000"/>
          <w:sz w:val="24"/>
        </w:rPr>
        <w:t>IP55</w:t>
      </w:r>
      <w:r>
        <w:rPr>
          <w:rFonts w:ascii="Times New Roman" w:eastAsia="宋体" w:hAnsi="Times New Roman" w:cs="Times New Roman"/>
          <w:bCs/>
          <w:color w:val="000000"/>
          <w:sz w:val="24"/>
        </w:rPr>
        <w:t>。机体完好，启动平稳、运行无异响、无空转抖动；泵体密封严密，运行、停机状态无滴水、滴料渗漏，适配长期连续运行。</w:t>
      </w:r>
    </w:p>
    <w:p w14:paraId="4243F181" w14:textId="77777777" w:rsidR="00F145B1" w:rsidRDefault="00591164">
      <w:pPr>
        <w:widowControl/>
        <w:spacing w:line="360" w:lineRule="auto"/>
        <w:ind w:left="-360" w:firstLineChars="200" w:firstLine="480"/>
        <w:rPr>
          <w:rStyle w:val="a8"/>
          <w:rFonts w:ascii="Times New Roman" w:eastAsia="宋体" w:hAnsi="Times New Roman" w:cs="Times New Roman"/>
          <w:b w:val="0"/>
          <w:bCs/>
          <w:color w:val="000000"/>
          <w:sz w:val="24"/>
        </w:rPr>
      </w:pPr>
      <w:r>
        <w:rPr>
          <w:rStyle w:val="a8"/>
          <w:rFonts w:ascii="Times New Roman" w:eastAsia="宋体" w:hAnsi="Times New Roman" w:cs="Times New Roman"/>
          <w:b w:val="0"/>
          <w:bCs/>
          <w:color w:val="000000"/>
          <w:sz w:val="24"/>
        </w:rPr>
        <w:t>6</w:t>
      </w:r>
      <w:r>
        <w:rPr>
          <w:rStyle w:val="a8"/>
          <w:rFonts w:ascii="Times New Roman" w:eastAsia="宋体" w:hAnsi="Times New Roman" w:cs="Times New Roman"/>
          <w:b w:val="0"/>
          <w:bCs/>
          <w:color w:val="000000"/>
          <w:sz w:val="24"/>
        </w:rPr>
        <w:t>、</w:t>
      </w:r>
      <w:r>
        <w:rPr>
          <w:rStyle w:val="a8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超声波液位计</w:t>
      </w:r>
    </w:p>
    <w:p w14:paraId="4394A752" w14:textId="77777777" w:rsidR="00F145B1" w:rsidRDefault="00591164">
      <w:pPr>
        <w:widowControl/>
        <w:spacing w:line="360" w:lineRule="auto"/>
        <w:ind w:left="-360" w:firstLineChars="200" w:firstLine="480"/>
        <w:rPr>
          <w:rStyle w:val="a8"/>
          <w:rFonts w:ascii="Times New Roman" w:eastAsia="宋体" w:hAnsi="Times New Roman" w:cs="Times New Roman"/>
          <w:b w:val="0"/>
          <w:bCs/>
          <w:color w:val="000000"/>
          <w:sz w:val="24"/>
        </w:rPr>
      </w:pPr>
      <w:r>
        <w:rPr>
          <w:rFonts w:ascii="Times New Roman" w:eastAsia="宋体" w:hAnsi="Times New Roman" w:cs="Times New Roman"/>
          <w:bCs/>
          <w:color w:val="000000"/>
          <w:sz w:val="24"/>
        </w:rPr>
        <w:t>量程：</w:t>
      </w:r>
      <w:r>
        <w:rPr>
          <w:rFonts w:ascii="Times New Roman" w:eastAsia="宋体" w:hAnsi="Times New Roman" w:cs="Times New Roman"/>
          <w:bCs/>
          <w:color w:val="000000"/>
          <w:sz w:val="24"/>
        </w:rPr>
        <w:t>0~2m</w:t>
      </w:r>
      <w:r>
        <w:rPr>
          <w:rFonts w:ascii="Times New Roman" w:eastAsia="宋体" w:hAnsi="Times New Roman" w:cs="Times New Roman"/>
          <w:bCs/>
          <w:color w:val="000000"/>
          <w:sz w:val="24"/>
        </w:rPr>
        <w:t>，配套</w:t>
      </w:r>
      <w:r>
        <w:rPr>
          <w:rFonts w:ascii="Times New Roman" w:eastAsia="宋体" w:hAnsi="Times New Roman" w:cs="Times New Roman"/>
          <w:bCs/>
          <w:color w:val="000000"/>
          <w:sz w:val="24"/>
        </w:rPr>
        <w:t>DN80</w:t>
      </w:r>
      <w:r>
        <w:rPr>
          <w:rFonts w:ascii="Times New Roman" w:eastAsia="宋体" w:hAnsi="Times New Roman" w:cs="Times New Roman"/>
          <w:bCs/>
          <w:color w:val="000000"/>
          <w:sz w:val="24"/>
        </w:rPr>
        <w:t>法兰，</w:t>
      </w:r>
      <w:r>
        <w:rPr>
          <w:rFonts w:ascii="Times New Roman" w:eastAsia="宋体" w:hAnsi="Times New Roman" w:cs="Times New Roman"/>
          <w:bCs/>
          <w:color w:val="000000"/>
          <w:sz w:val="24"/>
        </w:rPr>
        <w:t>4-20mA</w:t>
      </w:r>
      <w:r>
        <w:rPr>
          <w:rFonts w:ascii="Times New Roman" w:eastAsia="宋体" w:hAnsi="Times New Roman" w:cs="Times New Roman"/>
          <w:bCs/>
          <w:color w:val="000000"/>
          <w:sz w:val="24"/>
        </w:rPr>
        <w:t>信号输出，带本地数显，防护等级</w:t>
      </w:r>
      <w:r>
        <w:rPr>
          <w:rFonts w:ascii="Times New Roman" w:eastAsia="宋体" w:hAnsi="Times New Roman" w:cs="Times New Roman"/>
          <w:bCs/>
          <w:color w:val="000000"/>
          <w:sz w:val="24"/>
        </w:rPr>
        <w:t>IP65</w:t>
      </w:r>
      <w:r>
        <w:rPr>
          <w:rFonts w:ascii="Times New Roman" w:eastAsia="宋体" w:hAnsi="Times New Roman" w:cs="Times New Roman"/>
          <w:bCs/>
          <w:color w:val="000000"/>
          <w:sz w:val="24"/>
        </w:rPr>
        <w:t>，含安装支架；测量实时稳定、读数清晰，计量误差符合相关行业标准。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。</w:t>
      </w:r>
    </w:p>
    <w:p w14:paraId="38E3DD3D" w14:textId="77777777" w:rsidR="00F145B1" w:rsidRDefault="00591164">
      <w:pPr>
        <w:widowControl/>
        <w:spacing w:line="360" w:lineRule="auto"/>
        <w:ind w:left="-360" w:firstLineChars="200" w:firstLine="480"/>
        <w:rPr>
          <w:rStyle w:val="a8"/>
          <w:rFonts w:ascii="Times New Roman" w:eastAsia="宋体" w:hAnsi="Times New Roman" w:cs="Times New Roman"/>
          <w:b w:val="0"/>
          <w:bCs/>
          <w:color w:val="000000"/>
          <w:sz w:val="24"/>
        </w:rPr>
      </w:pPr>
      <w:r>
        <w:rPr>
          <w:rStyle w:val="a8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7</w:t>
      </w:r>
      <w:r>
        <w:rPr>
          <w:rStyle w:val="a8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、</w:t>
      </w:r>
      <w:r>
        <w:rPr>
          <w:rStyle w:val="a8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pH</w:t>
      </w:r>
      <w:r>
        <w:rPr>
          <w:rStyle w:val="a8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计</w:t>
      </w:r>
    </w:p>
    <w:p w14:paraId="18AB4EF2" w14:textId="77777777" w:rsidR="00F145B1" w:rsidRDefault="00591164">
      <w:pPr>
        <w:widowControl/>
        <w:spacing w:line="360" w:lineRule="auto"/>
        <w:ind w:left="-360" w:firstLineChars="200" w:firstLine="480"/>
        <w:rPr>
          <w:rStyle w:val="a8"/>
          <w:rFonts w:ascii="Times New Roman" w:eastAsia="宋体" w:hAnsi="Times New Roman" w:cs="Times New Roman"/>
          <w:b w:val="0"/>
          <w:bCs/>
          <w:color w:val="000000"/>
          <w:sz w:val="24"/>
        </w:rPr>
      </w:pPr>
      <w:r>
        <w:rPr>
          <w:rStyle w:val="a8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量程：</w:t>
      </w:r>
      <w:r>
        <w:rPr>
          <w:rStyle w:val="a8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0-14</w:t>
      </w:r>
      <w:r>
        <w:rPr>
          <w:rStyle w:val="a8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，配套</w:t>
      </w:r>
      <w:r>
        <w:rPr>
          <w:rStyle w:val="a8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DN80</w:t>
      </w:r>
      <w:r>
        <w:rPr>
          <w:rStyle w:val="a8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法兰，</w:t>
      </w:r>
      <w:r>
        <w:rPr>
          <w:rStyle w:val="a8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4~20mA</w:t>
      </w:r>
      <w:r>
        <w:rPr>
          <w:rStyle w:val="a8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输出，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带本地数显、仪表箱及安装支架，防护等级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IP65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；探头耐酸碱、耐腐蚀、抗污染，适配水处理复杂工况，支持长期在线连续监测，无明显数据漂移、失灵、误报</w:t>
      </w:r>
      <w:r>
        <w:rPr>
          <w:rFonts w:ascii="Times New Roman" w:eastAsia="宋体" w:hAnsi="Times New Roman" w:cs="Times New Roman"/>
          <w:bCs/>
          <w:color w:val="000000"/>
          <w:sz w:val="24"/>
        </w:rPr>
        <w:t>。</w:t>
      </w:r>
    </w:p>
    <w:p w14:paraId="7F004EF6" w14:textId="77777777" w:rsidR="00F145B1" w:rsidRDefault="00591164">
      <w:pPr>
        <w:widowControl/>
        <w:spacing w:line="360" w:lineRule="auto"/>
        <w:ind w:left="-360" w:firstLineChars="200" w:firstLine="480"/>
        <w:rPr>
          <w:rFonts w:ascii="Times New Roman" w:eastAsia="宋体" w:hAnsi="Times New Roman" w:cs="Times New Roman"/>
          <w:bCs/>
          <w:color w:val="000000"/>
          <w:sz w:val="24"/>
        </w:rPr>
      </w:pPr>
      <w:r>
        <w:rPr>
          <w:rFonts w:ascii="Times New Roman" w:eastAsia="宋体" w:hAnsi="Times New Roman" w:cs="Times New Roman"/>
          <w:bCs/>
          <w:color w:val="000000"/>
          <w:sz w:val="24"/>
        </w:rPr>
        <w:t>8</w:t>
      </w:r>
      <w:r>
        <w:rPr>
          <w:rFonts w:ascii="Times New Roman" w:eastAsia="宋体" w:hAnsi="Times New Roman" w:cs="Times New Roman"/>
          <w:bCs/>
          <w:color w:val="000000"/>
          <w:sz w:val="24"/>
        </w:rPr>
        <w:t>、</w:t>
      </w:r>
      <w:r>
        <w:rPr>
          <w:rFonts w:ascii="Times New Roman" w:eastAsia="宋体" w:hAnsi="Times New Roman" w:cs="Times New Roman"/>
          <w:bCs/>
          <w:color w:val="000000"/>
          <w:sz w:val="24"/>
        </w:rPr>
        <w:t>PLC</w:t>
      </w:r>
      <w:r>
        <w:rPr>
          <w:rFonts w:ascii="Times New Roman" w:eastAsia="宋体" w:hAnsi="Times New Roman" w:cs="Times New Roman"/>
          <w:bCs/>
          <w:color w:val="000000"/>
          <w:sz w:val="24"/>
        </w:rPr>
        <w:t>智能控制系统</w:t>
      </w:r>
    </w:p>
    <w:p w14:paraId="49E22449" w14:textId="230BC387" w:rsidR="00F145B1" w:rsidRDefault="00194529">
      <w:pPr>
        <w:widowControl/>
        <w:spacing w:line="360" w:lineRule="auto"/>
        <w:ind w:left="-360" w:firstLineChars="200" w:firstLine="420"/>
        <w:rPr>
          <w:rFonts w:ascii="Times New Roman" w:eastAsia="宋体" w:hAnsi="Times New Roman" w:cs="Times New Roman"/>
          <w:bCs/>
          <w:color w:val="000000"/>
          <w:sz w:val="24"/>
        </w:rPr>
      </w:pPr>
      <w:r>
        <w:rPr>
          <w:rFonts w:ascii="宋体" w:eastAsia="宋体" w:hAnsi="宋体" w:cs="宋体" w:hint="eastAsia"/>
        </w:rPr>
        <w:t>▲</w:t>
      </w:r>
      <w:r w:rsidR="00591164">
        <w:rPr>
          <w:rFonts w:ascii="Times New Roman" w:eastAsia="宋体" w:hAnsi="Times New Roman" w:cs="Times New Roman" w:hint="eastAsia"/>
          <w:bCs/>
          <w:color w:val="000000"/>
          <w:sz w:val="24"/>
        </w:rPr>
        <w:t>系统程序完整、运行稳定，本地控制、远程控制功能正常，可实现设备启停、流量调节、加药控制、液位联动、</w:t>
      </w:r>
      <w:r w:rsidR="00591164">
        <w:rPr>
          <w:rFonts w:ascii="Times New Roman" w:eastAsia="宋体" w:hAnsi="Times New Roman" w:cs="Times New Roman" w:hint="eastAsia"/>
          <w:bCs/>
          <w:color w:val="000000"/>
          <w:sz w:val="24"/>
        </w:rPr>
        <w:t>pH</w:t>
      </w:r>
      <w:r w:rsidR="00591164">
        <w:rPr>
          <w:rFonts w:ascii="Times New Roman" w:eastAsia="宋体" w:hAnsi="Times New Roman" w:cs="Times New Roman" w:hint="eastAsia"/>
          <w:bCs/>
          <w:color w:val="000000"/>
          <w:sz w:val="24"/>
        </w:rPr>
        <w:t>数据监测、故障报警等全功能自控。系统具备数据记录、存储、导出功能；电气接线规范，无短路、漏电、信号干扰问题，可与整套设备联动运行，满足项目智能化管控需求</w:t>
      </w:r>
      <w:r w:rsidR="00591164">
        <w:rPr>
          <w:rFonts w:ascii="Times New Roman" w:eastAsia="宋体" w:hAnsi="Times New Roman" w:cs="Times New Roman"/>
          <w:bCs/>
          <w:color w:val="000000"/>
          <w:sz w:val="24"/>
        </w:rPr>
        <w:t>。</w:t>
      </w:r>
    </w:p>
    <w:p w14:paraId="0396D42C" w14:textId="77777777" w:rsidR="00F145B1" w:rsidRDefault="00591164">
      <w:pPr>
        <w:widowControl/>
        <w:spacing w:line="360" w:lineRule="auto"/>
        <w:ind w:left="-360" w:firstLineChars="200" w:firstLine="480"/>
        <w:rPr>
          <w:rFonts w:ascii="Times New Roman" w:eastAsia="宋体" w:hAnsi="Times New Roman" w:cs="Times New Roman"/>
          <w:bCs/>
          <w:color w:val="000000"/>
          <w:sz w:val="24"/>
        </w:rPr>
      </w:pP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9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、料液槽</w:t>
      </w:r>
    </w:p>
    <w:p w14:paraId="4C5652AE" w14:textId="77777777" w:rsidR="00F145B1" w:rsidRDefault="00591164">
      <w:pPr>
        <w:widowControl/>
        <w:spacing w:line="360" w:lineRule="auto"/>
        <w:ind w:left="-360" w:firstLineChars="200" w:firstLine="480"/>
        <w:rPr>
          <w:rFonts w:ascii="Times New Roman" w:eastAsia="宋体" w:hAnsi="Times New Roman" w:cs="Times New Roman"/>
          <w:bCs/>
          <w:color w:val="000000"/>
          <w:sz w:val="24"/>
        </w:rPr>
      </w:pP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1</w:t>
      </w:r>
      <w:r>
        <w:rPr>
          <w:rFonts w:ascii="Times New Roman" w:eastAsia="宋体" w:hAnsi="Times New Roman" w:cs="Times New Roman"/>
          <w:bCs/>
          <w:color w:val="000000"/>
          <w:sz w:val="24"/>
        </w:rPr>
        <w:t>#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料液槽，参考外形尺寸</w:t>
      </w:r>
      <w:r>
        <w:rPr>
          <w:rFonts w:ascii="Times New Roman" w:eastAsia="宋体" w:hAnsi="Times New Roman" w:cs="Times New Roman"/>
          <w:bCs/>
          <w:color w:val="000000"/>
          <w:sz w:val="24"/>
        </w:rPr>
        <w:t>Φ3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m</w:t>
      </w:r>
      <w:r>
        <w:rPr>
          <w:rFonts w:ascii="Times New Roman" w:eastAsia="宋体" w:hAnsi="Times New Roman" w:cs="Times New Roman"/>
          <w:bCs/>
          <w:color w:val="000000"/>
          <w:sz w:val="24"/>
        </w:rPr>
        <w:t>*3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m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，壁厚</w:t>
      </w:r>
      <w:r>
        <w:t>≥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2</w:t>
      </w:r>
      <w:r>
        <w:rPr>
          <w:rFonts w:ascii="Times New Roman" w:eastAsia="宋体" w:hAnsi="Times New Roman" w:cs="Times New Roman"/>
          <w:bCs/>
          <w:color w:val="000000"/>
          <w:sz w:val="24"/>
        </w:rPr>
        <w:t>5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mm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，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PP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材质；</w:t>
      </w:r>
    </w:p>
    <w:p w14:paraId="26AECDFB" w14:textId="77777777" w:rsidR="00F145B1" w:rsidRDefault="00591164">
      <w:pPr>
        <w:widowControl/>
        <w:spacing w:line="360" w:lineRule="auto"/>
        <w:ind w:left="-360" w:firstLineChars="200" w:firstLine="480"/>
        <w:rPr>
          <w:rFonts w:ascii="Times New Roman" w:eastAsia="宋体" w:hAnsi="Times New Roman" w:cs="Times New Roman"/>
          <w:bCs/>
          <w:color w:val="000000"/>
          <w:sz w:val="24"/>
        </w:rPr>
      </w:pP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2</w:t>
      </w:r>
      <w:r>
        <w:rPr>
          <w:rFonts w:ascii="Times New Roman" w:eastAsia="宋体" w:hAnsi="Times New Roman" w:cs="Times New Roman"/>
          <w:bCs/>
          <w:color w:val="000000"/>
          <w:sz w:val="24"/>
        </w:rPr>
        <w:t>#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料液槽，参考外形尺寸</w:t>
      </w:r>
      <w:r>
        <w:rPr>
          <w:rFonts w:ascii="Times New Roman" w:eastAsia="宋体" w:hAnsi="Times New Roman" w:cs="Times New Roman"/>
          <w:bCs/>
          <w:color w:val="000000"/>
          <w:sz w:val="24"/>
        </w:rPr>
        <w:t>Φ3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m</w:t>
      </w:r>
      <w:r>
        <w:rPr>
          <w:rFonts w:ascii="Times New Roman" w:eastAsia="宋体" w:hAnsi="Times New Roman" w:cs="Times New Roman"/>
          <w:bCs/>
          <w:color w:val="000000"/>
          <w:sz w:val="24"/>
        </w:rPr>
        <w:t>*5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m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，壁厚</w:t>
      </w:r>
      <w:r>
        <w:t>≥</w:t>
      </w:r>
      <w:r>
        <w:rPr>
          <w:rFonts w:ascii="Times New Roman" w:eastAsia="宋体" w:hAnsi="Times New Roman" w:cs="Times New Roman"/>
          <w:bCs/>
          <w:color w:val="000000"/>
          <w:sz w:val="24"/>
        </w:rPr>
        <w:t>30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mm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，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PP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材质；</w:t>
      </w:r>
    </w:p>
    <w:p w14:paraId="1B20D7D3" w14:textId="77777777" w:rsidR="00F145B1" w:rsidRDefault="00591164">
      <w:pPr>
        <w:widowControl/>
        <w:spacing w:line="360" w:lineRule="auto"/>
        <w:ind w:left="-360" w:firstLineChars="200" w:firstLine="480"/>
        <w:rPr>
          <w:rFonts w:ascii="Times New Roman" w:eastAsia="宋体" w:hAnsi="Times New Roman" w:cs="Times New Roman"/>
          <w:bCs/>
          <w:color w:val="000000"/>
          <w:sz w:val="24"/>
        </w:rPr>
      </w:pP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槽体无开裂、变形、渗漏，焊缝完好，耐酸碱腐蚀，适配料液储存工况。</w:t>
      </w:r>
    </w:p>
    <w:p w14:paraId="5604719F" w14:textId="77777777" w:rsidR="00F145B1" w:rsidRDefault="00591164">
      <w:pPr>
        <w:pStyle w:val="3"/>
        <w:widowControl/>
        <w:spacing w:beforeAutospacing="0" w:afterAutospacing="0" w:line="360" w:lineRule="auto"/>
        <w:rPr>
          <w:rFonts w:ascii="Times New Roman" w:hAnsi="Times New Roman" w:hint="default"/>
          <w:color w:val="000000"/>
          <w:sz w:val="24"/>
          <w:szCs w:val="24"/>
        </w:rPr>
      </w:pPr>
      <w:r>
        <w:rPr>
          <w:rFonts w:ascii="Times New Roman" w:hAnsi="Times New Roman" w:hint="default"/>
          <w:color w:val="000000"/>
          <w:sz w:val="24"/>
          <w:szCs w:val="24"/>
        </w:rPr>
        <w:t>（</w:t>
      </w:r>
      <w:r>
        <w:rPr>
          <w:rFonts w:ascii="Times New Roman" w:hAnsi="Times New Roman"/>
          <w:color w:val="000000"/>
          <w:sz w:val="24"/>
          <w:szCs w:val="24"/>
        </w:rPr>
        <w:t>二</w:t>
      </w:r>
      <w:r>
        <w:rPr>
          <w:rFonts w:ascii="Times New Roman" w:hAnsi="Times New Roman" w:hint="default"/>
          <w:color w:val="000000"/>
          <w:sz w:val="24"/>
          <w:szCs w:val="24"/>
        </w:rPr>
        <w:t>）通用设备标准</w:t>
      </w:r>
    </w:p>
    <w:p w14:paraId="0387D4E8" w14:textId="77777777" w:rsidR="00F145B1" w:rsidRDefault="00591164">
      <w:pPr>
        <w:widowControl/>
        <w:spacing w:line="360" w:lineRule="auto"/>
        <w:ind w:left="-360" w:firstLineChars="200" w:firstLine="480"/>
        <w:rPr>
          <w:rFonts w:ascii="Times New Roman" w:eastAsia="宋体" w:hAnsi="Times New Roman" w:cs="Times New Roman"/>
          <w:bCs/>
          <w:color w:val="000000"/>
          <w:sz w:val="24"/>
        </w:rPr>
      </w:pPr>
      <w:r>
        <w:rPr>
          <w:rStyle w:val="a8"/>
          <w:rFonts w:ascii="Times New Roman" w:eastAsia="宋体" w:hAnsi="Times New Roman" w:cs="Times New Roman"/>
          <w:b w:val="0"/>
          <w:bCs/>
          <w:color w:val="000000"/>
          <w:sz w:val="24"/>
        </w:rPr>
        <w:t>1</w:t>
      </w:r>
      <w:r>
        <w:rPr>
          <w:rStyle w:val="a8"/>
          <w:rFonts w:ascii="Times New Roman" w:eastAsia="宋体" w:hAnsi="Times New Roman" w:cs="Times New Roman"/>
          <w:b w:val="0"/>
          <w:bCs/>
          <w:color w:val="000000"/>
          <w:sz w:val="24"/>
        </w:rPr>
        <w:t>、设备整体要求：</w:t>
      </w:r>
      <w:r>
        <w:rPr>
          <w:rFonts w:ascii="Times New Roman" w:eastAsia="宋体" w:hAnsi="Times New Roman" w:cs="Times New Roman"/>
          <w:bCs/>
          <w:color w:val="000000"/>
          <w:sz w:val="24"/>
        </w:rPr>
        <w:t>所有租赁设备须为运行完好的在用设备，严禁提供淘汰设备、报废设备、故障返修设备。设备外观无严重锈蚀、变形、破损，结构完整；配套配件、仪表、阀门、管线、电控组件齐全有效。设备出厂资料、产品合格证、出厂检</w:t>
      </w:r>
      <w:r>
        <w:rPr>
          <w:rFonts w:ascii="Times New Roman" w:eastAsia="宋体" w:hAnsi="Times New Roman" w:cs="Times New Roman"/>
          <w:bCs/>
          <w:color w:val="000000"/>
          <w:sz w:val="24"/>
        </w:rPr>
        <w:lastRenderedPageBreak/>
        <w:t>验报告、使用说明书、设备参数铭牌、电气原理图等全套资料齐全，</w:t>
      </w:r>
      <w:proofErr w:type="gramStart"/>
      <w:r>
        <w:rPr>
          <w:rFonts w:ascii="Times New Roman" w:eastAsia="宋体" w:hAnsi="Times New Roman" w:cs="Times New Roman"/>
          <w:bCs/>
          <w:color w:val="000000"/>
          <w:sz w:val="24"/>
        </w:rPr>
        <w:t>随设备</w:t>
      </w:r>
      <w:proofErr w:type="gramEnd"/>
      <w:r>
        <w:rPr>
          <w:rFonts w:ascii="Times New Roman" w:eastAsia="宋体" w:hAnsi="Times New Roman" w:cs="Times New Roman"/>
          <w:bCs/>
          <w:color w:val="000000"/>
          <w:sz w:val="24"/>
        </w:rPr>
        <w:t>一并交付采购人，资料真实有效、可追溯核验。</w:t>
      </w:r>
    </w:p>
    <w:p w14:paraId="0CFF6A3A" w14:textId="77777777" w:rsidR="00F145B1" w:rsidRDefault="00591164">
      <w:pPr>
        <w:widowControl/>
        <w:spacing w:line="360" w:lineRule="auto"/>
        <w:ind w:left="-360" w:firstLineChars="200" w:firstLine="480"/>
        <w:rPr>
          <w:rFonts w:ascii="Times New Roman" w:eastAsia="宋体" w:hAnsi="Times New Roman" w:cs="Times New Roman"/>
          <w:bCs/>
          <w:color w:val="000000"/>
          <w:sz w:val="24"/>
        </w:rPr>
      </w:pPr>
      <w:r>
        <w:rPr>
          <w:rFonts w:ascii="Times New Roman" w:eastAsia="宋体" w:hAnsi="Times New Roman" w:cs="Times New Roman"/>
          <w:bCs/>
          <w:color w:val="000000"/>
          <w:sz w:val="24"/>
        </w:rPr>
        <w:t>2</w:t>
      </w:r>
      <w:r>
        <w:rPr>
          <w:rFonts w:ascii="Times New Roman" w:eastAsia="宋体" w:hAnsi="Times New Roman" w:cs="Times New Roman"/>
          <w:bCs/>
          <w:color w:val="000000"/>
          <w:sz w:val="24"/>
        </w:rPr>
        <w:t>、</w:t>
      </w:r>
      <w:r>
        <w:rPr>
          <w:rStyle w:val="a8"/>
          <w:rFonts w:ascii="Times New Roman" w:eastAsia="宋体" w:hAnsi="Times New Roman" w:cs="Times New Roman"/>
          <w:b w:val="0"/>
          <w:bCs/>
          <w:color w:val="000000"/>
          <w:sz w:val="24"/>
        </w:rPr>
        <w:t>合</w:t>
      </w:r>
      <w:proofErr w:type="gramStart"/>
      <w:r>
        <w:rPr>
          <w:rStyle w:val="a8"/>
          <w:rFonts w:ascii="Times New Roman" w:eastAsia="宋体" w:hAnsi="Times New Roman" w:cs="Times New Roman"/>
          <w:b w:val="0"/>
          <w:bCs/>
          <w:color w:val="000000"/>
          <w:sz w:val="24"/>
        </w:rPr>
        <w:t>规</w:t>
      </w:r>
      <w:proofErr w:type="gramEnd"/>
      <w:r>
        <w:rPr>
          <w:rStyle w:val="a8"/>
          <w:rFonts w:ascii="Times New Roman" w:eastAsia="宋体" w:hAnsi="Times New Roman" w:cs="Times New Roman"/>
          <w:b w:val="0"/>
          <w:bCs/>
          <w:color w:val="000000"/>
          <w:sz w:val="24"/>
        </w:rPr>
        <w:t>性要求：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所有租赁设备、在线监测仪表、压力容器（储气罐）等须符合国家现行机械设备、电气安全、环保水处理、压力容器、计量检定相关行业标准及安全规范。压力容器须持有在有效期内的检验合格证明，计量仪表具备有效标定证书；设备整体精度、运行参数满足本项目水处理中试试验工况及使用要求，可配合采购人通过相关部门合</w:t>
      </w:r>
      <w:proofErr w:type="gramStart"/>
      <w:r>
        <w:rPr>
          <w:rFonts w:ascii="Times New Roman" w:eastAsia="宋体" w:hAnsi="Times New Roman" w:cs="Times New Roman" w:hint="eastAsia"/>
          <w:bCs/>
          <w:color w:val="000000"/>
          <w:sz w:val="24"/>
        </w:rPr>
        <w:t>规</w:t>
      </w:r>
      <w:proofErr w:type="gramEnd"/>
      <w:r>
        <w:rPr>
          <w:rFonts w:ascii="Times New Roman" w:eastAsia="宋体" w:hAnsi="Times New Roman" w:cs="Times New Roman" w:hint="eastAsia"/>
          <w:bCs/>
          <w:color w:val="000000"/>
          <w:sz w:val="24"/>
        </w:rPr>
        <w:t>检查。</w:t>
      </w:r>
    </w:p>
    <w:p w14:paraId="3D9AF169" w14:textId="77777777" w:rsidR="00F145B1" w:rsidRDefault="00591164">
      <w:pPr>
        <w:widowControl/>
        <w:spacing w:line="360" w:lineRule="auto"/>
        <w:ind w:left="-360" w:firstLineChars="200" w:firstLine="480"/>
        <w:rPr>
          <w:rFonts w:ascii="Times New Roman" w:eastAsia="宋体" w:hAnsi="Times New Roman" w:cs="Times New Roman"/>
          <w:bCs/>
          <w:color w:val="000000"/>
          <w:sz w:val="24"/>
        </w:rPr>
      </w:pPr>
      <w:r>
        <w:rPr>
          <w:rStyle w:val="a8"/>
          <w:rFonts w:ascii="Times New Roman" w:eastAsia="宋体" w:hAnsi="Times New Roman" w:cs="Times New Roman"/>
          <w:b w:val="0"/>
          <w:bCs/>
          <w:color w:val="000000"/>
          <w:sz w:val="24"/>
        </w:rPr>
        <w:t>3</w:t>
      </w:r>
      <w:r>
        <w:rPr>
          <w:rStyle w:val="a8"/>
          <w:rFonts w:ascii="Times New Roman" w:eastAsia="宋体" w:hAnsi="Times New Roman" w:cs="Times New Roman"/>
          <w:b w:val="0"/>
          <w:bCs/>
          <w:color w:val="000000"/>
          <w:sz w:val="24"/>
        </w:rPr>
        <w:t>、权属要求：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中标人承诺本次租赁全部设备权属清晰、证件齐全，不存在抵押、查封、冻结、权属纠纷、司法限制等情形，具备合法出租及现场投放资格。租赁期内，不得因设备产权、债权、第三方权利主张等问题影响采购人正常不间断使用；若因此造成项目停工、试验中断等一切损失，由中标人全权承担。</w:t>
      </w:r>
    </w:p>
    <w:p w14:paraId="7C2C27C7" w14:textId="77777777" w:rsidR="00F145B1" w:rsidRDefault="00591164">
      <w:pPr>
        <w:widowControl/>
        <w:spacing w:line="360" w:lineRule="auto"/>
        <w:ind w:left="-360" w:firstLineChars="200" w:firstLine="480"/>
        <w:rPr>
          <w:rStyle w:val="a8"/>
          <w:rFonts w:ascii="Times New Roman" w:eastAsia="宋体" w:hAnsi="Times New Roman" w:cs="Times New Roman"/>
          <w:b w:val="0"/>
          <w:bCs/>
          <w:color w:val="000000"/>
          <w:sz w:val="24"/>
        </w:rPr>
      </w:pPr>
      <w:r>
        <w:rPr>
          <w:rStyle w:val="a8"/>
          <w:rFonts w:ascii="Times New Roman" w:eastAsia="宋体" w:hAnsi="Times New Roman" w:cs="Times New Roman"/>
          <w:b w:val="0"/>
          <w:bCs/>
          <w:color w:val="000000"/>
          <w:sz w:val="24"/>
        </w:rPr>
        <w:t>4</w:t>
      </w:r>
      <w:r>
        <w:rPr>
          <w:rStyle w:val="a8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、费用包干要求</w:t>
      </w:r>
      <w:r>
        <w:rPr>
          <w:rStyle w:val="a8"/>
          <w:rFonts w:ascii="Times New Roman" w:eastAsia="宋体" w:hAnsi="Times New Roman" w:cs="Times New Roman"/>
          <w:b w:val="0"/>
          <w:bCs/>
          <w:color w:val="000000"/>
          <w:sz w:val="24"/>
        </w:rPr>
        <w:t>：</w:t>
      </w:r>
      <w:r>
        <w:rPr>
          <w:rStyle w:val="a8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本项目设备运输、装卸、安装、调试、耗材配件、技术服务、驻场指导、操作培训、维保维修、定期巡检、退场清运、资料交付等全部工作内容，均包含在合同总价内，实行总价包干。采购人无需另行支付任何费用，中标人不得以任何理由另行加价、增收服务费、人工费、材料费、差旅费等。</w:t>
      </w:r>
    </w:p>
    <w:p w14:paraId="44FEE6F1" w14:textId="77777777" w:rsidR="00F145B1" w:rsidRDefault="00591164">
      <w:pPr>
        <w:pStyle w:val="3"/>
        <w:widowControl/>
        <w:spacing w:beforeAutospacing="0" w:afterAutospacing="0" w:line="360" w:lineRule="auto"/>
        <w:rPr>
          <w:rFonts w:ascii="Times New Roman" w:hAnsi="Times New Roman" w:hint="default"/>
          <w:color w:val="000000"/>
          <w:sz w:val="24"/>
          <w:szCs w:val="24"/>
        </w:rPr>
      </w:pPr>
      <w:r>
        <w:rPr>
          <w:rFonts w:ascii="Times New Roman" w:hAnsi="Times New Roman" w:hint="default"/>
          <w:color w:val="000000"/>
          <w:sz w:val="24"/>
          <w:szCs w:val="24"/>
        </w:rPr>
        <w:t>（</w:t>
      </w:r>
      <w:r>
        <w:rPr>
          <w:rFonts w:ascii="Times New Roman" w:hAnsi="Times New Roman"/>
          <w:color w:val="000000"/>
          <w:sz w:val="24"/>
          <w:szCs w:val="24"/>
        </w:rPr>
        <w:t>三</w:t>
      </w:r>
      <w:r>
        <w:rPr>
          <w:rFonts w:ascii="Times New Roman" w:hAnsi="Times New Roman" w:hint="default"/>
          <w:color w:val="000000"/>
          <w:sz w:val="24"/>
          <w:szCs w:val="24"/>
        </w:rPr>
        <w:t>）</w:t>
      </w:r>
      <w:r>
        <w:rPr>
          <w:rFonts w:ascii="Times New Roman" w:hAnsi="Times New Roman"/>
          <w:color w:val="000000"/>
          <w:sz w:val="24"/>
          <w:szCs w:val="24"/>
        </w:rPr>
        <w:t>其他要求</w:t>
      </w:r>
    </w:p>
    <w:p w14:paraId="01EE89E4" w14:textId="77777777" w:rsidR="00F145B1" w:rsidRDefault="00591164">
      <w:pPr>
        <w:widowControl/>
        <w:spacing w:line="360" w:lineRule="auto"/>
        <w:ind w:left="-360" w:firstLineChars="200" w:firstLine="480"/>
        <w:rPr>
          <w:rFonts w:ascii="Times New Roman" w:eastAsia="宋体" w:hAnsi="Times New Roman" w:cs="Times New Roman"/>
          <w:color w:val="000000"/>
          <w:sz w:val="24"/>
        </w:rPr>
      </w:pPr>
      <w:r>
        <w:rPr>
          <w:rFonts w:ascii="Times New Roman" w:eastAsia="宋体" w:hAnsi="Times New Roman" w:cs="Times New Roman"/>
          <w:color w:val="000000"/>
          <w:sz w:val="24"/>
        </w:rPr>
        <w:t>1</w:t>
      </w:r>
      <w:r>
        <w:rPr>
          <w:rFonts w:ascii="Times New Roman" w:eastAsia="宋体" w:hAnsi="Times New Roman" w:cs="Times New Roman"/>
          <w:color w:val="000000"/>
          <w:sz w:val="24"/>
        </w:rPr>
        <w:t>、</w:t>
      </w:r>
      <w:r>
        <w:rPr>
          <w:rFonts w:ascii="Times New Roman" w:eastAsia="宋体" w:hAnsi="Times New Roman" w:cs="Times New Roman" w:hint="eastAsia"/>
          <w:color w:val="000000"/>
          <w:sz w:val="24"/>
        </w:rPr>
        <w:t>设备运输、装卸、安装、调试、维修、维保、退场全流程作业期间，作业人员人身安全、设备财产安全、现场施工安全责任均由中标人全权承担；如造成采购人或第三</w:t>
      </w:r>
      <w:proofErr w:type="gramStart"/>
      <w:r>
        <w:rPr>
          <w:rFonts w:ascii="Times New Roman" w:eastAsia="宋体" w:hAnsi="Times New Roman" w:cs="Times New Roman" w:hint="eastAsia"/>
          <w:color w:val="000000"/>
          <w:sz w:val="24"/>
        </w:rPr>
        <w:t>方财产</w:t>
      </w:r>
      <w:proofErr w:type="gramEnd"/>
      <w:r>
        <w:rPr>
          <w:rFonts w:ascii="Times New Roman" w:eastAsia="宋体" w:hAnsi="Times New Roman" w:cs="Times New Roman" w:hint="eastAsia"/>
          <w:color w:val="000000"/>
          <w:sz w:val="24"/>
        </w:rPr>
        <w:t>损失、经济损失的，由中标人承担全部责任并全额赔偿</w:t>
      </w:r>
      <w:r>
        <w:rPr>
          <w:rFonts w:ascii="Times New Roman" w:eastAsia="宋体" w:hAnsi="Times New Roman" w:cs="Times New Roman"/>
          <w:color w:val="000000"/>
          <w:sz w:val="24"/>
        </w:rPr>
        <w:t>。</w:t>
      </w:r>
    </w:p>
    <w:p w14:paraId="372C973E" w14:textId="77777777" w:rsidR="00F145B1" w:rsidRDefault="00591164">
      <w:pPr>
        <w:widowControl/>
        <w:spacing w:line="360" w:lineRule="auto"/>
        <w:ind w:left="-360" w:firstLineChars="200" w:firstLine="480"/>
        <w:rPr>
          <w:rFonts w:ascii="Times New Roman" w:eastAsia="宋体" w:hAnsi="Times New Roman" w:cs="Times New Roman"/>
          <w:color w:val="000000"/>
          <w:sz w:val="24"/>
        </w:rPr>
      </w:pPr>
      <w:r>
        <w:rPr>
          <w:rFonts w:ascii="Times New Roman" w:eastAsia="宋体" w:hAnsi="Times New Roman" w:cs="Times New Roman"/>
          <w:color w:val="000000"/>
          <w:sz w:val="24"/>
        </w:rPr>
        <w:t>2</w:t>
      </w:r>
      <w:r>
        <w:rPr>
          <w:rFonts w:ascii="Times New Roman" w:eastAsia="宋体" w:hAnsi="Times New Roman" w:cs="Times New Roman"/>
          <w:color w:val="000000"/>
          <w:sz w:val="24"/>
        </w:rPr>
        <w:t>、所有租赁设备电气系统接地规范，漏电保护、过载保护等安全装置齐全合</w:t>
      </w:r>
      <w:proofErr w:type="gramStart"/>
      <w:r>
        <w:rPr>
          <w:rFonts w:ascii="Times New Roman" w:eastAsia="宋体" w:hAnsi="Times New Roman" w:cs="Times New Roman"/>
          <w:color w:val="000000"/>
          <w:sz w:val="24"/>
        </w:rPr>
        <w:t>规</w:t>
      </w:r>
      <w:proofErr w:type="gramEnd"/>
      <w:r>
        <w:rPr>
          <w:rFonts w:ascii="Times New Roman" w:eastAsia="宋体" w:hAnsi="Times New Roman" w:cs="Times New Roman"/>
          <w:color w:val="000000"/>
          <w:sz w:val="24"/>
        </w:rPr>
        <w:t>，杜绝设备漏电、管路泄漏、压力超标、爆炸、设备失控等安全隐患，保障现场人员与设备运行安全。</w:t>
      </w:r>
    </w:p>
    <w:p w14:paraId="44B2EDD5" w14:textId="77777777" w:rsidR="00F145B1" w:rsidRDefault="00591164">
      <w:pPr>
        <w:widowControl/>
        <w:spacing w:line="360" w:lineRule="auto"/>
        <w:ind w:left="-360" w:firstLineChars="200" w:firstLine="480"/>
        <w:rPr>
          <w:rFonts w:ascii="Times New Roman" w:eastAsia="宋体" w:hAnsi="Times New Roman" w:cs="Times New Roman"/>
          <w:color w:val="000000"/>
          <w:sz w:val="24"/>
        </w:rPr>
      </w:pPr>
      <w:r>
        <w:rPr>
          <w:rFonts w:ascii="Times New Roman" w:eastAsia="宋体" w:hAnsi="Times New Roman" w:cs="Times New Roman"/>
          <w:color w:val="000000"/>
          <w:sz w:val="24"/>
        </w:rPr>
        <w:t>3</w:t>
      </w:r>
      <w:r>
        <w:rPr>
          <w:rFonts w:ascii="Times New Roman" w:eastAsia="宋体" w:hAnsi="Times New Roman" w:cs="Times New Roman"/>
          <w:color w:val="000000"/>
          <w:sz w:val="24"/>
        </w:rPr>
        <w:t>、</w:t>
      </w:r>
      <w:r>
        <w:rPr>
          <w:rFonts w:ascii="Times New Roman" w:eastAsia="宋体" w:hAnsi="Times New Roman" w:cs="Times New Roman" w:hint="eastAsia"/>
          <w:color w:val="000000"/>
          <w:sz w:val="24"/>
        </w:rPr>
        <w:t>中标人现场作业人员须按规定持证上岗，严格遵守施工现场安全管理规定，正确佩戴安全防护用具，规范文明施工；作业完毕及时清理作业现场，恢复场地原貌</w:t>
      </w:r>
      <w:r>
        <w:rPr>
          <w:rFonts w:ascii="Times New Roman" w:eastAsia="宋体" w:hAnsi="Times New Roman" w:cs="Times New Roman"/>
          <w:color w:val="000000"/>
          <w:sz w:val="24"/>
        </w:rPr>
        <w:t>。</w:t>
      </w:r>
    </w:p>
    <w:sectPr w:rsidR="00F145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B0270B6"/>
    <w:multiLevelType w:val="singleLevel"/>
    <w:tmpl w:val="DB0270B6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DZhYzVjMGRlNmM2ZWQzNDE3Zjc3OTMzZWQ4MWFhMWYifQ=="/>
  </w:docVars>
  <w:rsids>
    <w:rsidRoot w:val="00405CF4"/>
    <w:rsid w:val="0002070A"/>
    <w:rsid w:val="00060687"/>
    <w:rsid w:val="00194529"/>
    <w:rsid w:val="0027567D"/>
    <w:rsid w:val="00355197"/>
    <w:rsid w:val="003A6DE9"/>
    <w:rsid w:val="003F0724"/>
    <w:rsid w:val="00405CF4"/>
    <w:rsid w:val="00484500"/>
    <w:rsid w:val="004D6450"/>
    <w:rsid w:val="00506320"/>
    <w:rsid w:val="00591164"/>
    <w:rsid w:val="00606A8A"/>
    <w:rsid w:val="006A7182"/>
    <w:rsid w:val="00742AFC"/>
    <w:rsid w:val="00774A65"/>
    <w:rsid w:val="007F63B5"/>
    <w:rsid w:val="008030DC"/>
    <w:rsid w:val="008A1FAA"/>
    <w:rsid w:val="00981722"/>
    <w:rsid w:val="00987F6C"/>
    <w:rsid w:val="00CF6DB1"/>
    <w:rsid w:val="00D305A3"/>
    <w:rsid w:val="00D9482C"/>
    <w:rsid w:val="00E52A10"/>
    <w:rsid w:val="00E721CB"/>
    <w:rsid w:val="00EC2F75"/>
    <w:rsid w:val="00EF1047"/>
    <w:rsid w:val="00EF2962"/>
    <w:rsid w:val="00EF4E43"/>
    <w:rsid w:val="00F145B1"/>
    <w:rsid w:val="00F8781E"/>
    <w:rsid w:val="00F97B6C"/>
    <w:rsid w:val="0B7A42B9"/>
    <w:rsid w:val="34BD09A9"/>
    <w:rsid w:val="65A378BB"/>
    <w:rsid w:val="73B14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5F63C6"/>
  <w15:docId w15:val="{12EC07F8-39DD-4707-AB72-968F3B651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3">
    <w:name w:val="heading 3"/>
    <w:basedOn w:val="a"/>
    <w:next w:val="a"/>
    <w:unhideWhenUsed/>
    <w:qFormat/>
    <w:pPr>
      <w:spacing w:beforeAutospacing="1" w:afterAutospacing="1"/>
      <w:jc w:val="left"/>
      <w:outlineLvl w:val="2"/>
    </w:pPr>
    <w:rPr>
      <w:rFonts w:ascii="宋体" w:eastAsia="宋体" w:hAnsi="宋体" w:cs="Times New Roman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pPr>
      <w:jc w:val="left"/>
    </w:p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8">
    <w:name w:val="Strong"/>
    <w:basedOn w:val="a0"/>
    <w:autoRedefine/>
    <w:qFormat/>
    <w:rPr>
      <w:b/>
    </w:rPr>
  </w:style>
  <w:style w:type="character" w:styleId="a9">
    <w:name w:val="annotation reference"/>
    <w:basedOn w:val="a0"/>
    <w:autoRedefine/>
    <w:qFormat/>
    <w:rPr>
      <w:sz w:val="21"/>
      <w:szCs w:val="21"/>
    </w:rPr>
  </w:style>
  <w:style w:type="character" w:customStyle="1" w:styleId="a7">
    <w:name w:val="页眉 字符"/>
    <w:basedOn w:val="a0"/>
    <w:link w:val="a6"/>
    <w:autoRedefine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5">
    <w:name w:val="页脚 字符"/>
    <w:basedOn w:val="a0"/>
    <w:link w:val="a4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347</Words>
  <Characters>1978</Characters>
  <Application>Microsoft Office Word</Application>
  <DocSecurity>0</DocSecurity>
  <Lines>16</Lines>
  <Paragraphs>4</Paragraphs>
  <ScaleCrop>false</ScaleCrop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</dc:creator>
  <cp:lastModifiedBy>qin zhang</cp:lastModifiedBy>
  <cp:revision>20</cp:revision>
  <dcterms:created xsi:type="dcterms:W3CDTF">2026-06-09T08:33:00Z</dcterms:created>
  <dcterms:modified xsi:type="dcterms:W3CDTF">2026-10-22T03:58:00Z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KSOTemplateDocerSaveRecord">
    <vt:lpwstr>eyJoZGlkIjoiODQ2MTY2NzViOGNjMTFlNWIzMTRiZTY2NWJhMmFmNDkiLCJ1c2VySWQiOiIxODIzMzQ3Nzk1In0=</vt:lpwstr>
  </property>
  <property fmtid="{D5CDD505-2E9C-101B-9397-08002B2CF9AE}" pid="4" name="ICV">
    <vt:lpwstr>95ED22FC5A97407F9FDC743B739110E9_12</vt:lpwstr>
  </property>
</Properties>
</file>