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2ED2F5">
      <w:pPr>
        <w:ind w:left="0"/>
        <w:jc w:val="center"/>
        <w:rPr>
          <w:rFonts w:eastAsia="宋体" w:cs="Times New Roman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中南大学钙钛矿太阳能电池模组测试系统技术参数</w:t>
      </w:r>
    </w:p>
    <w:p w14:paraId="66600194">
      <w:pPr>
        <w:pStyle w:val="37"/>
        <w:ind w:left="0"/>
        <w:rPr>
          <w:b/>
          <w:bCs/>
        </w:rPr>
      </w:pPr>
      <w:r>
        <w:rPr>
          <w:b/>
          <w:bCs/>
        </w:rPr>
        <w:t>（</w:t>
      </w:r>
      <w:r>
        <w:rPr>
          <w:rFonts w:hint="eastAsia"/>
          <w:b/>
          <w:bCs/>
        </w:rPr>
        <w:t>一</w:t>
      </w:r>
      <w:r>
        <w:rPr>
          <w:b/>
          <w:bCs/>
        </w:rPr>
        <w:t>）采购内容0</w:t>
      </w:r>
      <w:r>
        <w:rPr>
          <w:rFonts w:hint="eastAsia"/>
          <w:b/>
          <w:bCs/>
        </w:rPr>
        <w:t>1</w:t>
      </w:r>
      <w:r>
        <w:rPr>
          <w:b/>
          <w:bCs/>
        </w:rPr>
        <w:t>-</w:t>
      </w:r>
      <w:r>
        <w:rPr>
          <w:rFonts w:hint="eastAsia"/>
          <w:b/>
          <w:bCs/>
        </w:rPr>
        <w:t>户外稳定性测试系统</w:t>
      </w:r>
    </w:p>
    <w:p w14:paraId="0C297F48">
      <w:pPr>
        <w:pStyle w:val="12"/>
        <w:numPr>
          <w:ilvl w:val="0"/>
          <w:numId w:val="0"/>
        </w:numPr>
      </w:pPr>
      <w:r>
        <w:rPr>
          <w:rFonts w:hint="eastAsia"/>
        </w:rPr>
        <w:t>1</w:t>
      </w:r>
      <w:r>
        <w:t>、用途、功能和参数要求</w:t>
      </w:r>
    </w:p>
    <w:p w14:paraId="2F04B1F1">
      <w:pPr>
        <w:pStyle w:val="37"/>
        <w:numPr>
          <w:ilvl w:val="0"/>
          <w:numId w:val="2"/>
        </w:numPr>
        <w:rPr>
          <w:lang w:bidi="ar"/>
        </w:rPr>
      </w:pPr>
      <w:r>
        <w:rPr>
          <w:lang w:bidi="ar"/>
        </w:rPr>
        <w:t>用途要求：</w:t>
      </w:r>
      <w:r>
        <w:rPr>
          <w:rFonts w:hint="eastAsia"/>
          <w:lang w:bidi="ar"/>
        </w:rPr>
        <w:t>光伏器件户外稳定性测试</w:t>
      </w:r>
    </w:p>
    <w:p w14:paraId="622B3AA6">
      <w:pPr>
        <w:pStyle w:val="37"/>
        <w:numPr>
          <w:ilvl w:val="0"/>
          <w:numId w:val="2"/>
        </w:numPr>
        <w:rPr>
          <w:lang w:bidi="ar"/>
        </w:rPr>
      </w:pPr>
      <w:r>
        <w:rPr>
          <w:rFonts w:hint="eastAsia"/>
          <w:lang w:bidi="ar"/>
        </w:rPr>
        <w:t>功能要求：</w:t>
      </w:r>
      <w:r>
        <w:t>影响钙钛矿电池商业应用的主要瓶颈是其长期稳定性，特别是光照、光+热联合作用下的稳定性。目前钙钛矿电池常用的工作稳定性测试方法是将电池置于1</w:t>
      </w:r>
      <w:r>
        <w:rPr>
          <w:rFonts w:hint="eastAsia"/>
        </w:rPr>
        <w:t xml:space="preserve"> </w:t>
      </w:r>
      <w:r>
        <w:t>sun标准光照射下，持续最大功率点跟踪（MPPT），控制电池温度为50 ℃左右，进行光老化测试。提供多通道并行测试，让太阳能电池在真实环境下进行测试，对所有测试通道进行数据分析/存储，得出最优电池数据。帮助测试者提高测试效率，减小测试分析工作量。</w:t>
      </w:r>
    </w:p>
    <w:p w14:paraId="2F75D2D0">
      <w:pPr>
        <w:pStyle w:val="12"/>
        <w:numPr>
          <w:ilvl w:val="0"/>
          <w:numId w:val="3"/>
        </w:numPr>
      </w:pPr>
      <w:r>
        <w:rPr>
          <w:rFonts w:hint="eastAsia"/>
        </w:rPr>
        <w:t>详细技术要求</w:t>
      </w:r>
    </w:p>
    <w:p w14:paraId="56254D9A">
      <w:pPr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eastAsia="黑体" w:cs="Times New Roman"/>
          <w:b/>
          <w:bCs/>
          <w:i/>
          <w:iCs/>
        </w:rPr>
        <w:t>I-V</w:t>
      </w:r>
      <w:r>
        <w:rPr>
          <w:rFonts w:eastAsia="黑体" w:cs="Times New Roman"/>
          <w:b/>
          <w:bCs/>
        </w:rPr>
        <w:t>和MPPT</w:t>
      </w:r>
      <w:r>
        <w:rPr>
          <w:rFonts w:hint="eastAsia" w:ascii="黑体" w:hAnsi="黑体" w:eastAsia="黑体" w:cs="黑体"/>
          <w:b/>
          <w:bCs/>
        </w:rPr>
        <w:t>性能模块</w:t>
      </w:r>
    </w:p>
    <w:p w14:paraId="701EF731">
      <w:pPr>
        <w:pStyle w:val="37"/>
        <w:numPr>
          <w:ilvl w:val="0"/>
          <w:numId w:val="0"/>
        </w:numPr>
        <w:ind w:left="918" w:leftChars="0" w:hanging="436" w:firstLineChars="0"/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-SA"/>
        </w:rPr>
        <w:t>（1）</w:t>
      </w:r>
      <w:r>
        <w:rPr>
          <w:rFonts w:hint="eastAsia"/>
        </w:rPr>
        <w:t>适配300 mm*400 mm钙钛矿单结/叠层组件户外长期测试，小尺寸兼容；</w:t>
      </w:r>
    </w:p>
    <w:p w14:paraId="6EFE025E">
      <w:pPr>
        <w:pStyle w:val="37"/>
        <w:numPr>
          <w:ilvl w:val="0"/>
          <w:numId w:val="0"/>
        </w:numPr>
        <w:ind w:left="918" w:leftChars="0" w:hanging="436" w:firstLineChars="0"/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-SA"/>
        </w:rPr>
        <w:t>（2）</w:t>
      </w:r>
      <w:r>
        <w:rPr>
          <w:rFonts w:hint="eastAsia"/>
        </w:rPr>
        <w:t>配备测试用的工业控制计算机、测试软件和工业级测试源表；</w:t>
      </w:r>
    </w:p>
    <w:p w14:paraId="21ADBBD3">
      <w:pPr>
        <w:pStyle w:val="37"/>
        <w:numPr>
          <w:ilvl w:val="0"/>
          <w:numId w:val="0"/>
        </w:numPr>
        <w:ind w:left="918" w:leftChars="0" w:hanging="436" w:firstLineChars="0"/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-SA"/>
        </w:rPr>
        <w:t>（3）</w:t>
      </w:r>
      <w:r>
        <w:rPr>
          <w:rFonts w:hint="eastAsia"/>
        </w:rPr>
        <w:t>工业控制计算机：电性能测试单元软件不卡顿，界面操作友好；电脑规格要求：不低于i5-12400处理器，16G内存，1T固态硬盘，</w:t>
      </w:r>
      <w:r>
        <w:t>≥</w:t>
      </w:r>
      <w:r>
        <w:rPr>
          <w:rFonts w:hint="eastAsia"/>
        </w:rPr>
        <w:t>22寸显示器；</w:t>
      </w:r>
    </w:p>
    <w:p w14:paraId="210B41E1">
      <w:pPr>
        <w:pStyle w:val="37"/>
        <w:numPr>
          <w:ilvl w:val="0"/>
          <w:numId w:val="0"/>
        </w:numPr>
        <w:ind w:left="918" w:leftChars="0" w:hanging="436" w:firstLineChars="0"/>
      </w:pPr>
      <w:r>
        <w:rPr>
          <w:rFonts w:hint="default" w:ascii="Times New Roman" w:hAnsi="Times New Roman" w:eastAsia="仿宋" w:cstheme="minorBidi"/>
          <w:color w:val="FF0000"/>
          <w:kern w:val="2"/>
          <w:sz w:val="24"/>
          <w:szCs w:val="24"/>
          <w:lang w:val="en-US" w:eastAsia="zh-CN" w:bidi="ar-SA"/>
        </w:rPr>
        <w:t>（4）</w:t>
      </w:r>
      <w:r>
        <w:rPr>
          <w:rFonts w:hint="eastAsia"/>
        </w:rPr>
        <w:t>测试通道：</w:t>
      </w:r>
      <w:r>
        <w:t>8通道独立测试，2通道支持叠层组件，6通道支持单结组件</w:t>
      </w:r>
      <w:r>
        <w:rPr>
          <w:rFonts w:hint="eastAsia"/>
        </w:rPr>
        <w:t>；</w:t>
      </w:r>
    </w:p>
    <w:p w14:paraId="47EB1F5E">
      <w:pPr>
        <w:pStyle w:val="37"/>
        <w:numPr>
          <w:ilvl w:val="0"/>
          <w:numId w:val="0"/>
        </w:numPr>
        <w:ind w:left="918" w:leftChars="0" w:hanging="436" w:firstLineChars="0"/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-SA"/>
        </w:rPr>
        <w:t>（5）</w:t>
      </w:r>
      <w:r>
        <w:rPr>
          <w:rFonts w:hint="eastAsia"/>
        </w:rPr>
        <w:t>8通道独立启停、故障单通道隔离不影响其余通道，</w:t>
      </w:r>
      <w:r>
        <w:t>支持连续</w:t>
      </w:r>
      <w:r>
        <w:rPr>
          <w:rFonts w:hint="eastAsia"/>
        </w:rPr>
        <w:t>5年以上8通道不间断同步</w:t>
      </w:r>
      <w:r>
        <w:rPr>
          <w:i/>
          <w:iCs/>
        </w:rPr>
        <w:t>I</w:t>
      </w:r>
      <w:r>
        <w:t>-</w:t>
      </w:r>
      <w:r>
        <w:rPr>
          <w:i/>
          <w:iCs/>
        </w:rPr>
        <w:t>V</w:t>
      </w:r>
      <w:r>
        <w:t>曲线</w:t>
      </w:r>
      <w:r>
        <w:rPr>
          <w:rFonts w:hint="eastAsia"/>
        </w:rPr>
        <w:t>测量，测量数据自动保存与导出，具备网络通讯和通道管理功能；</w:t>
      </w:r>
      <w:r>
        <w:t xml:space="preserve"> </w:t>
      </w:r>
    </w:p>
    <w:p w14:paraId="221F2FB1">
      <w:pPr>
        <w:pStyle w:val="37"/>
        <w:numPr>
          <w:ilvl w:val="0"/>
          <w:numId w:val="0"/>
        </w:numPr>
        <w:ind w:left="918" w:leftChars="0" w:hanging="436" w:firstLineChars="0"/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-SA"/>
        </w:rPr>
        <w:t>（6）</w:t>
      </w:r>
      <w:r>
        <w:rPr>
          <w:rFonts w:hint="eastAsia"/>
        </w:rPr>
        <w:t>测试功能：测试</w:t>
      </w:r>
      <w:r>
        <w:rPr>
          <w:i/>
          <w:iCs/>
        </w:rPr>
        <w:t>FF</w:t>
      </w:r>
      <w:r>
        <w:rPr>
          <w:rFonts w:hint="eastAsia"/>
        </w:rPr>
        <w:t>-t</w:t>
      </w:r>
      <w:r>
        <w:t xml:space="preserve">, </w:t>
      </w:r>
      <w:r>
        <w:rPr>
          <w:i/>
          <w:iCs/>
        </w:rPr>
        <w:t>I</w:t>
      </w:r>
      <w:r>
        <w:rPr>
          <w:vertAlign w:val="subscript"/>
        </w:rPr>
        <w:t>max</w:t>
      </w:r>
      <w:r>
        <w:rPr>
          <w:rFonts w:hint="eastAsia"/>
        </w:rPr>
        <w:t>-t</w:t>
      </w:r>
      <w:r>
        <w:t xml:space="preserve">, </w:t>
      </w:r>
      <w:r>
        <w:rPr>
          <w:i/>
          <w:iCs/>
        </w:rPr>
        <w:t>V</w:t>
      </w:r>
      <w:r>
        <w:rPr>
          <w:vertAlign w:val="subscript"/>
        </w:rPr>
        <w:t>max</w:t>
      </w:r>
      <w:r>
        <w:rPr>
          <w:rFonts w:hint="eastAsia"/>
        </w:rPr>
        <w:t>-t</w:t>
      </w:r>
      <w:r>
        <w:t xml:space="preserve">, </w:t>
      </w:r>
      <w:r>
        <w:rPr>
          <w:i/>
          <w:iCs/>
        </w:rPr>
        <w:t>P</w:t>
      </w:r>
      <w:r>
        <w:rPr>
          <w:vertAlign w:val="subscript"/>
        </w:rPr>
        <w:t>max</w:t>
      </w:r>
      <w:r>
        <w:rPr>
          <w:rFonts w:hint="eastAsia"/>
        </w:rPr>
        <w:t>-t</w:t>
      </w:r>
      <w:r>
        <w:t>, 转换效率</w:t>
      </w:r>
      <w:r>
        <w:rPr>
          <w:i/>
          <w:iCs/>
        </w:rPr>
        <w:t>η</w:t>
      </w:r>
      <w:r>
        <w:rPr>
          <w:rFonts w:hint="eastAsia"/>
        </w:rPr>
        <w:t>-t</w:t>
      </w:r>
      <w:r>
        <w:t>, 串联电阻</w:t>
      </w:r>
      <w:r>
        <w:rPr>
          <w:i/>
          <w:iCs/>
        </w:rPr>
        <w:t>R</w:t>
      </w:r>
      <w:r>
        <w:rPr>
          <w:vertAlign w:val="subscript"/>
        </w:rPr>
        <w:t>s</w:t>
      </w:r>
      <w:r>
        <w:rPr>
          <w:rFonts w:hint="eastAsia"/>
        </w:rPr>
        <w:t>-t</w:t>
      </w:r>
      <w:r>
        <w:t>, 并联电阻</w:t>
      </w:r>
      <w:r>
        <w:rPr>
          <w:i/>
          <w:iCs/>
        </w:rPr>
        <w:t>R</w:t>
      </w:r>
      <w:r>
        <w:rPr>
          <w:vertAlign w:val="subscript"/>
        </w:rPr>
        <w:t>sh</w:t>
      </w:r>
      <w:r>
        <w:rPr>
          <w:rFonts w:hint="eastAsia"/>
        </w:rPr>
        <w:t>-t等参数，实时MPPT测试，年/月/日发电量分析与计算；</w:t>
      </w:r>
    </w:p>
    <w:p w14:paraId="21756B46">
      <w:pPr>
        <w:pStyle w:val="37"/>
        <w:numPr>
          <w:ilvl w:val="0"/>
          <w:numId w:val="0"/>
        </w:numPr>
        <w:ind w:left="918" w:leftChars="0" w:hanging="436" w:firstLineChars="0"/>
      </w:pPr>
      <w:r>
        <w:rPr>
          <w:rFonts w:hint="default" w:ascii="Times New Roman" w:hAnsi="Times New Roman" w:eastAsia="仿宋" w:cstheme="minorBidi"/>
          <w:color w:val="FF0000"/>
          <w:kern w:val="2"/>
          <w:sz w:val="24"/>
          <w:szCs w:val="24"/>
          <w:lang w:val="en-US" w:eastAsia="zh-CN" w:bidi="ar-SA"/>
        </w:rPr>
        <w:t>（7）</w:t>
      </w:r>
      <w:r>
        <w:t>测试量程和精度</w:t>
      </w:r>
      <w:r>
        <w:rPr>
          <w:rFonts w:hint="eastAsia"/>
        </w:rPr>
        <w:t>：叠层组件组件，电压≥±</w:t>
      </w:r>
      <w:r>
        <w:t xml:space="preserve">20 </w:t>
      </w:r>
      <w:r>
        <w:rPr>
          <w:rFonts w:hint="eastAsia"/>
        </w:rPr>
        <w:t>V，</w:t>
      </w:r>
      <w:r>
        <w:t>测试精度</w:t>
      </w:r>
      <w:r>
        <w:rPr>
          <w:rFonts w:hint="eastAsia"/>
        </w:rPr>
        <w:t>0.2%+0.04%</w:t>
      </w:r>
      <w:r>
        <w:t>，电流≥±</w:t>
      </w:r>
      <w:r>
        <w:rPr>
          <w:rFonts w:hint="eastAsia"/>
        </w:rPr>
        <w:t>20</w:t>
      </w:r>
      <w:r>
        <w:t xml:space="preserve"> A，测试精度 </w:t>
      </w:r>
      <w:r>
        <w:rPr>
          <w:rFonts w:hint="eastAsia"/>
        </w:rPr>
        <w:t>0.2%+0.04%；单结组件，电压≥±</w:t>
      </w:r>
      <w:r>
        <w:t xml:space="preserve">80 </w:t>
      </w:r>
      <w:r>
        <w:rPr>
          <w:rFonts w:hint="eastAsia"/>
        </w:rPr>
        <w:t>V，</w:t>
      </w:r>
      <w:r>
        <w:t xml:space="preserve">测试精度 </w:t>
      </w:r>
      <w:r>
        <w:rPr>
          <w:rFonts w:hint="eastAsia" w:cs="宋体"/>
        </w:rPr>
        <w:t>0.2%+</w:t>
      </w:r>
      <w:r>
        <w:rPr>
          <w:rFonts w:hint="eastAsia"/>
        </w:rPr>
        <w:t>0.04%</w:t>
      </w:r>
      <w:r>
        <w:t>，</w:t>
      </w:r>
      <w:r>
        <w:rPr>
          <w:rFonts w:hint="eastAsia"/>
        </w:rPr>
        <w:t>电流≥±</w:t>
      </w:r>
      <w:r>
        <w:t>1 A</w:t>
      </w:r>
      <w:r>
        <w:rPr>
          <w:rFonts w:hint="eastAsia"/>
        </w:rPr>
        <w:t>，</w:t>
      </w:r>
      <w:r>
        <w:t xml:space="preserve">测试精度 </w:t>
      </w:r>
      <w:r>
        <w:rPr>
          <w:rFonts w:hint="eastAsia" w:cs="宋体"/>
        </w:rPr>
        <w:t>0.2%+0.04%</w:t>
      </w:r>
      <w:r>
        <w:rPr>
          <w:rFonts w:hint="eastAsia"/>
        </w:rPr>
        <w:t>；</w:t>
      </w:r>
    </w:p>
    <w:p w14:paraId="30A12B55">
      <w:pPr>
        <w:pStyle w:val="37"/>
        <w:numPr>
          <w:ilvl w:val="0"/>
          <w:numId w:val="0"/>
        </w:numPr>
        <w:ind w:left="918" w:leftChars="0" w:hanging="436" w:firstLineChars="0"/>
      </w:pPr>
      <w:r>
        <w:rPr>
          <w:rFonts w:hint="default" w:ascii="Times New Roman" w:hAnsi="Times New Roman" w:eastAsia="仿宋" w:cstheme="minorBidi"/>
          <w:color w:val="FF0000"/>
          <w:kern w:val="2"/>
          <w:sz w:val="24"/>
          <w:szCs w:val="24"/>
          <w:lang w:val="en-US" w:eastAsia="zh-CN" w:bidi="ar-SA"/>
        </w:rPr>
        <w:t>（8）</w:t>
      </w:r>
      <w:r>
        <w:t>测量软件</w:t>
      </w:r>
      <w:r>
        <w:rPr>
          <w:rFonts w:hint="eastAsia"/>
        </w:rPr>
        <w:t>：</w:t>
      </w:r>
      <w:r>
        <w:t>具有</w:t>
      </w:r>
      <w:r>
        <w:rPr>
          <w:i/>
          <w:iCs/>
        </w:rPr>
        <w:t>V</w:t>
      </w:r>
      <w:r>
        <w:rPr>
          <w:vertAlign w:val="subscript"/>
        </w:rPr>
        <w:t>OC</w:t>
      </w:r>
      <w:r>
        <w:rPr>
          <w:rFonts w:hint="eastAsia"/>
        </w:rPr>
        <w:t>-t</w:t>
      </w:r>
      <w:r>
        <w:t xml:space="preserve">, </w:t>
      </w:r>
      <w:r>
        <w:rPr>
          <w:i/>
          <w:iCs/>
        </w:rPr>
        <w:t>I</w:t>
      </w:r>
      <w:r>
        <w:rPr>
          <w:vertAlign w:val="subscript"/>
        </w:rPr>
        <w:t>SC</w:t>
      </w:r>
      <w:r>
        <w:rPr>
          <w:rFonts w:hint="eastAsia"/>
        </w:rPr>
        <w:t>-t</w:t>
      </w:r>
      <w:r>
        <w:t xml:space="preserve">, </w:t>
      </w:r>
      <w:r>
        <w:rPr>
          <w:i/>
          <w:iCs/>
        </w:rPr>
        <w:t>FF</w:t>
      </w:r>
      <w:r>
        <w:rPr>
          <w:rFonts w:hint="eastAsia"/>
        </w:rPr>
        <w:t>-t</w:t>
      </w:r>
      <w:r>
        <w:t xml:space="preserve">, </w:t>
      </w:r>
      <w:r>
        <w:rPr>
          <w:i/>
          <w:iCs/>
        </w:rPr>
        <w:t>I</w:t>
      </w:r>
      <w:r>
        <w:rPr>
          <w:vertAlign w:val="subscript"/>
        </w:rPr>
        <w:t>max</w:t>
      </w:r>
      <w:r>
        <w:rPr>
          <w:rFonts w:hint="eastAsia"/>
        </w:rPr>
        <w:t>-t</w:t>
      </w:r>
      <w:r>
        <w:t xml:space="preserve">, </w:t>
      </w:r>
      <w:r>
        <w:rPr>
          <w:i/>
          <w:iCs/>
        </w:rPr>
        <w:t>V</w:t>
      </w:r>
      <w:r>
        <w:rPr>
          <w:vertAlign w:val="subscript"/>
        </w:rPr>
        <w:t>max</w:t>
      </w:r>
      <w:r>
        <w:rPr>
          <w:rFonts w:hint="eastAsia"/>
        </w:rPr>
        <w:t>-t</w:t>
      </w:r>
      <w:r>
        <w:t xml:space="preserve">, </w:t>
      </w:r>
      <w:r>
        <w:rPr>
          <w:i/>
          <w:iCs/>
        </w:rPr>
        <w:t>P</w:t>
      </w:r>
      <w:r>
        <w:rPr>
          <w:vertAlign w:val="subscript"/>
        </w:rPr>
        <w:t>max</w:t>
      </w:r>
      <w:r>
        <w:rPr>
          <w:rFonts w:hint="eastAsia"/>
        </w:rPr>
        <w:t>-t</w:t>
      </w:r>
      <w:r>
        <w:t>, 转换效率</w:t>
      </w:r>
      <w:r>
        <w:rPr>
          <w:i/>
          <w:iCs/>
        </w:rPr>
        <w:t>η</w:t>
      </w:r>
      <w:r>
        <w:rPr>
          <w:rFonts w:hint="eastAsia"/>
        </w:rPr>
        <w:t>-t</w:t>
      </w:r>
      <w:r>
        <w:t>, 串联电阻</w:t>
      </w:r>
      <w:r>
        <w:rPr>
          <w:i/>
          <w:iCs/>
        </w:rPr>
        <w:t>R</w:t>
      </w:r>
      <w:r>
        <w:rPr>
          <w:vertAlign w:val="subscript"/>
        </w:rPr>
        <w:t>s</w:t>
      </w:r>
      <w:r>
        <w:rPr>
          <w:rFonts w:hint="eastAsia"/>
        </w:rPr>
        <w:t>-t</w:t>
      </w:r>
      <w:r>
        <w:t>, 并联电阻</w:t>
      </w:r>
      <w:r>
        <w:rPr>
          <w:i/>
          <w:iCs/>
        </w:rPr>
        <w:t>R</w:t>
      </w:r>
      <w:r>
        <w:rPr>
          <w:vertAlign w:val="subscript"/>
        </w:rPr>
        <w:t>sh</w:t>
      </w:r>
      <w:r>
        <w:rPr>
          <w:rFonts w:hint="eastAsia"/>
        </w:rPr>
        <w:t>-t等参数测试功能</w:t>
      </w:r>
      <w:r>
        <w:t>；</w:t>
      </w:r>
    </w:p>
    <w:p w14:paraId="3208199F">
      <w:pPr>
        <w:pStyle w:val="37"/>
        <w:numPr>
          <w:ilvl w:val="0"/>
          <w:numId w:val="0"/>
        </w:numPr>
        <w:ind w:left="918" w:leftChars="0" w:hanging="436" w:firstLineChars="0"/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-SA"/>
        </w:rPr>
        <w:t>（9）</w:t>
      </w:r>
      <w:r>
        <w:t>测试数据自动备份,支持数据存储与导出,导出文件格式为Exce1格式</w:t>
      </w:r>
      <w:r>
        <w:rPr>
          <w:rFonts w:hint="eastAsia"/>
        </w:rPr>
        <w:t>，导出须包含</w:t>
      </w:r>
      <w:r>
        <w:rPr>
          <w:i/>
          <w:iCs/>
        </w:rPr>
        <w:t>V</w:t>
      </w:r>
      <w:r>
        <w:rPr>
          <w:vertAlign w:val="subscript"/>
        </w:rPr>
        <w:t>OC</w:t>
      </w:r>
      <w:r>
        <w:rPr>
          <w:rFonts w:hint="eastAsia"/>
        </w:rPr>
        <w:t>、</w:t>
      </w:r>
      <w:r>
        <w:t xml:space="preserve"> </w:t>
      </w:r>
      <w:r>
        <w:rPr>
          <w:i/>
          <w:iCs/>
        </w:rPr>
        <w:t>I</w:t>
      </w:r>
      <w:r>
        <w:rPr>
          <w:vertAlign w:val="subscript"/>
        </w:rPr>
        <w:t>SC</w:t>
      </w:r>
      <w:r>
        <w:rPr>
          <w:rFonts w:hint="eastAsia"/>
        </w:rPr>
        <w:t>、</w:t>
      </w:r>
      <w:r>
        <w:t xml:space="preserve"> </w:t>
      </w:r>
      <w:r>
        <w:rPr>
          <w:i/>
          <w:iCs/>
        </w:rPr>
        <w:t>FF</w:t>
      </w:r>
      <w:r>
        <w:rPr>
          <w:rFonts w:hint="eastAsia"/>
        </w:rPr>
        <w:t>、</w:t>
      </w:r>
      <w:r>
        <w:t xml:space="preserve"> </w:t>
      </w:r>
      <w:r>
        <w:rPr>
          <w:i/>
          <w:iCs/>
        </w:rPr>
        <w:t>I</w:t>
      </w:r>
      <w:r>
        <w:rPr>
          <w:vertAlign w:val="subscript"/>
        </w:rPr>
        <w:t>max</w:t>
      </w:r>
      <w:r>
        <w:t xml:space="preserve">, </w:t>
      </w:r>
      <w:r>
        <w:rPr>
          <w:i/>
          <w:iCs/>
        </w:rPr>
        <w:t>V</w:t>
      </w:r>
      <w:r>
        <w:rPr>
          <w:vertAlign w:val="subscript"/>
        </w:rPr>
        <w:t>max</w:t>
      </w:r>
      <w:r>
        <w:rPr>
          <w:rFonts w:hint="eastAsia"/>
        </w:rPr>
        <w:t>、</w:t>
      </w:r>
      <w:r>
        <w:t xml:space="preserve"> </w:t>
      </w:r>
      <w:r>
        <w:rPr>
          <w:i/>
          <w:iCs/>
        </w:rPr>
        <w:t>P</w:t>
      </w:r>
      <w:r>
        <w:rPr>
          <w:vertAlign w:val="subscript"/>
        </w:rPr>
        <w:t>max</w:t>
      </w:r>
      <w:r>
        <w:rPr>
          <w:rFonts w:hint="eastAsia"/>
        </w:rPr>
        <w:t>、发电量、辐照度、组件温度、环境温度、环境湿度、降雨、风速等数据</w:t>
      </w:r>
      <w:r>
        <w:t>；</w:t>
      </w:r>
    </w:p>
    <w:p w14:paraId="7BCBB602">
      <w:pPr>
        <w:pStyle w:val="37"/>
        <w:numPr>
          <w:ilvl w:val="0"/>
          <w:numId w:val="0"/>
        </w:numPr>
        <w:ind w:left="918" w:leftChars="0" w:hanging="436" w:firstLineChars="0"/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-SA"/>
        </w:rPr>
        <w:t>（10）</w:t>
      </w:r>
      <w:r>
        <w:rPr>
          <w:rFonts w:hint="eastAsia"/>
        </w:rPr>
        <w:t>测试计划自定义：可预设多组定时扫描起始时间、循环间隔，支持分时段差异化采样，</w:t>
      </w:r>
      <w:r>
        <w:t>定点</w:t>
      </w:r>
      <w:r>
        <w:rPr>
          <w:rFonts w:hint="eastAsia"/>
        </w:rPr>
        <w:t>开路和恒压条件下</w:t>
      </w:r>
      <w:r>
        <w:t>测试</w:t>
      </w:r>
      <w:r>
        <w:rPr>
          <w:rFonts w:hint="eastAsia"/>
        </w:rPr>
        <w:t>组件性能；</w:t>
      </w:r>
      <w:r>
        <w:t xml:space="preserve"> </w:t>
      </w:r>
    </w:p>
    <w:p w14:paraId="51127558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"/>
        </w:rPr>
        <w:t>（11）</w:t>
      </w:r>
      <w:r>
        <w:t>测试软件单次测试采集点数在100-1000内可设置</w:t>
      </w:r>
      <w:r>
        <w:rPr>
          <w:rFonts w:hint="eastAsia"/>
        </w:rPr>
        <w:t>，</w:t>
      </w:r>
      <w:r>
        <w:t>低辐照弱光模式可自动加密采样点；</w:t>
      </w:r>
    </w:p>
    <w:p w14:paraId="4C2C8C4E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"/>
        </w:rPr>
        <w:t>（12）</w:t>
      </w:r>
      <w:r>
        <w:t>MPPT最大功率点实时追踪测试功能,动态电压扫描</w:t>
      </w:r>
      <w:r>
        <w:rPr>
          <w:rFonts w:hint="eastAsia"/>
        </w:rPr>
        <w:t>，</w:t>
      </w:r>
      <w:r>
        <w:t>测量</w:t>
      </w:r>
      <w:r>
        <w:rPr>
          <w:i/>
          <w:iCs/>
        </w:rPr>
        <w:t>I</w:t>
      </w:r>
      <w:r>
        <w:rPr>
          <w:vertAlign w:val="subscript"/>
        </w:rPr>
        <w:t>max</w:t>
      </w:r>
      <w:r>
        <w:t xml:space="preserve">, </w:t>
      </w:r>
      <w:r>
        <w:rPr>
          <w:i/>
          <w:iCs/>
        </w:rPr>
        <w:t>V</w:t>
      </w:r>
      <w:r>
        <w:rPr>
          <w:vertAlign w:val="subscript"/>
        </w:rPr>
        <w:t>max</w:t>
      </w:r>
      <w:r>
        <w:t xml:space="preserve">, </w:t>
      </w:r>
      <w:r>
        <w:rPr>
          <w:i/>
          <w:iCs/>
        </w:rPr>
        <w:t>P</w:t>
      </w:r>
      <w:r>
        <w:rPr>
          <w:vertAlign w:val="subscript"/>
        </w:rPr>
        <w:t>max</w:t>
      </w:r>
      <w:r>
        <w:t>随时间的衰减</w:t>
      </w:r>
      <w:r>
        <w:rPr>
          <w:rFonts w:hint="eastAsia"/>
        </w:rPr>
        <w:t>，输出逐日衰减率、线性/非线性衰减拟合曲线</w:t>
      </w:r>
      <w:r>
        <w:t>；</w:t>
      </w:r>
    </w:p>
    <w:p w14:paraId="640F7648">
      <w:pPr>
        <w:pStyle w:val="37"/>
        <w:ind w:left="482" w:firstLine="482" w:firstLineChars="200"/>
        <w:rPr>
          <w:rFonts w:ascii="黑体" w:hAnsi="黑体" w:eastAsia="黑体" w:cs="黑体"/>
          <w:b/>
          <w:bCs/>
          <w:lang w:bidi="ar"/>
        </w:rPr>
      </w:pPr>
      <w:r>
        <w:rPr>
          <w:rFonts w:hint="eastAsia" w:ascii="黑体" w:hAnsi="黑体" w:eastAsia="黑体" w:cs="黑体"/>
          <w:b/>
          <w:bCs/>
        </w:rPr>
        <w:t>追踪系统</w:t>
      </w:r>
    </w:p>
    <w:p w14:paraId="4039A237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color w:val="FF0000"/>
          <w:kern w:val="2"/>
          <w:sz w:val="24"/>
          <w:szCs w:val="24"/>
          <w:lang w:val="en-US" w:eastAsia="zh-CN" w:bidi="ar"/>
        </w:rPr>
        <w:t>（13）</w:t>
      </w:r>
      <w:r>
        <w:rPr>
          <w:rFonts w:hint="eastAsia"/>
          <w:lang w:bidi="ar"/>
        </w:rPr>
        <w:t>追踪式光伏支架：满足8片300 mm*400 mm组件安装；</w:t>
      </w:r>
    </w:p>
    <w:p w14:paraId="7E10EDB2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color w:val="FF0000"/>
          <w:kern w:val="2"/>
          <w:sz w:val="24"/>
          <w:szCs w:val="24"/>
          <w:lang w:val="en-US" w:eastAsia="zh-CN" w:bidi="ar"/>
        </w:rPr>
        <w:t>（14）</w:t>
      </w:r>
      <w:r>
        <w:rPr>
          <w:rFonts w:hint="eastAsia"/>
          <w:lang w:bidi="ar"/>
        </w:rPr>
        <w:t xml:space="preserve">倾角调节：自动追踪调节角度，水平角度0-±180 </w:t>
      </w:r>
      <w:r>
        <w:rPr>
          <w:lang w:bidi="ar"/>
        </w:rPr>
        <w:t>°</w:t>
      </w:r>
      <w:r>
        <w:rPr>
          <w:rFonts w:hint="eastAsia"/>
          <w:lang w:bidi="ar"/>
        </w:rPr>
        <w:t xml:space="preserve">，高度角0-90 </w:t>
      </w:r>
      <w:r>
        <w:rPr>
          <w:lang w:bidi="ar"/>
        </w:rPr>
        <w:t>°</w:t>
      </w:r>
      <w:r>
        <w:rPr>
          <w:rFonts w:hint="eastAsia"/>
          <w:lang w:bidi="ar"/>
        </w:rPr>
        <w:t>；</w:t>
      </w:r>
    </w:p>
    <w:p w14:paraId="6A7BBE12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"/>
        </w:rPr>
        <w:t>（15）</w:t>
      </w:r>
      <w:r>
        <w:rPr>
          <w:rFonts w:hint="eastAsia"/>
          <w:lang w:bidi="ar"/>
        </w:rPr>
        <w:t>光伏跟踪支架驱动电机、户外逆变器、光伏组件接线盒及户外工业电控设备外壳防护等级不低于 IP65，满足户外防尘、高压喷淋防护需求；</w:t>
      </w:r>
    </w:p>
    <w:p w14:paraId="2837B4D9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"/>
        </w:rPr>
        <w:t>（16）</w:t>
      </w:r>
      <w:r>
        <w:rPr>
          <w:rFonts w:hint="eastAsia"/>
          <w:lang w:bidi="ar"/>
        </w:rPr>
        <w:t>结构抗风与防腐，冻雨积雪工况无变形；</w:t>
      </w:r>
    </w:p>
    <w:p w14:paraId="7C21A96B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气象采集</w:t>
      </w:r>
    </w:p>
    <w:p w14:paraId="326D5DBD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"/>
        </w:rPr>
        <w:t>（17）</w:t>
      </w:r>
      <w:r>
        <w:rPr>
          <w:rFonts w:hint="eastAsia"/>
          <w:lang w:bidi="ar"/>
        </w:rPr>
        <w:t>太阳辐照传感器：辐照度量程 0-2000 W/m</w:t>
      </w:r>
      <w:r>
        <w:rPr>
          <w:rFonts w:cs="Times New Roman"/>
          <w:lang w:bidi="ar"/>
        </w:rPr>
        <w:t>²</w:t>
      </w:r>
      <w:r>
        <w:rPr>
          <w:rFonts w:hint="eastAsia"/>
          <w:lang w:bidi="ar"/>
        </w:rPr>
        <w:t>，分辨率 0.1 W/m</w:t>
      </w:r>
      <w:r>
        <w:rPr>
          <w:rFonts w:cs="Times New Roman"/>
          <w:lang w:bidi="ar"/>
        </w:rPr>
        <w:t>²</w:t>
      </w:r>
      <w:r>
        <w:rPr>
          <w:rFonts w:hint="eastAsia"/>
          <w:lang w:bidi="ar"/>
        </w:rPr>
        <w:t>，精度 ±0.2% FS+2 W/m</w:t>
      </w:r>
      <w:r>
        <w:rPr>
          <w:rFonts w:cs="Times New Roman"/>
          <w:lang w:bidi="ar"/>
        </w:rPr>
        <w:t>²</w:t>
      </w:r>
      <w:r>
        <w:rPr>
          <w:rFonts w:hint="eastAsia"/>
          <w:lang w:bidi="ar"/>
        </w:rPr>
        <w:t>，响应时间≤5 s；累积辐照量程 0-99999.9 kWh/m²，积分精度 ±0.3% FS；</w:t>
      </w:r>
    </w:p>
    <w:p w14:paraId="28B1FCD8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"/>
        </w:rPr>
        <w:t>（18）</w:t>
      </w:r>
      <w:r>
        <w:rPr>
          <w:rFonts w:hint="eastAsia"/>
          <w:lang w:bidi="ar"/>
        </w:rPr>
        <w:t>温度采集范围：－50-50 ℃，采集精度±0.3 ℃，响应时间2 s；</w:t>
      </w:r>
    </w:p>
    <w:p w14:paraId="4F3DB47F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"/>
        </w:rPr>
        <w:t>（19）</w:t>
      </w:r>
      <w:r>
        <w:rPr>
          <w:rFonts w:hint="eastAsia"/>
          <w:lang w:bidi="ar"/>
        </w:rPr>
        <w:t>湿度采集范围：0-100% RH，采集精度±3% RH，响应时间4 s；</w:t>
      </w:r>
    </w:p>
    <w:p w14:paraId="0D4257AA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"/>
        </w:rPr>
        <w:t>（20）</w:t>
      </w:r>
      <w:r>
        <w:rPr>
          <w:rFonts w:hint="eastAsia"/>
          <w:lang w:bidi="ar"/>
        </w:rPr>
        <w:t>风速传感器：测量范围0-65 m/s, 测试精度±0.3 m/s（0-10 m/s）、±3 m/s（10-65 m/s）;</w:t>
      </w:r>
    </w:p>
    <w:p w14:paraId="4529BAF9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"/>
        </w:rPr>
        <w:t>（21）</w:t>
      </w:r>
      <w:r>
        <w:rPr>
          <w:rFonts w:hint="eastAsia"/>
          <w:lang w:bidi="ar"/>
        </w:rPr>
        <w:t>雨量传感器：支持 0.1/0.2/0.5/1.0 mm 多档分辨率，可识别 0.3-5.0mm 直径雨滴；</w:t>
      </w:r>
    </w:p>
    <w:p w14:paraId="6CF6AE5B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"/>
        </w:rPr>
        <w:t>（22）</w:t>
      </w:r>
      <w:r>
        <w:rPr>
          <w:rFonts w:hint="eastAsia"/>
          <w:lang w:bidi="ar"/>
        </w:rPr>
        <w:t>组件温度传感器：测量范围－40-200 ℃，测试精度0.3 ℃，响应时间2 s；</w:t>
      </w:r>
    </w:p>
    <w:p w14:paraId="4E8BD956">
      <w:pPr>
        <w:pStyle w:val="37"/>
        <w:numPr>
          <w:ilvl w:val="0"/>
          <w:numId w:val="0"/>
        </w:numPr>
        <w:ind w:left="918" w:leftChars="0" w:hanging="436" w:firstLineChars="0"/>
        <w:rPr>
          <w:lang w:bidi="ar"/>
        </w:rPr>
      </w:pPr>
      <w:r>
        <w:rPr>
          <w:rFonts w:hint="default" w:ascii="Times New Roman" w:hAnsi="Times New Roman" w:eastAsia="仿宋" w:cstheme="minorBidi"/>
          <w:kern w:val="2"/>
          <w:sz w:val="24"/>
          <w:szCs w:val="24"/>
          <w:lang w:val="en-US" w:eastAsia="zh-CN" w:bidi="ar"/>
        </w:rPr>
        <w:t>（23）</w:t>
      </w:r>
      <w:r>
        <w:rPr>
          <w:rFonts w:hint="eastAsia"/>
          <w:lang w:bidi="ar"/>
        </w:rPr>
        <w:t>上述涉及的光强、光谱、温度、湿度、风速传感器年漂移误差≤±2%；</w:t>
      </w:r>
    </w:p>
    <w:p w14:paraId="661D90E1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户外稳定性系统安装要求</w:t>
      </w:r>
    </w:p>
    <w:p w14:paraId="174C035F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（24）</w:t>
      </w:r>
      <w:r>
        <w:rPr>
          <w:rFonts w:hint="eastAsia" w:cs="宋体"/>
        </w:rPr>
        <w:t>配备室外一体机柜，集成工控机、测试源表、通讯采集单元，整机防护等级IP65，防紫外线、耐腐蚀、耐酸碱、抗风等级不低于10级；</w:t>
      </w:r>
    </w:p>
    <w:p w14:paraId="5A2A221C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（25）</w:t>
      </w:r>
      <w:r>
        <w:rPr>
          <w:rFonts w:hint="eastAsia" w:cs="宋体"/>
          <w:color w:val="0000FF"/>
          <w:lang w:eastAsia="zh-CN"/>
        </w:rPr>
        <w:t>具有温度调控功能</w:t>
      </w:r>
      <w:r>
        <w:rPr>
          <w:rFonts w:hint="eastAsia" w:cs="宋体"/>
        </w:rPr>
        <w:t>，温度控制范围25±5 ℃，相对湿度恒定≤60%；</w:t>
      </w:r>
    </w:p>
    <w:p w14:paraId="1D6B7AC5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（26）</w:t>
      </w:r>
      <w:r>
        <w:rPr>
          <w:rFonts w:hint="eastAsia" w:cs="宋体"/>
        </w:rPr>
        <w:t>接地、防雷等安全措施。</w:t>
      </w:r>
    </w:p>
    <w:p w14:paraId="3F518EF0">
      <w:pPr>
        <w:rPr>
          <w:rFonts w:cs="宋体"/>
          <w:b/>
          <w:bCs/>
        </w:rPr>
      </w:pPr>
    </w:p>
    <w:p w14:paraId="36E56FF2">
      <w:pPr>
        <w:pStyle w:val="37"/>
        <w:ind w:left="0"/>
        <w:rPr>
          <w:b/>
          <w:bCs/>
        </w:rPr>
      </w:pPr>
      <w:r>
        <w:rPr>
          <w:b/>
          <w:bCs/>
        </w:rPr>
        <w:t>（</w:t>
      </w:r>
      <w:r>
        <w:rPr>
          <w:rFonts w:hint="eastAsia"/>
          <w:b/>
          <w:bCs/>
        </w:rPr>
        <w:t>二</w:t>
      </w:r>
      <w:r>
        <w:rPr>
          <w:b/>
          <w:bCs/>
        </w:rPr>
        <w:t>）采购内容0</w:t>
      </w:r>
      <w:r>
        <w:rPr>
          <w:rFonts w:hint="eastAsia"/>
          <w:b/>
          <w:bCs/>
        </w:rPr>
        <w:t>2</w:t>
      </w:r>
      <w:r>
        <w:rPr>
          <w:b/>
          <w:bCs/>
        </w:rPr>
        <w:t>-</w:t>
      </w:r>
      <w:r>
        <w:rPr>
          <w:rFonts w:hint="eastAsia"/>
          <w:b/>
          <w:bCs/>
        </w:rPr>
        <w:t>紫外加速老化实验箱</w:t>
      </w:r>
    </w:p>
    <w:p w14:paraId="1B0459D4">
      <w:pPr>
        <w:pStyle w:val="12"/>
        <w:numPr>
          <w:ilvl w:val="0"/>
          <w:numId w:val="0"/>
        </w:numPr>
      </w:pPr>
      <w:r>
        <w:rPr>
          <w:rFonts w:hint="eastAsia"/>
        </w:rPr>
        <w:t>1</w:t>
      </w:r>
      <w:r>
        <w:t>、用途、功能和参数要求</w:t>
      </w:r>
    </w:p>
    <w:p w14:paraId="10F6D55D">
      <w:pPr>
        <w:pStyle w:val="37"/>
        <w:numPr>
          <w:ilvl w:val="0"/>
          <w:numId w:val="4"/>
        </w:numPr>
        <w:rPr>
          <w:lang w:bidi="ar"/>
        </w:rPr>
      </w:pPr>
      <w:r>
        <w:rPr>
          <w:lang w:bidi="ar"/>
        </w:rPr>
        <w:t>用途要求：</w:t>
      </w:r>
      <w:r>
        <w:rPr>
          <w:rFonts w:hint="eastAsia"/>
          <w:lang w:bidi="ar"/>
        </w:rPr>
        <w:t>光伏器件紫外老化测试</w:t>
      </w:r>
    </w:p>
    <w:p w14:paraId="6863FEDD">
      <w:pPr>
        <w:pStyle w:val="37"/>
        <w:numPr>
          <w:ilvl w:val="0"/>
          <w:numId w:val="4"/>
        </w:numPr>
        <w:rPr>
          <w:lang w:bidi="ar"/>
        </w:rPr>
      </w:pPr>
      <w:r>
        <w:rPr>
          <w:rFonts w:hint="eastAsia"/>
          <w:lang w:bidi="ar"/>
        </w:rPr>
        <w:t>功能要求：</w:t>
      </w:r>
      <w:r>
        <w:rPr>
          <w:bCs/>
        </w:rPr>
        <w:t>利用紫外光源对光伏组件</w:t>
      </w:r>
      <w:r>
        <w:rPr>
          <w:bCs/>
          <w:lang w:eastAsia="zh-Hans"/>
        </w:rPr>
        <w:t>或材料</w:t>
      </w:r>
      <w:r>
        <w:rPr>
          <w:bCs/>
        </w:rPr>
        <w:t>进行长时间连续照射，通过观察和记录光伏组件的电气参数变化、外观变化等指标，来评估光伏组件的老化程度。在试验过程中，可以根据实际需求设置照射功率、照射时间、温度等参数，从而模拟不同环境下光伏组件的老化情况，可以评估光伏组件</w:t>
      </w:r>
      <w:r>
        <w:rPr>
          <w:bCs/>
          <w:lang w:eastAsia="zh-Hans"/>
        </w:rPr>
        <w:t>或材料</w:t>
      </w:r>
      <w:r>
        <w:rPr>
          <w:bCs/>
        </w:rPr>
        <w:t>的使用寿命和稳定性。</w:t>
      </w:r>
    </w:p>
    <w:p w14:paraId="5F355952">
      <w:pPr>
        <w:pStyle w:val="12"/>
        <w:numPr>
          <w:ilvl w:val="0"/>
          <w:numId w:val="0"/>
        </w:numPr>
      </w:pPr>
      <w:r>
        <w:rPr>
          <w:rFonts w:hint="eastAsia"/>
        </w:rPr>
        <w:t>2、详细技术要求</w:t>
      </w:r>
    </w:p>
    <w:p w14:paraId="1CB0945B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光源参数</w:t>
      </w:r>
    </w:p>
    <w:p w14:paraId="3D381A4F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（1）</w:t>
      </w:r>
      <w:r>
        <w:rPr>
          <w:rFonts w:hint="eastAsia" w:cs="宋体"/>
        </w:rPr>
        <w:t>光源类型：金属卤素灯；</w:t>
      </w:r>
    </w:p>
    <w:p w14:paraId="2C562BD5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color w:val="FF0000"/>
          <w:kern w:val="2"/>
          <w:sz w:val="24"/>
          <w:szCs w:val="24"/>
          <w:lang w:val="en-US" w:eastAsia="zh-CN" w:bidi="ar-SA"/>
        </w:rPr>
        <w:t>（2）</w:t>
      </w:r>
      <w:r>
        <w:rPr>
          <w:rFonts w:hint="eastAsia" w:cs="宋体"/>
        </w:rPr>
        <w:t>光源寿命≥1000h；</w:t>
      </w:r>
    </w:p>
    <w:p w14:paraId="00DC49C6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color w:val="FF0000"/>
          <w:kern w:val="2"/>
          <w:sz w:val="24"/>
          <w:szCs w:val="24"/>
          <w:lang w:val="en-US" w:eastAsia="zh-CN" w:bidi="ar-SA"/>
        </w:rPr>
        <w:t>（3）</w:t>
      </w:r>
      <w:r>
        <w:rPr>
          <w:rFonts w:hint="eastAsia" w:cs="宋体"/>
        </w:rPr>
        <w:t>光强范围150-250W/m</w:t>
      </w:r>
      <w:r>
        <w:rPr>
          <w:rFonts w:hint="eastAsia" w:cs="宋体"/>
          <w:vertAlign w:val="superscript"/>
        </w:rPr>
        <w:t>2</w:t>
      </w:r>
      <w:r>
        <w:rPr>
          <w:rFonts w:hint="eastAsia" w:cs="宋体"/>
        </w:rPr>
        <w:t>可调；</w:t>
      </w:r>
    </w:p>
    <w:p w14:paraId="1E06D7AC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color w:val="FF0000"/>
          <w:kern w:val="2"/>
          <w:sz w:val="24"/>
          <w:szCs w:val="24"/>
          <w:lang w:val="en-US" w:eastAsia="zh-CN" w:bidi="ar-SA"/>
        </w:rPr>
        <w:t>（4）</w:t>
      </w:r>
      <w:r>
        <w:rPr>
          <w:rFonts w:hint="eastAsia" w:cs="宋体"/>
        </w:rPr>
        <w:t>光谱范围：280-400nm；</w:t>
      </w:r>
    </w:p>
    <w:p w14:paraId="078C9172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（5）</w:t>
      </w:r>
      <w:r>
        <w:rPr>
          <w:rFonts w:hint="eastAsia" w:cs="宋体"/>
        </w:rPr>
        <w:t>UVB/（UVA+UVB）=3-10%，UVC占比 ＜1%；</w:t>
      </w:r>
    </w:p>
    <w:p w14:paraId="36B4649F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（6）</w:t>
      </w:r>
      <w:r>
        <w:rPr>
          <w:rFonts w:cs="Times New Roman"/>
          <w:bCs/>
        </w:rPr>
        <w:t>配置灯衰自动</w:t>
      </w:r>
      <w:r>
        <w:rPr>
          <w:rFonts w:cs="宋体"/>
        </w:rPr>
        <w:t>功率</w:t>
      </w:r>
      <w:r>
        <w:rPr>
          <w:rFonts w:cs="Times New Roman"/>
          <w:bCs/>
        </w:rPr>
        <w:t>补偿模块，确保寿命末期仍能维持150W/m</w:t>
      </w:r>
      <w:r>
        <w:rPr>
          <w:rFonts w:cs="Times New Roman"/>
          <w:bCs/>
          <w:vertAlign w:val="superscript"/>
        </w:rPr>
        <w:t>2</w:t>
      </w:r>
      <w:r>
        <w:rPr>
          <w:rFonts w:cs="Times New Roman"/>
          <w:bCs/>
        </w:rPr>
        <w:t>下限输出；</w:t>
      </w:r>
    </w:p>
    <w:p w14:paraId="4184EB4F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（7）</w:t>
      </w:r>
      <w:r>
        <w:rPr>
          <w:rFonts w:hint="eastAsia" w:cs="宋体"/>
        </w:rPr>
        <w:t>在满载样品条件下，整个样品平面上任意两点的辐照度不均匀度＜±15%；</w:t>
      </w:r>
    </w:p>
    <w:p w14:paraId="2344190E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color w:val="FF0000"/>
          <w:kern w:val="2"/>
          <w:sz w:val="24"/>
          <w:szCs w:val="24"/>
          <w:lang w:val="en-US" w:eastAsia="zh-CN" w:bidi="ar-SA"/>
        </w:rPr>
        <w:t>（8）</w:t>
      </w:r>
      <w:r>
        <w:rPr>
          <w:rFonts w:hint="eastAsia" w:cs="宋体"/>
        </w:rPr>
        <w:t>有效辐照面积≥600 mm×800 mm；</w:t>
      </w:r>
    </w:p>
    <w:p w14:paraId="06820262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（9）</w:t>
      </w:r>
      <w:r>
        <w:rPr>
          <w:rFonts w:hint="eastAsia" w:cs="宋体"/>
        </w:rPr>
        <w:t>辐照传感器：辐照度量程 0-300W/m</w:t>
      </w:r>
      <w:r>
        <w:rPr>
          <w:rFonts w:hint="eastAsia" w:cs="宋体"/>
          <w:vertAlign w:val="superscript"/>
        </w:rPr>
        <w:t>2</w:t>
      </w:r>
      <w:r>
        <w:rPr>
          <w:rFonts w:hint="eastAsia" w:cs="宋体"/>
        </w:rPr>
        <w:t>，分辨率 0.1 W/m</w:t>
      </w:r>
      <w:r>
        <w:rPr>
          <w:rFonts w:hint="eastAsia" w:cs="宋体"/>
          <w:vertAlign w:val="superscript"/>
        </w:rPr>
        <w:t>2</w:t>
      </w:r>
      <w:r>
        <w:rPr>
          <w:rFonts w:hint="eastAsia" w:cs="宋体"/>
        </w:rPr>
        <w:t>，精度 ±0.2% FS+2 W/m</w:t>
      </w:r>
      <w:r>
        <w:rPr>
          <w:rFonts w:hint="eastAsia" w:cs="宋体"/>
          <w:vertAlign w:val="superscript"/>
        </w:rPr>
        <w:t>2</w:t>
      </w:r>
      <w:r>
        <w:rPr>
          <w:rFonts w:hint="eastAsia" w:cs="宋体"/>
        </w:rPr>
        <w:t>，响应时间≤20 ms；</w:t>
      </w:r>
    </w:p>
    <w:p w14:paraId="44A22A57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样品装载</w:t>
      </w:r>
    </w:p>
    <w:p w14:paraId="1C3F230D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（10）</w:t>
      </w:r>
      <w:r>
        <w:rPr>
          <w:rFonts w:hint="eastAsia" w:cs="宋体"/>
        </w:rPr>
        <w:t>样品架一次性装载至少4片完整的300 mm×400 mm钙钛矿模组；</w:t>
      </w:r>
    </w:p>
    <w:p w14:paraId="3D305C3A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（11）</w:t>
      </w:r>
      <w:r>
        <w:rPr>
          <w:rFonts w:hint="eastAsia" w:cs="宋体"/>
        </w:rPr>
        <w:t>同批测试的4片样品之间，紫外辐照度、样品温度和相对湿度的最大偏差须控制在其设定值的±5%以内，以保证平行测试的有效性；</w:t>
      </w:r>
    </w:p>
    <w:p w14:paraId="034EE0E2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环境控制</w:t>
      </w:r>
    </w:p>
    <w:p w14:paraId="04160058">
      <w:pPr>
        <w:pStyle w:val="37"/>
        <w:numPr>
          <w:ilvl w:val="0"/>
          <w:numId w:val="0"/>
        </w:numPr>
        <w:ind w:left="918" w:leftChars="0" w:hanging="436" w:firstLineChars="0"/>
        <w:rPr>
          <w:bCs/>
        </w:rPr>
      </w:pPr>
      <w:r>
        <w:rPr>
          <w:rFonts w:hint="default" w:ascii="Times New Roman" w:hAnsi="Times New Roman" w:eastAsia="仿宋" w:cstheme="minorBidi"/>
          <w:bCs/>
          <w:color w:val="FF0000"/>
          <w:kern w:val="2"/>
          <w:sz w:val="24"/>
          <w:szCs w:val="24"/>
          <w:lang w:val="en-US" w:eastAsia="zh-CN" w:bidi="ar-SA"/>
        </w:rPr>
        <w:t>（12）</w:t>
      </w:r>
      <w:r>
        <w:rPr>
          <w:bCs/>
        </w:rPr>
        <w:t>温度范围30</w:t>
      </w:r>
      <w:r>
        <w:rPr>
          <w:rFonts w:hint="eastAsia"/>
          <w:bCs/>
        </w:rPr>
        <w:t>-</w:t>
      </w:r>
      <w:r>
        <w:rPr>
          <w:bCs/>
        </w:rPr>
        <w:t>90℃</w:t>
      </w:r>
      <w:r>
        <w:rPr>
          <w:rFonts w:hint="eastAsia"/>
          <w:bCs/>
        </w:rPr>
        <w:t>；</w:t>
      </w:r>
    </w:p>
    <w:p w14:paraId="5B17D2F6">
      <w:pPr>
        <w:pStyle w:val="37"/>
        <w:numPr>
          <w:ilvl w:val="0"/>
          <w:numId w:val="0"/>
        </w:numPr>
        <w:ind w:left="918" w:leftChars="0" w:hanging="436" w:firstLineChars="0"/>
        <w:rPr>
          <w:bCs/>
        </w:rPr>
      </w:pPr>
      <w:r>
        <w:rPr>
          <w:rFonts w:hint="default" w:ascii="Times New Roman" w:hAnsi="Times New Roman" w:eastAsia="仿宋" w:cstheme="minorBidi"/>
          <w:bCs/>
          <w:kern w:val="2"/>
          <w:sz w:val="24"/>
          <w:szCs w:val="24"/>
          <w:lang w:val="en-US" w:eastAsia="zh-CN" w:bidi="ar-SA"/>
        </w:rPr>
        <w:t>（13）</w:t>
      </w:r>
      <w:r>
        <w:rPr>
          <w:bCs/>
        </w:rPr>
        <w:t>温度波动</w:t>
      </w:r>
      <w:r>
        <w:rPr>
          <w:rFonts w:hint="eastAsia"/>
          <w:bCs/>
        </w:rPr>
        <w:t>度</w:t>
      </w:r>
      <w:r>
        <w:rPr>
          <w:bCs/>
        </w:rPr>
        <w:t>：≤±2℃</w:t>
      </w:r>
      <w:r>
        <w:rPr>
          <w:rFonts w:hint="eastAsia"/>
          <w:bCs/>
        </w:rPr>
        <w:t>；</w:t>
      </w:r>
    </w:p>
    <w:p w14:paraId="3C051188">
      <w:pPr>
        <w:pStyle w:val="37"/>
        <w:numPr>
          <w:ilvl w:val="0"/>
          <w:numId w:val="0"/>
        </w:numPr>
        <w:ind w:left="918" w:leftChars="0" w:hanging="436" w:firstLineChars="0"/>
        <w:rPr>
          <w:bCs/>
        </w:rPr>
      </w:pPr>
      <w:r>
        <w:rPr>
          <w:rFonts w:hint="default" w:ascii="Times New Roman" w:hAnsi="Times New Roman" w:eastAsia="仿宋" w:cstheme="minorBidi"/>
          <w:bCs/>
          <w:kern w:val="2"/>
          <w:sz w:val="24"/>
          <w:szCs w:val="24"/>
          <w:lang w:val="en-US" w:eastAsia="zh-CN" w:bidi="ar-SA"/>
        </w:rPr>
        <w:t>（14）</w:t>
      </w:r>
      <w:r>
        <w:rPr>
          <w:bCs/>
        </w:rPr>
        <w:t>温度偏差 ≤</w:t>
      </w:r>
      <w:r>
        <w:rPr>
          <w:rFonts w:hint="eastAsia"/>
          <w:bCs/>
        </w:rPr>
        <w:t>5</w:t>
      </w:r>
      <w:r>
        <w:rPr>
          <w:bCs/>
        </w:rPr>
        <w:t>℃</w:t>
      </w:r>
      <w:r>
        <w:rPr>
          <w:rFonts w:hint="eastAsia"/>
          <w:bCs/>
        </w:rPr>
        <w:t>；</w:t>
      </w:r>
    </w:p>
    <w:p w14:paraId="297E67B9">
      <w:pPr>
        <w:pStyle w:val="37"/>
        <w:numPr>
          <w:ilvl w:val="0"/>
          <w:numId w:val="0"/>
        </w:numPr>
        <w:ind w:left="918" w:leftChars="0" w:hanging="436" w:firstLineChars="0"/>
        <w:rPr>
          <w:bCs/>
        </w:rPr>
      </w:pPr>
      <w:r>
        <w:rPr>
          <w:rFonts w:hint="default" w:ascii="Times New Roman" w:hAnsi="Times New Roman" w:eastAsia="仿宋" w:cstheme="minorBidi"/>
          <w:bCs/>
          <w:kern w:val="2"/>
          <w:sz w:val="24"/>
          <w:szCs w:val="24"/>
          <w:lang w:val="en-US" w:eastAsia="zh-CN" w:bidi="ar-SA"/>
        </w:rPr>
        <w:t>（15）</w:t>
      </w:r>
      <w:r>
        <w:rPr>
          <w:bCs/>
        </w:rPr>
        <w:t>温度均匀</w:t>
      </w:r>
      <w:r>
        <w:rPr>
          <w:rFonts w:hint="eastAsia"/>
          <w:bCs/>
        </w:rPr>
        <w:t>度</w:t>
      </w:r>
      <w:r>
        <w:rPr>
          <w:bCs/>
        </w:rPr>
        <w:t xml:space="preserve"> ≤±5℃</w:t>
      </w:r>
      <w:r>
        <w:rPr>
          <w:rFonts w:hint="eastAsia"/>
          <w:bCs/>
        </w:rPr>
        <w:t>；</w:t>
      </w:r>
    </w:p>
    <w:p w14:paraId="715DEB76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（16）</w:t>
      </w:r>
      <w:r>
        <w:rPr>
          <w:bCs/>
        </w:rPr>
        <w:t>设备具备在黑暗阶段自动执行冷凝循环的能力，即箱内水汽在样品表面凝露，达到100%相对湿度环境</w:t>
      </w:r>
      <w:r>
        <w:rPr>
          <w:rFonts w:hint="eastAsia"/>
          <w:bCs/>
        </w:rPr>
        <w:t>；</w:t>
      </w:r>
    </w:p>
    <w:p w14:paraId="3B1F041B">
      <w:pPr>
        <w:pStyle w:val="37"/>
        <w:widowControl/>
        <w:numPr>
          <w:ilvl w:val="0"/>
          <w:numId w:val="0"/>
        </w:numPr>
        <w:ind w:left="918" w:leftChars="0" w:hanging="436" w:firstLineChars="0"/>
        <w:rPr>
          <w:rFonts w:cs="Times New Roman"/>
          <w:bCs/>
        </w:rPr>
      </w:pPr>
      <w:r>
        <w:rPr>
          <w:rFonts w:hint="default" w:ascii="Times New Roman" w:hAnsi="Times New Roman" w:eastAsia="仿宋" w:cs="Times New Roman"/>
          <w:bCs/>
          <w:kern w:val="2"/>
          <w:sz w:val="24"/>
          <w:szCs w:val="24"/>
          <w:lang w:val="en-US" w:eastAsia="zh-CN" w:bidi="ar-SA"/>
        </w:rPr>
        <w:t>（17）</w:t>
      </w:r>
      <w:r>
        <w:rPr>
          <w:bCs/>
        </w:rPr>
        <w:t>冷凝要求</w:t>
      </w:r>
      <w:r>
        <w:rPr>
          <w:rFonts w:cs="Times New Roman"/>
          <w:bCs/>
        </w:rPr>
        <w:t>配备制冷系统，使样品表面温度低于空气露点≥3℃，形成连续水膜；</w:t>
      </w:r>
    </w:p>
    <w:p w14:paraId="2FED4B90">
      <w:pPr>
        <w:pStyle w:val="37"/>
        <w:widowControl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（18）</w:t>
      </w:r>
      <w:r>
        <w:rPr>
          <w:rFonts w:cs="Times New Roman"/>
          <w:bCs/>
        </w:rPr>
        <w:t>具备冷凝结束后的残水吹干功能，防止转入下一光照段时水膜吸收 UV 造成剂量误差</w:t>
      </w:r>
      <w:r>
        <w:rPr>
          <w:bCs/>
        </w:rPr>
        <w:t>；</w:t>
      </w:r>
    </w:p>
    <w:p w14:paraId="3D789F4A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电源</w:t>
      </w:r>
    </w:p>
    <w:p w14:paraId="5783BAC4">
      <w:pPr>
        <w:pStyle w:val="37"/>
        <w:numPr>
          <w:ilvl w:val="0"/>
          <w:numId w:val="0"/>
        </w:numPr>
        <w:ind w:left="918" w:leftChars="0" w:hanging="436" w:firstLineChars="0"/>
        <w:rPr>
          <w:bCs/>
        </w:rPr>
      </w:pPr>
      <w:r>
        <w:rPr>
          <w:rFonts w:hint="default" w:ascii="Times New Roman" w:hAnsi="Times New Roman" w:eastAsia="仿宋" w:cstheme="minorBidi"/>
          <w:bCs/>
          <w:kern w:val="2"/>
          <w:sz w:val="24"/>
          <w:szCs w:val="24"/>
          <w:lang w:val="en-US" w:eastAsia="zh-CN" w:bidi="ar-SA"/>
        </w:rPr>
        <w:t>（19）</w:t>
      </w:r>
      <w:r>
        <w:rPr>
          <w:rFonts w:hint="eastAsia"/>
          <w:bCs/>
        </w:rPr>
        <w:t>具备断电保护、过压、过流、过热多重电气保护功能；；</w:t>
      </w:r>
    </w:p>
    <w:p w14:paraId="73A0C5B8">
      <w:pPr>
        <w:pStyle w:val="37"/>
        <w:ind w:left="482" w:firstLine="482" w:firstLineChars="200"/>
        <w:rPr>
          <w:rFonts w:cs="宋体"/>
        </w:rPr>
      </w:pPr>
      <w:r>
        <w:rPr>
          <w:rFonts w:hint="eastAsia" w:ascii="黑体" w:hAnsi="黑体" w:eastAsia="黑体" w:cs="黑体"/>
          <w:b/>
          <w:bCs/>
        </w:rPr>
        <w:t>软件</w:t>
      </w:r>
    </w:p>
    <w:p w14:paraId="79CE1FD9">
      <w:pPr>
        <w:pStyle w:val="37"/>
        <w:numPr>
          <w:ilvl w:val="0"/>
          <w:numId w:val="0"/>
        </w:numPr>
        <w:ind w:left="918" w:leftChars="0" w:hanging="436" w:firstLineChars="0"/>
        <w:rPr>
          <w:bCs/>
        </w:rPr>
      </w:pPr>
      <w:r>
        <w:rPr>
          <w:rFonts w:hint="default" w:ascii="Times New Roman" w:hAnsi="Times New Roman" w:eastAsia="仿宋" w:cstheme="minorBidi"/>
          <w:bCs/>
          <w:kern w:val="2"/>
          <w:sz w:val="24"/>
          <w:szCs w:val="24"/>
          <w:lang w:val="en-US" w:eastAsia="zh-CN" w:bidi="ar-SA"/>
        </w:rPr>
        <w:t>（20）</w:t>
      </w:r>
      <w:r>
        <w:rPr>
          <w:bCs/>
        </w:rPr>
        <w:t>故障报警及原因、处理提示功能、断电保护功能、上下限温度保护功能、电机过热保护（防止电机过温保护）、日历定时功能(自动启动及自动停止运行)、开机自检功能、有三层密码保护控制器设置参数。可编程控制光照、黑暗、喷淋和冷凝循环的任意组合，程序存储容量不少于100组。支持累计紫外辐照剂量（0–100 kWh/m</w:t>
      </w:r>
      <w:r>
        <w:rPr>
          <w:rFonts w:hint="eastAsia"/>
          <w:bCs/>
          <w:vertAlign w:val="superscript"/>
        </w:rPr>
        <w:t>2</w:t>
      </w:r>
      <w:r>
        <w:rPr>
          <w:bCs/>
        </w:rPr>
        <w:t>）编程控制，到达设定剂量后自动停机</w:t>
      </w:r>
      <w:r>
        <w:rPr>
          <w:rFonts w:hint="eastAsia"/>
          <w:bCs/>
        </w:rPr>
        <w:t>；</w:t>
      </w:r>
    </w:p>
    <w:p w14:paraId="73A8B958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箱体要求</w:t>
      </w:r>
    </w:p>
    <w:p w14:paraId="2ADB6C5E">
      <w:pPr>
        <w:pStyle w:val="37"/>
        <w:numPr>
          <w:ilvl w:val="0"/>
          <w:numId w:val="0"/>
        </w:numPr>
        <w:ind w:left="918" w:leftChars="0" w:hanging="436" w:firstLineChars="0"/>
        <w:rPr>
          <w:bCs/>
        </w:rPr>
      </w:pPr>
      <w:r>
        <w:rPr>
          <w:rFonts w:hint="default" w:ascii="Times New Roman" w:hAnsi="Times New Roman" w:eastAsia="仿宋" w:cstheme="minorBidi"/>
          <w:bCs/>
          <w:kern w:val="2"/>
          <w:sz w:val="24"/>
          <w:szCs w:val="24"/>
          <w:lang w:val="en-US" w:eastAsia="zh-CN" w:bidi="ar-SA"/>
        </w:rPr>
        <w:t>（21）</w:t>
      </w:r>
      <w:r>
        <w:rPr>
          <w:bCs/>
        </w:rPr>
        <w:t>库体结构，保温层厚度T100mm（保温材料为聚氨脂发泡），防止试验过程高温热传导的烫伤隐患</w:t>
      </w:r>
      <w:r>
        <w:rPr>
          <w:rFonts w:hint="eastAsia"/>
          <w:bCs/>
        </w:rPr>
        <w:t>；</w:t>
      </w:r>
    </w:p>
    <w:p w14:paraId="3ED90E51">
      <w:pPr>
        <w:pStyle w:val="37"/>
        <w:ind w:left="482" w:firstLine="482" w:firstLineChars="200"/>
        <w:rPr>
          <w:bCs/>
        </w:rPr>
      </w:pPr>
      <w:r>
        <w:rPr>
          <w:rFonts w:hint="eastAsia" w:ascii="黑体" w:hAnsi="黑体" w:eastAsia="黑体" w:cs="黑体"/>
          <w:b/>
          <w:bCs/>
        </w:rPr>
        <w:t>箱体</w:t>
      </w:r>
    </w:p>
    <w:p w14:paraId="28070DCC">
      <w:pPr>
        <w:pStyle w:val="37"/>
        <w:numPr>
          <w:ilvl w:val="0"/>
          <w:numId w:val="0"/>
        </w:numPr>
        <w:ind w:left="918" w:leftChars="0" w:hanging="436" w:firstLineChars="0"/>
        <w:rPr>
          <w:rFonts w:cs="宋体"/>
        </w:rPr>
      </w:pPr>
      <w:r>
        <w:rPr>
          <w:rFonts w:hint="default" w:ascii="Times New Roman" w:hAnsi="Times New Roman" w:eastAsia="仿宋" w:cs="宋体"/>
          <w:kern w:val="2"/>
          <w:sz w:val="24"/>
          <w:szCs w:val="24"/>
          <w:lang w:val="en-US" w:eastAsia="zh-CN" w:bidi="ar-SA"/>
        </w:rPr>
        <w:t>（22）</w:t>
      </w:r>
      <w:r>
        <w:rPr>
          <w:bCs/>
        </w:rPr>
        <w:t>具有实验腔、控制柜、样品架</w:t>
      </w:r>
      <w:r>
        <w:rPr>
          <w:rFonts w:hint="eastAsia"/>
          <w:bCs/>
        </w:rPr>
        <w:t>，</w:t>
      </w:r>
      <w:r>
        <w:rPr>
          <w:bCs/>
        </w:rPr>
        <w:t>具有待机功能(控制温度)准确控制实验有效时间</w:t>
      </w:r>
      <w:r>
        <w:rPr>
          <w:rFonts w:hint="eastAsia"/>
          <w:bCs/>
        </w:rPr>
        <w:t>，</w:t>
      </w:r>
      <w:r>
        <w:rPr>
          <w:bCs/>
        </w:rPr>
        <w:t>多重联锁保护：箱门开启时紫外灯自动熄灭；具备独立的超温保护、供水缺水/水位报警、灯管故障报警系统</w:t>
      </w:r>
      <w:r>
        <w:rPr>
          <w:rFonts w:hint="eastAsia"/>
          <w:bCs/>
        </w:rPr>
        <w:t>，</w:t>
      </w:r>
      <w:r>
        <w:rPr>
          <w:bCs/>
        </w:rPr>
        <w:t>设备须满足IEC 61215-2:2021中MQT 10《紫外预处理试验》的全部要求，以及GB/T 9535.2-2020对应条款</w:t>
      </w:r>
      <w:r>
        <w:rPr>
          <w:rFonts w:hint="eastAsia"/>
          <w:bCs/>
        </w:rPr>
        <w:t>。</w:t>
      </w:r>
    </w:p>
    <w:p w14:paraId="31A912D1">
      <w:pPr>
        <w:pStyle w:val="37"/>
        <w:ind w:left="0"/>
        <w:rPr>
          <w:lang w:bidi="ar"/>
        </w:rPr>
      </w:pPr>
    </w:p>
    <w:p w14:paraId="3E43AF3F">
      <w:pPr>
        <w:pStyle w:val="37"/>
        <w:ind w:left="0"/>
        <w:rPr>
          <w:b/>
          <w:bCs/>
        </w:rPr>
      </w:pPr>
      <w:r>
        <w:rPr>
          <w:b/>
          <w:bCs/>
        </w:rPr>
        <w:t>（</w:t>
      </w:r>
      <w:r>
        <w:rPr>
          <w:rFonts w:hint="eastAsia"/>
          <w:b/>
          <w:bCs/>
        </w:rPr>
        <w:t>三</w:t>
      </w:r>
      <w:r>
        <w:rPr>
          <w:b/>
          <w:bCs/>
        </w:rPr>
        <w:t>）采购内容0</w:t>
      </w:r>
      <w:r>
        <w:rPr>
          <w:rFonts w:hint="eastAsia"/>
          <w:b/>
          <w:bCs/>
        </w:rPr>
        <w:t>3</w:t>
      </w:r>
      <w:r>
        <w:rPr>
          <w:b/>
          <w:bCs/>
        </w:rPr>
        <w:t>-</w:t>
      </w:r>
      <w:r>
        <w:rPr>
          <w:rFonts w:hint="eastAsia"/>
          <w:b/>
          <w:bCs/>
        </w:rPr>
        <w:t>电致发光测试系统</w:t>
      </w:r>
    </w:p>
    <w:p w14:paraId="45A6DD20">
      <w:pPr>
        <w:pStyle w:val="12"/>
        <w:numPr>
          <w:ilvl w:val="0"/>
          <w:numId w:val="0"/>
        </w:numPr>
      </w:pPr>
      <w:r>
        <w:rPr>
          <w:rFonts w:hint="eastAsia"/>
        </w:rPr>
        <w:t>1</w:t>
      </w:r>
      <w:r>
        <w:t>、用途、功能和参数要求</w:t>
      </w:r>
    </w:p>
    <w:p w14:paraId="2D7DFB47">
      <w:pPr>
        <w:pStyle w:val="37"/>
        <w:numPr>
          <w:ilvl w:val="0"/>
          <w:numId w:val="5"/>
        </w:numPr>
        <w:rPr>
          <w:lang w:bidi="ar"/>
        </w:rPr>
      </w:pPr>
      <w:r>
        <w:rPr>
          <w:lang w:bidi="ar"/>
        </w:rPr>
        <w:t>用途要求：</w:t>
      </w:r>
      <w:r>
        <w:rPr>
          <w:rFonts w:hint="eastAsia"/>
          <w:lang w:bidi="ar"/>
        </w:rPr>
        <w:t>钙钛矿光伏板缺陷、均匀性导电性测试</w:t>
      </w:r>
    </w:p>
    <w:p w14:paraId="551DA6C9">
      <w:pPr>
        <w:pStyle w:val="37"/>
        <w:numPr>
          <w:ilvl w:val="0"/>
          <w:numId w:val="5"/>
        </w:numPr>
        <w:rPr>
          <w:lang w:bidi="ar"/>
        </w:rPr>
      </w:pPr>
      <w:r>
        <w:rPr>
          <w:rFonts w:hint="eastAsia"/>
          <w:lang w:bidi="ar"/>
        </w:rPr>
        <w:t>功能要求：</w:t>
      </w:r>
      <w:r>
        <w:t>电池制备处理过程产生的微裂纹、断栅、污染或电池劣化等结构性缺陷，通过采用EL（电致发光）来检测电池片隐裂、虚印、黑斑、皮带印、扩散异常等缺陷。</w:t>
      </w:r>
    </w:p>
    <w:p w14:paraId="6D945E9C">
      <w:pPr>
        <w:pStyle w:val="12"/>
        <w:numPr>
          <w:ilvl w:val="0"/>
          <w:numId w:val="6"/>
        </w:numPr>
      </w:pPr>
      <w:r>
        <w:rPr>
          <w:rFonts w:hint="eastAsia"/>
        </w:rPr>
        <w:t>详细技术要求</w:t>
      </w:r>
    </w:p>
    <w:p w14:paraId="6FFE6E98">
      <w:pPr>
        <w:pStyle w:val="37"/>
        <w:ind w:left="482" w:firstLine="482" w:firstLineChars="200"/>
      </w:pPr>
      <w:r>
        <w:rPr>
          <w:rFonts w:hint="eastAsia" w:ascii="黑体" w:hAnsi="黑体" w:eastAsia="黑体" w:cs="黑体"/>
          <w:b/>
          <w:bCs/>
        </w:rPr>
        <w:t>输出电源</w:t>
      </w:r>
    </w:p>
    <w:p w14:paraId="0EE5BB07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"/>
        </w:rPr>
        <w:t>（1）</w:t>
      </w:r>
      <w:r>
        <w:rPr>
          <w:rFonts w:cs="Times New Roman"/>
        </w:rPr>
        <w:t>设备配套程控直流电源，可覆盖钙钛矿组件与晶硅叠层组件的 EL 上电测试需求；钙钛矿测试档位电压输出范围不窄于 0-150V，晶硅叠层测试档位电流输出范围不窄于 0-20A</w:t>
      </w:r>
      <w:r>
        <w:rPr>
          <w:rFonts w:hint="eastAsia" w:cs="Times New Roman"/>
          <w:lang w:bidi="ar"/>
        </w:rPr>
        <w:t>；</w:t>
      </w:r>
    </w:p>
    <w:p w14:paraId="1E44AE1F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（2）</w:t>
      </w:r>
      <w:r>
        <w:rPr>
          <w:rFonts w:cs="Times New Roman"/>
          <w:lang w:bidi="ar"/>
        </w:rPr>
        <w:t>电源支持恒流、恒压输出模式。支持脉冲注入；</w:t>
      </w:r>
    </w:p>
    <w:p w14:paraId="4BD8A60A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（3）</w:t>
      </w:r>
      <w:r>
        <w:rPr>
          <w:rFonts w:cs="Times New Roman"/>
          <w:lang w:bidi="ar"/>
        </w:rPr>
        <w:t>具备反接、短路、过流、过压、超温五重硬件保护，瞬时电流冲击抑制功能；</w:t>
      </w:r>
    </w:p>
    <w:p w14:paraId="5166B21C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  <w:lang w:bidi="ar"/>
        </w:rPr>
      </w:pPr>
      <w:bookmarkStart w:id="0" w:name="OLE_LINK3"/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（4）</w:t>
      </w:r>
      <w:r>
        <w:rPr>
          <w:rFonts w:cs="Times New Roman"/>
          <w:lang w:bidi="ar"/>
        </w:rPr>
        <w:t>电压测量精度 ±0.1%，电流测量精度 ±0.5%；</w:t>
      </w:r>
    </w:p>
    <w:bookmarkEnd w:id="0"/>
    <w:p w14:paraId="6BCBCC43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（5）</w:t>
      </w:r>
      <w:r>
        <w:rPr>
          <w:rFonts w:cs="Times New Roman"/>
          <w:lang w:bidi="ar"/>
        </w:rPr>
        <w:t>设备配置双路独立程序控制恒流源，两路电压、电流可分别独立设置；可支持对 4T 钙钛矿顶电池、晶硅底电池单独注入 EL 测试；</w:t>
      </w:r>
    </w:p>
    <w:p w14:paraId="04681C5B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成像系统</w:t>
      </w:r>
    </w:p>
    <w:p w14:paraId="291485D5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"/>
        </w:rPr>
        <w:t>（6）</w:t>
      </w:r>
      <w:r>
        <w:rPr>
          <w:rFonts w:hint="eastAsia" w:cs="Times New Roman"/>
          <w:lang w:bidi="ar"/>
        </w:rPr>
        <w:t>背照式CMOS或制冷CCD相机，像素≥2000万；</w:t>
      </w:r>
    </w:p>
    <w:p w14:paraId="135F0DC1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（7）</w:t>
      </w:r>
      <w:r>
        <w:rPr>
          <w:rFonts w:hint="eastAsia" w:cs="Times New Roman"/>
          <w:lang w:bidi="ar"/>
        </w:rPr>
        <w:t>空间分辨率≤80</w:t>
      </w:r>
      <w:r>
        <w:rPr>
          <w:rFonts w:cs="Times New Roman"/>
          <w:lang w:bidi="ar"/>
        </w:rPr>
        <w:t>μ</w:t>
      </w:r>
      <w:r>
        <w:rPr>
          <w:rFonts w:hint="eastAsia" w:cs="Times New Roman"/>
          <w:lang w:bidi="ar"/>
        </w:rPr>
        <w:t>m/像素，曝光时间0.1-60s连续可调；</w:t>
      </w:r>
    </w:p>
    <w:p w14:paraId="409F62A1">
      <w:pPr>
        <w:pStyle w:val="37"/>
        <w:widowControl/>
        <w:numPr>
          <w:ilvl w:val="0"/>
          <w:numId w:val="0"/>
        </w:numPr>
        <w:shd w:val="clear" w:color="auto" w:fill="FFFFFF"/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（8）</w:t>
      </w:r>
      <w:r>
        <w:rPr>
          <w:rFonts w:hint="eastAsia" w:cs="Times New Roman"/>
          <w:lang w:bidi="ar"/>
        </w:rPr>
        <w:t>相机峰值量子效率：≥65%@600nm；≥30%@850nm；</w:t>
      </w:r>
    </w:p>
    <w:p w14:paraId="3D979933">
      <w:pPr>
        <w:pStyle w:val="37"/>
        <w:widowControl/>
        <w:numPr>
          <w:ilvl w:val="0"/>
          <w:numId w:val="0"/>
        </w:numPr>
        <w:shd w:val="clear" w:color="auto" w:fill="FFFFFF"/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（9）</w:t>
      </w:r>
      <w:r>
        <w:rPr>
          <w:rFonts w:hint="eastAsia" w:cs="Times New Roman"/>
          <w:lang w:bidi="ar"/>
        </w:rPr>
        <w:t>光谱响应范围300-1200nm，同时匹配钙钛矿可见光发光和晶硅近红外 EL 信号；</w:t>
      </w:r>
    </w:p>
    <w:p w14:paraId="7BDD03C7">
      <w:pPr>
        <w:pStyle w:val="37"/>
        <w:widowControl/>
        <w:numPr>
          <w:ilvl w:val="0"/>
          <w:numId w:val="0"/>
        </w:numPr>
        <w:shd w:val="clear" w:color="auto" w:fill="FFFFFF"/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（10）</w:t>
      </w:r>
      <w:r>
        <w:rPr>
          <w:rFonts w:hint="eastAsia" w:cs="Times New Roman"/>
          <w:lang w:bidi="ar"/>
        </w:rPr>
        <w:t>对焦方式:电动自动对焦，支持手动微调；</w:t>
      </w:r>
    </w:p>
    <w:p w14:paraId="68E6E9B8">
      <w:pPr>
        <w:pStyle w:val="37"/>
        <w:widowControl/>
        <w:numPr>
          <w:ilvl w:val="0"/>
          <w:numId w:val="0"/>
        </w:numPr>
        <w:shd w:val="clear" w:color="auto" w:fill="FFFFFF"/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（11）</w:t>
      </w:r>
      <w:r>
        <w:rPr>
          <w:rFonts w:hint="eastAsia" w:cs="Times New Roman"/>
          <w:lang w:bidi="ar"/>
        </w:rPr>
        <w:t>放大倍率：0.5-4.7x；</w:t>
      </w:r>
    </w:p>
    <w:p w14:paraId="7DA11E91">
      <w:pPr>
        <w:pStyle w:val="37"/>
        <w:widowControl/>
        <w:numPr>
          <w:ilvl w:val="0"/>
          <w:numId w:val="0"/>
        </w:numPr>
        <w:shd w:val="clear" w:color="auto" w:fill="FFFFFF"/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（12）</w:t>
      </w:r>
      <w:r>
        <w:rPr>
          <w:rFonts w:hint="eastAsia" w:cs="Times New Roman"/>
          <w:lang w:bidi="ar"/>
        </w:rPr>
        <w:t>相机须具备有效的散热或制冷措施，制冷降温后暗电流噪声低，弱光下成像无明显噪点；</w:t>
      </w:r>
    </w:p>
    <w:p w14:paraId="291EA201">
      <w:pPr>
        <w:pStyle w:val="37"/>
        <w:widowControl/>
        <w:numPr>
          <w:ilvl w:val="0"/>
          <w:numId w:val="0"/>
        </w:numPr>
        <w:shd w:val="clear" w:color="auto" w:fill="FFFFFF"/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（13）</w:t>
      </w:r>
      <w:r>
        <w:rPr>
          <w:rFonts w:hint="eastAsia" w:cs="Times New Roman"/>
          <w:lang w:bidi="ar"/>
        </w:rPr>
        <w:t>相机系统在常温（25℃）及最长曝光时间（60s）设定下，读出噪声≤3e⁻RMS；</w:t>
      </w:r>
    </w:p>
    <w:p w14:paraId="1739C79F">
      <w:pPr>
        <w:pStyle w:val="37"/>
        <w:widowControl/>
        <w:numPr>
          <w:ilvl w:val="0"/>
          <w:numId w:val="0"/>
        </w:numPr>
        <w:shd w:val="clear" w:color="auto" w:fill="FFFFFF"/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（14）</w:t>
      </w:r>
      <w:r>
        <w:rPr>
          <w:rFonts w:hint="eastAsia" w:cs="Times New Roman"/>
          <w:lang w:bidi="ar"/>
        </w:rPr>
        <w:t>满阱容量与动态范围：满阱电荷≥20000e⁻，动态范围≥72dB，确保高亮区域不过曝的同时保留暗区弱信号；</w:t>
      </w:r>
    </w:p>
    <w:p w14:paraId="1EABEEA3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（15）</w:t>
      </w:r>
      <w:r>
        <w:rPr>
          <w:rFonts w:hint="eastAsia" w:cs="Times New Roman"/>
          <w:lang w:bidi="ar"/>
        </w:rPr>
        <w:t>单次完整覆盖 300mm×400mm样品无拼接；</w:t>
      </w:r>
    </w:p>
    <w:p w14:paraId="44EEAED1">
      <w:pPr>
        <w:pStyle w:val="37"/>
        <w:ind w:left="482" w:firstLine="482" w:firstLineChars="200"/>
        <w:rPr>
          <w:rFonts w:cs="Times New Roman"/>
          <w:lang w:bidi="ar"/>
        </w:rPr>
      </w:pPr>
      <w:r>
        <w:rPr>
          <w:rFonts w:hint="eastAsia" w:ascii="黑体" w:hAnsi="黑体" w:eastAsia="黑体" w:cs="黑体"/>
          <w:b/>
          <w:bCs/>
        </w:rPr>
        <w:t>滤光系统</w:t>
      </w:r>
    </w:p>
    <w:p w14:paraId="13B56C55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"/>
        </w:rPr>
        <w:t>（16）</w:t>
      </w:r>
      <w:r>
        <w:rPr>
          <w:rFonts w:hint="eastAsia" w:cs="Times New Roman"/>
          <w:lang w:bidi="ar"/>
        </w:rPr>
        <w:t>配备滤光片，包含一片650nm短通滤光片、一片850nm长通滤光片；</w:t>
      </w:r>
    </w:p>
    <w:p w14:paraId="3209BBA4">
      <w:pPr>
        <w:pStyle w:val="37"/>
        <w:ind w:left="482" w:firstLine="482" w:firstLineChars="200"/>
        <w:rPr>
          <w:rFonts w:cs="Times New Roman"/>
          <w:lang w:bidi="ar"/>
        </w:rPr>
      </w:pPr>
      <w:r>
        <w:rPr>
          <w:rFonts w:hint="eastAsia" w:ascii="黑体" w:hAnsi="黑体" w:eastAsia="黑体" w:cs="黑体"/>
          <w:b/>
          <w:bCs/>
        </w:rPr>
        <w:t>样品台与夹具</w:t>
      </w:r>
    </w:p>
    <w:p w14:paraId="3A705659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"/>
        </w:rPr>
        <w:t>（17）</w:t>
      </w:r>
      <w:r>
        <w:rPr>
          <w:rFonts w:hint="eastAsia" w:cs="Times New Roman"/>
          <w:lang w:bidi="ar"/>
        </w:rPr>
        <w:t>样品台有效承载区域可容纳300mm×400mm的电池模组；</w:t>
      </w:r>
    </w:p>
    <w:p w14:paraId="02AD7106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（18）</w:t>
      </w:r>
      <w:r>
        <w:rPr>
          <w:rFonts w:hint="eastAsia" w:cs="Times New Roman"/>
          <w:lang w:bidi="ar"/>
        </w:rPr>
        <w:t>夹具兼容叠层电池模组；</w:t>
      </w:r>
    </w:p>
    <w:p w14:paraId="52D59ABE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暗室环境</w:t>
      </w:r>
    </w:p>
    <w:p w14:paraId="679E4144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（19）</w:t>
      </w:r>
      <w:r>
        <w:rPr>
          <w:rFonts w:hint="eastAsia" w:cs="Times New Roman"/>
          <w:lang w:bidi="ar"/>
        </w:rPr>
        <w:t>设备集成全封闭光密机柜，适用环境温度15-35°C；</w:t>
      </w:r>
    </w:p>
    <w:p w14:paraId="3D3AC12B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数据与管理</w:t>
      </w:r>
    </w:p>
    <w:p w14:paraId="121164F1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（20）</w:t>
      </w:r>
      <w:r>
        <w:t>配备电脑及测试和分析软件，</w:t>
      </w:r>
      <w:r>
        <w:rPr>
          <w:rFonts w:hint="eastAsia"/>
        </w:rPr>
        <w:t>配套标准报告模板，包含注入电流 / 电压、图像、缺陷统计、均匀性指标；原始图像无损保存（TIFF 格式）；</w:t>
      </w:r>
    </w:p>
    <w:p w14:paraId="405A2E9E">
      <w:pPr>
        <w:pStyle w:val="37"/>
        <w:numPr>
          <w:ilvl w:val="0"/>
          <w:numId w:val="0"/>
        </w:numPr>
        <w:ind w:left="920" w:leftChars="0" w:hanging="440" w:firstLineChars="0"/>
        <w:rPr>
          <w:rFonts w:ascii="黑体" w:hAnsi="黑体" w:eastAsia="黑体" w:cs="黑体"/>
          <w:b/>
          <w:bCs/>
        </w:rPr>
      </w:pPr>
      <w:r>
        <w:rPr>
          <w:rFonts w:hint="default" w:ascii="Times New Roman" w:hAnsi="Times New Roman" w:eastAsia="宋体" w:cs="黑体"/>
          <w:b w:val="0"/>
          <w:bCs w:val="0"/>
          <w:kern w:val="2"/>
          <w:sz w:val="24"/>
          <w:szCs w:val="24"/>
          <w:lang w:val="en-US" w:eastAsia="zh-CN" w:bidi="ar-SA"/>
        </w:rPr>
        <w:t>（21）</w:t>
      </w:r>
      <w:r>
        <w:rPr>
          <w:rFonts w:hint="eastAsia"/>
        </w:rPr>
        <w:t>可导出发光强度数据用于复合损耗、薄膜均匀性定量分析，适配钙钛矿工艺研发。</w:t>
      </w:r>
    </w:p>
    <w:p w14:paraId="5EBB3EA9">
      <w:pPr>
        <w:ind w:left="0"/>
        <w:rPr>
          <w:rFonts w:ascii="黑体" w:hAnsi="黑体" w:eastAsia="黑体" w:cs="黑体"/>
          <w:b/>
          <w:bCs/>
        </w:rPr>
      </w:pPr>
    </w:p>
    <w:p w14:paraId="505FBC60">
      <w:pPr>
        <w:pStyle w:val="37"/>
        <w:ind w:left="0"/>
        <w:rPr>
          <w:b/>
          <w:bCs/>
        </w:rPr>
      </w:pPr>
      <w:r>
        <w:rPr>
          <w:b/>
          <w:bCs/>
        </w:rPr>
        <w:t>（</w:t>
      </w:r>
      <w:r>
        <w:rPr>
          <w:rFonts w:hint="eastAsia"/>
          <w:b/>
          <w:bCs/>
        </w:rPr>
        <w:t>四</w:t>
      </w:r>
      <w:r>
        <w:rPr>
          <w:b/>
          <w:bCs/>
        </w:rPr>
        <w:t>）采购内容0</w:t>
      </w:r>
      <w:r>
        <w:rPr>
          <w:rFonts w:hint="eastAsia"/>
          <w:b/>
          <w:bCs/>
        </w:rPr>
        <w:t>4</w:t>
      </w:r>
      <w:r>
        <w:rPr>
          <w:b/>
          <w:bCs/>
        </w:rPr>
        <w:t>-</w:t>
      </w:r>
      <w:r>
        <w:rPr>
          <w:rFonts w:hint="eastAsia"/>
          <w:b/>
          <w:bCs/>
        </w:rPr>
        <w:t>太阳能电池模组稳定性测试系统</w:t>
      </w:r>
    </w:p>
    <w:p w14:paraId="03CA86B2">
      <w:pPr>
        <w:pStyle w:val="12"/>
        <w:numPr>
          <w:ilvl w:val="0"/>
          <w:numId w:val="0"/>
        </w:numPr>
      </w:pPr>
      <w:r>
        <w:rPr>
          <w:rFonts w:hint="eastAsia"/>
        </w:rPr>
        <w:t>1</w:t>
      </w:r>
      <w:r>
        <w:t>、用途、功能和参数要求</w:t>
      </w:r>
    </w:p>
    <w:p w14:paraId="0B9E09A6">
      <w:pPr>
        <w:pStyle w:val="37"/>
        <w:numPr>
          <w:ilvl w:val="0"/>
          <w:numId w:val="7"/>
        </w:numPr>
        <w:rPr>
          <w:lang w:bidi="ar"/>
        </w:rPr>
      </w:pPr>
      <w:r>
        <w:rPr>
          <w:lang w:bidi="ar"/>
        </w:rPr>
        <w:t>用途要求：</w:t>
      </w:r>
      <w:r>
        <w:rPr>
          <w:rFonts w:hint="eastAsia"/>
          <w:lang w:bidi="ar"/>
        </w:rPr>
        <w:t>钙钛矿太阳能电池室内稳定性测试</w:t>
      </w:r>
    </w:p>
    <w:p w14:paraId="48E4D482">
      <w:pPr>
        <w:pStyle w:val="37"/>
        <w:numPr>
          <w:ilvl w:val="0"/>
          <w:numId w:val="7"/>
        </w:numPr>
        <w:rPr>
          <w:lang w:bidi="ar"/>
        </w:rPr>
      </w:pPr>
      <w:r>
        <w:rPr>
          <w:rFonts w:hint="eastAsia"/>
          <w:lang w:bidi="ar"/>
        </w:rPr>
        <w:t>功能要求：</w:t>
      </w:r>
      <w:r>
        <w:rPr>
          <w:kern w:val="0"/>
        </w:rPr>
        <w:t>在持续光照条件下，监测太阳能电池器件效率。通过多通道实时采集太阳能电池在持续光照条件下的功率输出，对其稳定性衰减曲线的分析，进而优化器件结构，调控界面材料，实现高效率、高稳定性的太阳能电池可控制备。</w:t>
      </w:r>
    </w:p>
    <w:p w14:paraId="0DB969B4">
      <w:pPr>
        <w:pStyle w:val="12"/>
        <w:numPr>
          <w:ilvl w:val="0"/>
          <w:numId w:val="0"/>
        </w:numPr>
        <w:rPr>
          <w:lang w:bidi="ar"/>
        </w:rPr>
      </w:pPr>
      <w:r>
        <w:rPr>
          <w:rFonts w:hint="eastAsia"/>
        </w:rPr>
        <w:t>2、详细技术要求</w:t>
      </w:r>
    </w:p>
    <w:p w14:paraId="1D18D624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光辐照系统</w:t>
      </w:r>
    </w:p>
    <w:p w14:paraId="5CDBDBF3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（1）</w:t>
      </w:r>
      <w:r>
        <w:rPr>
          <w:rFonts w:hint="eastAsia"/>
        </w:rPr>
        <w:t>光谱不匹配度：≤25%，B级；</w:t>
      </w:r>
    </w:p>
    <w:p w14:paraId="7991CDF1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（2）</w:t>
      </w:r>
      <w:r>
        <w:rPr>
          <w:rFonts w:hint="eastAsia"/>
        </w:rPr>
        <w:t>光照不稳定度≤1%，A级；</w:t>
      </w:r>
    </w:p>
    <w:p w14:paraId="6996A07E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（3）</w:t>
      </w:r>
      <w:r>
        <w:rPr>
          <w:rFonts w:hint="eastAsia"/>
        </w:rPr>
        <w:t>光照不均匀度＜5%，B级；</w:t>
      </w:r>
    </w:p>
    <w:p w14:paraId="5297EB0C">
      <w:pPr>
        <w:pStyle w:val="37"/>
        <w:numPr>
          <w:ilvl w:val="0"/>
          <w:numId w:val="0"/>
        </w:numPr>
        <w:ind w:left="920" w:leftChars="0" w:hanging="440" w:firstLineChars="0"/>
      </w:pPr>
      <w:bookmarkStart w:id="1" w:name="OLE_LINK2"/>
      <w:r>
        <w:rPr>
          <w:rFonts w:hint="default" w:ascii="Times New Roman" w:hAnsi="Times New Roman" w:eastAsia="宋体" w:cstheme="minorBidi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（4）</w:t>
      </w:r>
      <w:r>
        <w:rPr>
          <w:rFonts w:hint="eastAsia"/>
        </w:rPr>
        <w:t>光照强度：200-1200 W/m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可调</w:t>
      </w:r>
      <w:bookmarkEnd w:id="1"/>
      <w:r>
        <w:rPr>
          <w:rFonts w:hint="eastAsia"/>
        </w:rPr>
        <w:t>；</w:t>
      </w:r>
    </w:p>
    <w:p w14:paraId="29210D11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（5）</w:t>
      </w:r>
      <w:r>
        <w:rPr>
          <w:rFonts w:hint="eastAsia"/>
        </w:rPr>
        <w:t>光源类型：LED灯组合光源</w:t>
      </w:r>
    </w:p>
    <w:p w14:paraId="73FF199E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（6）</w:t>
      </w:r>
      <w:r>
        <w:rPr>
          <w:rFonts w:hint="eastAsia"/>
        </w:rPr>
        <w:t>光源寿命寿命：＞10000 h；</w:t>
      </w:r>
    </w:p>
    <w:p w14:paraId="1C86B770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（7）</w:t>
      </w:r>
      <w:r>
        <w:rPr>
          <w:rFonts w:hint="eastAsia"/>
        </w:rPr>
        <w:t>光谱范围350 nm-1200 nm；</w:t>
      </w:r>
    </w:p>
    <w:p w14:paraId="77381309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（8）</w:t>
      </w:r>
      <w:r>
        <w:rPr>
          <w:rFonts w:hint="eastAsia"/>
        </w:rPr>
        <w:t>要求有效光照面积支持≥6个300 mm*400 mm组件同时测试；</w:t>
      </w:r>
    </w:p>
    <w:p w14:paraId="3D3F27D2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环境试验箱</w:t>
      </w:r>
    </w:p>
    <w:p w14:paraId="3AE77E54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（9）</w:t>
      </w:r>
      <w:r>
        <w:rPr>
          <w:rFonts w:hint="eastAsia"/>
        </w:rPr>
        <w:t>温度范围-4</w:t>
      </w:r>
      <w:r>
        <w:rPr>
          <w:rFonts w:cs="Times New Roman"/>
        </w:rPr>
        <w:t>0℃-+100℃。</w:t>
      </w:r>
    </w:p>
    <w:p w14:paraId="5DE62A97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（10）</w:t>
      </w:r>
      <w:r>
        <w:rPr>
          <w:rFonts w:hint="eastAsia"/>
        </w:rPr>
        <w:t>测试模式须至少包含：热循环、光浸泡、光热、偏压以及可编程光暗循环模式。</w:t>
      </w:r>
    </w:p>
    <w:p w14:paraId="61FCC708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电性能监测</w:t>
      </w:r>
    </w:p>
    <w:p w14:paraId="396C787D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（11）</w:t>
      </w:r>
      <w:r>
        <w:rPr>
          <w:rFonts w:hint="eastAsia"/>
        </w:rPr>
        <w:t>I-V和MPPT性能模块</w:t>
      </w:r>
    </w:p>
    <w:p w14:paraId="1157338C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（12）</w:t>
      </w:r>
      <w:r>
        <w:rPr>
          <w:rFonts w:hint="eastAsia"/>
        </w:rPr>
        <w:t>适配300 mm*400 mm钙钛矿单结/叠层组件在稳态模拟器下长期测试，小尺寸兼容；</w:t>
      </w:r>
    </w:p>
    <w:p w14:paraId="5961370F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（13）</w:t>
      </w:r>
      <w:r>
        <w:rPr>
          <w:rFonts w:hint="eastAsia"/>
        </w:rPr>
        <w:t>配备测试用的工业控制计算机、测试软件和工业级测试源表；</w:t>
      </w:r>
    </w:p>
    <w:p w14:paraId="018A12F2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（14）</w:t>
      </w:r>
      <w:r>
        <w:rPr>
          <w:rFonts w:hint="eastAsia"/>
        </w:rPr>
        <w:t>工业控制计算机：电性能测试单元软件不卡顿，界面操作友好；电脑规格要求：不低于i5-12400处理器，16G内存，1T固态硬盘，≥22寸显示器；</w:t>
      </w:r>
    </w:p>
    <w:p w14:paraId="29056EE2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（15）</w:t>
      </w:r>
      <w:r>
        <w:rPr>
          <w:rFonts w:hint="eastAsia"/>
        </w:rPr>
        <w:t>测试通道：8通道测试，8通道独立启停、故障单通道隔离不影响其余通道；</w:t>
      </w:r>
    </w:p>
    <w:p w14:paraId="507BAAF2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（16）</w:t>
      </w:r>
      <w:r>
        <w:rPr>
          <w:rFonts w:hint="eastAsia"/>
        </w:rPr>
        <w:t>兼容光循环测试、光照温度循环稳定性、光照稳定性</w:t>
      </w:r>
    </w:p>
    <w:p w14:paraId="3359D8E6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（17）</w:t>
      </w:r>
      <w:r>
        <w:rPr>
          <w:rFonts w:hint="eastAsia"/>
        </w:rPr>
        <w:t>6通道单结组件，2通道叠层组件，支持连续5000小时以上8通道不间断同步I-V曲线测量，测量数据自动保存与导出，具备网络通讯和通道管理功能；</w:t>
      </w:r>
    </w:p>
    <w:p w14:paraId="18E2BC95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（18）</w:t>
      </w:r>
      <w:r>
        <w:rPr>
          <w:rFonts w:cs="Times New Roman"/>
        </w:rPr>
        <w:t>测试功能：测试</w:t>
      </w:r>
      <w:r>
        <w:rPr>
          <w:i/>
          <w:iCs/>
          <w:kern w:val="0"/>
        </w:rPr>
        <w:t>V</w:t>
      </w:r>
      <w:r>
        <w:rPr>
          <w:rFonts w:hint="eastAsia"/>
          <w:kern w:val="0"/>
          <w:vertAlign w:val="subscript"/>
        </w:rPr>
        <w:t>OC</w:t>
      </w:r>
      <w:r>
        <w:rPr>
          <w:i/>
          <w:iCs/>
          <w:kern w:val="0"/>
        </w:rPr>
        <w:t>-t, I</w:t>
      </w:r>
      <w:r>
        <w:rPr>
          <w:rFonts w:hint="eastAsia"/>
          <w:kern w:val="0"/>
          <w:vertAlign w:val="subscript"/>
        </w:rPr>
        <w:t>SC</w:t>
      </w:r>
      <w:r>
        <w:rPr>
          <w:i/>
          <w:iCs/>
          <w:kern w:val="0"/>
        </w:rPr>
        <w:t>-t, FF-t, I</w:t>
      </w:r>
      <w:r>
        <w:rPr>
          <w:i/>
          <w:iCs/>
          <w:kern w:val="0"/>
          <w:vertAlign w:val="subscript"/>
        </w:rPr>
        <w:t>max</w:t>
      </w:r>
      <w:r>
        <w:rPr>
          <w:i/>
          <w:iCs/>
          <w:kern w:val="0"/>
        </w:rPr>
        <w:t>-t, V</w:t>
      </w:r>
      <w:r>
        <w:rPr>
          <w:i/>
          <w:iCs/>
          <w:kern w:val="0"/>
          <w:vertAlign w:val="subscript"/>
        </w:rPr>
        <w:t>max</w:t>
      </w:r>
      <w:r>
        <w:rPr>
          <w:i/>
          <w:iCs/>
          <w:kern w:val="0"/>
        </w:rPr>
        <w:t>-t, P</w:t>
      </w:r>
      <w:r>
        <w:rPr>
          <w:i/>
          <w:iCs/>
          <w:kern w:val="0"/>
          <w:vertAlign w:val="subscript"/>
        </w:rPr>
        <w:t>max</w:t>
      </w:r>
      <w:r>
        <w:rPr>
          <w:i/>
          <w:iCs/>
          <w:kern w:val="0"/>
        </w:rPr>
        <w:t>-t</w:t>
      </w:r>
      <w:r>
        <w:rPr>
          <w:rFonts w:cs="Times New Roman"/>
        </w:rPr>
        <w:t>, 转换效率</w:t>
      </w:r>
      <w:r>
        <w:rPr>
          <w:i/>
          <w:iCs/>
          <w:kern w:val="0"/>
        </w:rPr>
        <w:t>η-t</w:t>
      </w:r>
      <w:r>
        <w:rPr>
          <w:rFonts w:cs="Times New Roman"/>
        </w:rPr>
        <w:t>, 串联电阻</w:t>
      </w:r>
      <w:r>
        <w:rPr>
          <w:i/>
          <w:iCs/>
          <w:kern w:val="0"/>
        </w:rPr>
        <w:t>R</w:t>
      </w:r>
      <w:r>
        <w:rPr>
          <w:i/>
          <w:iCs/>
          <w:kern w:val="0"/>
          <w:vertAlign w:val="subscript"/>
        </w:rPr>
        <w:t>s</w:t>
      </w:r>
      <w:r>
        <w:rPr>
          <w:i/>
          <w:iCs/>
          <w:kern w:val="0"/>
        </w:rPr>
        <w:t>-t</w:t>
      </w:r>
      <w:r>
        <w:rPr>
          <w:kern w:val="0"/>
        </w:rPr>
        <w:t>,</w:t>
      </w:r>
      <w:r>
        <w:rPr>
          <w:rFonts w:cs="Times New Roman"/>
        </w:rPr>
        <w:t xml:space="preserve"> 并联电阻</w:t>
      </w:r>
      <w:r>
        <w:rPr>
          <w:i/>
          <w:iCs/>
          <w:kern w:val="0"/>
        </w:rPr>
        <w:t>R</w:t>
      </w:r>
      <w:r>
        <w:rPr>
          <w:i/>
          <w:iCs/>
          <w:kern w:val="0"/>
          <w:vertAlign w:val="subscript"/>
        </w:rPr>
        <w:t>sh</w:t>
      </w:r>
      <w:r>
        <w:rPr>
          <w:i/>
          <w:iCs/>
          <w:kern w:val="0"/>
        </w:rPr>
        <w:t>-t</w:t>
      </w:r>
      <w:r>
        <w:rPr>
          <w:rFonts w:cs="Times New Roman"/>
        </w:rPr>
        <w:t>等参数，实时</w:t>
      </w:r>
      <w:r>
        <w:rPr>
          <w:rFonts w:cs="Times New Roman"/>
          <w:i/>
          <w:iCs/>
        </w:rPr>
        <w:t>MPPT</w:t>
      </w:r>
      <w:r>
        <w:rPr>
          <w:rFonts w:cs="Times New Roman"/>
        </w:rPr>
        <w:t>测试；</w:t>
      </w:r>
    </w:p>
    <w:p w14:paraId="4D696F7A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（19）</w:t>
      </w:r>
      <w:r>
        <w:rPr>
          <w:rFonts w:cs="Times New Roman"/>
        </w:rPr>
        <w:t>测试范围量程：</w:t>
      </w:r>
      <w:r>
        <w:rPr>
          <w:rFonts w:hint="eastAsia" w:cs="Times New Roman"/>
        </w:rPr>
        <w:t>可兼容叠层组件与单结组件的电性能测试：叠层组件测试档位额定电流不小于 20A，单结组件测试档位额定电压不小于 80V</w:t>
      </w:r>
      <w:r>
        <w:rPr>
          <w:rFonts w:cs="Times New Roman"/>
        </w:rPr>
        <w:t>；</w:t>
      </w:r>
    </w:p>
    <w:p w14:paraId="60E682DF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（20）</w:t>
      </w:r>
      <w:r>
        <w:rPr>
          <w:rFonts w:cs="Times New Roman"/>
        </w:rPr>
        <w:t>测量软件：具有</w:t>
      </w:r>
      <w:r>
        <w:rPr>
          <w:i/>
          <w:iCs/>
          <w:kern w:val="0"/>
        </w:rPr>
        <w:t>I-V， I-t</w:t>
      </w:r>
      <w:r>
        <w:rPr>
          <w:rFonts w:cs="Times New Roman"/>
        </w:rPr>
        <w:t>测量，测试</w:t>
      </w:r>
      <w:r>
        <w:rPr>
          <w:i/>
          <w:iCs/>
          <w:kern w:val="0"/>
        </w:rPr>
        <w:t>V</w:t>
      </w:r>
      <w:r>
        <w:rPr>
          <w:rFonts w:hint="eastAsia"/>
          <w:kern w:val="0"/>
          <w:vertAlign w:val="subscript"/>
        </w:rPr>
        <w:t>OC</w:t>
      </w:r>
      <w:r>
        <w:rPr>
          <w:i/>
          <w:iCs/>
          <w:kern w:val="0"/>
        </w:rPr>
        <w:t>-t, I</w:t>
      </w:r>
      <w:r>
        <w:rPr>
          <w:rFonts w:hint="eastAsia"/>
          <w:kern w:val="0"/>
          <w:vertAlign w:val="subscript"/>
        </w:rPr>
        <w:t>SC</w:t>
      </w:r>
      <w:r>
        <w:rPr>
          <w:i/>
          <w:iCs/>
          <w:kern w:val="0"/>
        </w:rPr>
        <w:t>-t, FF-t, I</w:t>
      </w:r>
      <w:r>
        <w:rPr>
          <w:i/>
          <w:iCs/>
          <w:kern w:val="0"/>
          <w:vertAlign w:val="subscript"/>
        </w:rPr>
        <w:t>max</w:t>
      </w:r>
      <w:r>
        <w:rPr>
          <w:i/>
          <w:iCs/>
          <w:kern w:val="0"/>
        </w:rPr>
        <w:t>-t, V</w:t>
      </w:r>
      <w:r>
        <w:rPr>
          <w:i/>
          <w:iCs/>
          <w:kern w:val="0"/>
          <w:vertAlign w:val="subscript"/>
        </w:rPr>
        <w:t>max</w:t>
      </w:r>
      <w:r>
        <w:rPr>
          <w:i/>
          <w:iCs/>
          <w:kern w:val="0"/>
        </w:rPr>
        <w:t>-t, P</w:t>
      </w:r>
      <w:r>
        <w:rPr>
          <w:i/>
          <w:iCs/>
          <w:kern w:val="0"/>
          <w:vertAlign w:val="subscript"/>
        </w:rPr>
        <w:t>max</w:t>
      </w:r>
      <w:r>
        <w:rPr>
          <w:i/>
          <w:iCs/>
          <w:kern w:val="0"/>
        </w:rPr>
        <w:t>-t,</w:t>
      </w:r>
      <w:r>
        <w:rPr>
          <w:kern w:val="0"/>
        </w:rPr>
        <w:t xml:space="preserve"> 转换效率</w:t>
      </w:r>
      <w:r>
        <w:rPr>
          <w:i/>
          <w:iCs/>
          <w:kern w:val="0"/>
        </w:rPr>
        <w:t>η-t</w:t>
      </w:r>
      <w:r>
        <w:rPr>
          <w:kern w:val="0"/>
        </w:rPr>
        <w:t>, 串联电阻</w:t>
      </w:r>
      <w:r>
        <w:rPr>
          <w:i/>
          <w:iCs/>
          <w:kern w:val="0"/>
        </w:rPr>
        <w:t>R</w:t>
      </w:r>
      <w:r>
        <w:rPr>
          <w:i/>
          <w:iCs/>
          <w:kern w:val="0"/>
          <w:vertAlign w:val="subscript"/>
        </w:rPr>
        <w:t>s</w:t>
      </w:r>
      <w:r>
        <w:rPr>
          <w:i/>
          <w:iCs/>
          <w:kern w:val="0"/>
        </w:rPr>
        <w:t>-t</w:t>
      </w:r>
      <w:r>
        <w:rPr>
          <w:kern w:val="0"/>
        </w:rPr>
        <w:t>, 并联电阻</w:t>
      </w:r>
      <w:r>
        <w:rPr>
          <w:i/>
          <w:iCs/>
          <w:kern w:val="0"/>
        </w:rPr>
        <w:t>R</w:t>
      </w:r>
      <w:r>
        <w:rPr>
          <w:i/>
          <w:iCs/>
          <w:kern w:val="0"/>
          <w:vertAlign w:val="subscript"/>
        </w:rPr>
        <w:t>sh</w:t>
      </w:r>
      <w:r>
        <w:rPr>
          <w:i/>
          <w:iCs/>
          <w:kern w:val="0"/>
        </w:rPr>
        <w:t>-t</w:t>
      </w:r>
      <w:r>
        <w:rPr>
          <w:rFonts w:cs="Times New Roman"/>
        </w:rPr>
        <w:t>等参数</w:t>
      </w:r>
      <w:r>
        <w:rPr>
          <w:rFonts w:hint="eastAsia" w:cs="Times New Roman"/>
        </w:rPr>
        <w:t>；</w:t>
      </w:r>
    </w:p>
    <w:p w14:paraId="06377FE7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（21）</w:t>
      </w:r>
      <w:r>
        <w:rPr>
          <w:rFonts w:cs="Times New Roman"/>
        </w:rPr>
        <w:t>测试数据自动备份,支持数据存储与导出,导出文件格式为Exce1格式，导出须包含</w:t>
      </w:r>
      <w:r>
        <w:rPr>
          <w:i/>
          <w:iCs/>
          <w:kern w:val="0"/>
        </w:rPr>
        <w:t>V</w:t>
      </w:r>
      <w:r>
        <w:rPr>
          <w:kern w:val="0"/>
          <w:vertAlign w:val="subscript"/>
        </w:rPr>
        <w:t>OC</w:t>
      </w:r>
      <w:r>
        <w:rPr>
          <w:i/>
          <w:iCs/>
          <w:kern w:val="0"/>
        </w:rPr>
        <w:t>、I</w:t>
      </w:r>
      <w:r>
        <w:rPr>
          <w:kern w:val="0"/>
          <w:vertAlign w:val="subscript"/>
        </w:rPr>
        <w:t>SC</w:t>
      </w:r>
      <w:r>
        <w:rPr>
          <w:i/>
          <w:iCs/>
          <w:kern w:val="0"/>
        </w:rPr>
        <w:t>、FF、I</w:t>
      </w:r>
      <w:r>
        <w:rPr>
          <w:kern w:val="0"/>
          <w:vertAlign w:val="subscript"/>
        </w:rPr>
        <w:t>ma</w:t>
      </w:r>
      <w:r>
        <w:rPr>
          <w:i/>
          <w:iCs/>
          <w:kern w:val="0"/>
          <w:vertAlign w:val="subscript"/>
        </w:rPr>
        <w:t>x</w:t>
      </w:r>
      <w:r>
        <w:rPr>
          <w:i/>
          <w:iCs/>
          <w:kern w:val="0"/>
        </w:rPr>
        <w:t>, V</w:t>
      </w:r>
      <w:r>
        <w:rPr>
          <w:kern w:val="0"/>
          <w:vertAlign w:val="subscript"/>
        </w:rPr>
        <w:t>max</w:t>
      </w:r>
      <w:r>
        <w:rPr>
          <w:i/>
          <w:iCs/>
          <w:kern w:val="0"/>
        </w:rPr>
        <w:t>、P</w:t>
      </w:r>
      <w:r>
        <w:rPr>
          <w:kern w:val="0"/>
          <w:vertAlign w:val="subscript"/>
        </w:rPr>
        <w:t>max</w:t>
      </w:r>
      <w:r>
        <w:rPr>
          <w:rFonts w:cs="Times New Roman"/>
        </w:rPr>
        <w:t>、发电量、组件温度、环境温度、环境湿度等数据；</w:t>
      </w:r>
    </w:p>
    <w:p w14:paraId="1A32810F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（22）</w:t>
      </w:r>
      <w:r>
        <w:rPr>
          <w:rFonts w:hint="eastAsia"/>
        </w:rPr>
        <w:t xml:space="preserve">测试计划自定义：可预设多组定时扫描起始时间、循环间隔，支持分时段差异化采样，定点开路和恒压条件下测试组件性能； </w:t>
      </w:r>
    </w:p>
    <w:p w14:paraId="1E8DE282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（23）</w:t>
      </w:r>
      <w:r>
        <w:rPr>
          <w:rFonts w:hint="eastAsia"/>
        </w:rPr>
        <w:t>测试软件单次测试采集点数在100-1000内可设置，低辐照弱光模式可自动加密采样点；</w:t>
      </w:r>
    </w:p>
    <w:p w14:paraId="443768B2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（24）</w:t>
      </w:r>
      <w:r>
        <w:rPr>
          <w:rFonts w:hint="eastAsia"/>
        </w:rPr>
        <w:t>MPPT最大功率点实时追踪测试功能,动态电压扫描,测量</w:t>
      </w:r>
      <w:r>
        <w:rPr>
          <w:i/>
          <w:iCs/>
          <w:kern w:val="0"/>
        </w:rPr>
        <w:t>I</w:t>
      </w:r>
      <w:r>
        <w:rPr>
          <w:kern w:val="0"/>
          <w:vertAlign w:val="subscript"/>
        </w:rPr>
        <w:t>ma</w:t>
      </w:r>
      <w:r>
        <w:rPr>
          <w:i/>
          <w:iCs/>
          <w:kern w:val="0"/>
          <w:vertAlign w:val="subscript"/>
        </w:rPr>
        <w:t>x</w:t>
      </w:r>
      <w:r>
        <w:rPr>
          <w:i/>
          <w:iCs/>
          <w:kern w:val="0"/>
        </w:rPr>
        <w:t>, V</w:t>
      </w:r>
      <w:r>
        <w:rPr>
          <w:kern w:val="0"/>
          <w:vertAlign w:val="subscript"/>
        </w:rPr>
        <w:t>max</w:t>
      </w:r>
      <w:r>
        <w:rPr>
          <w:i/>
          <w:iCs/>
          <w:kern w:val="0"/>
        </w:rPr>
        <w:t>、P</w:t>
      </w:r>
      <w:r>
        <w:rPr>
          <w:kern w:val="0"/>
          <w:vertAlign w:val="subscript"/>
        </w:rPr>
        <w:t>max</w:t>
      </w:r>
      <w:r>
        <w:rPr>
          <w:rFonts w:hint="eastAsia"/>
        </w:rPr>
        <w:t>随时间的衰减，输出逐日衰减率、线性/非线性衰减拟合曲线；</w:t>
      </w:r>
    </w:p>
    <w:p w14:paraId="1CB85BD8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样品夹具与温控</w:t>
      </w:r>
    </w:p>
    <w:p w14:paraId="67A82583">
      <w:pPr>
        <w:pStyle w:val="37"/>
        <w:numPr>
          <w:ilvl w:val="0"/>
          <w:numId w:val="0"/>
        </w:numPr>
        <w:ind w:left="920" w:leftChars="0" w:hanging="440" w:firstLineChars="0"/>
        <w:rPr>
          <w:rFonts w:ascii="黑体" w:hAnsi="黑体" w:eastAsia="黑体" w:cs="黑体"/>
          <w:b/>
          <w:bCs/>
        </w:rPr>
      </w:pPr>
      <w:r>
        <w:rPr>
          <w:rFonts w:hint="default" w:ascii="Times New Roman" w:hAnsi="Times New Roman" w:eastAsia="宋体" w:cs="黑体"/>
          <w:b w:val="0"/>
          <w:bCs w:val="0"/>
          <w:kern w:val="2"/>
          <w:sz w:val="24"/>
          <w:szCs w:val="24"/>
          <w:lang w:val="en-US" w:eastAsia="zh-CN" w:bidi="ar-SA"/>
        </w:rPr>
        <w:t>（25）</w:t>
      </w:r>
      <w:r>
        <w:rPr>
          <w:kern w:val="0"/>
        </w:rPr>
        <w:t>测试夹具：兼容单结与叠层钙钛矿太阳能电池器件及组件测试</w:t>
      </w:r>
      <w:r>
        <w:rPr>
          <w:rFonts w:hint="eastAsia"/>
          <w:kern w:val="0"/>
        </w:rPr>
        <w:t>。</w:t>
      </w:r>
    </w:p>
    <w:p w14:paraId="38B40DB3">
      <w:pPr>
        <w:ind w:left="0"/>
        <w:rPr>
          <w:rFonts w:ascii="黑体" w:hAnsi="黑体" w:eastAsia="黑体" w:cs="黑体"/>
          <w:b/>
          <w:bCs/>
        </w:rPr>
      </w:pPr>
    </w:p>
    <w:p w14:paraId="6E7E5036">
      <w:pPr>
        <w:ind w:left="0"/>
        <w:rPr>
          <w:b/>
          <w:bCs/>
        </w:rPr>
      </w:pPr>
      <w:r>
        <w:rPr>
          <w:b/>
          <w:bCs/>
        </w:rPr>
        <w:t>（</w:t>
      </w:r>
      <w:r>
        <w:rPr>
          <w:rFonts w:hint="eastAsia"/>
          <w:b/>
          <w:bCs/>
        </w:rPr>
        <w:t>五</w:t>
      </w:r>
      <w:r>
        <w:rPr>
          <w:b/>
          <w:bCs/>
        </w:rPr>
        <w:t>）采购内容0</w:t>
      </w:r>
      <w:r>
        <w:rPr>
          <w:rFonts w:hint="eastAsia"/>
          <w:b/>
          <w:bCs/>
        </w:rPr>
        <w:t>5</w:t>
      </w:r>
      <w:r>
        <w:rPr>
          <w:b/>
          <w:bCs/>
        </w:rPr>
        <w:t>-</w:t>
      </w:r>
      <w:r>
        <w:rPr>
          <w:rFonts w:hint="eastAsia"/>
          <w:b/>
          <w:bCs/>
        </w:rPr>
        <w:t xml:space="preserve"> 3ALED太阳光模拟器</w:t>
      </w:r>
    </w:p>
    <w:p w14:paraId="7ED80CB1">
      <w:pPr>
        <w:pStyle w:val="12"/>
        <w:numPr>
          <w:ilvl w:val="0"/>
          <w:numId w:val="0"/>
        </w:numPr>
      </w:pPr>
      <w:bookmarkStart w:id="2" w:name="_Hlk192252826"/>
      <w:r>
        <w:rPr>
          <w:rFonts w:hint="eastAsia"/>
        </w:rPr>
        <w:t>1</w:t>
      </w:r>
      <w:r>
        <w:t>、用途、功能和参数要求</w:t>
      </w:r>
    </w:p>
    <w:bookmarkEnd w:id="2"/>
    <w:p w14:paraId="416BE3DA">
      <w:pPr>
        <w:pStyle w:val="37"/>
        <w:numPr>
          <w:ilvl w:val="0"/>
          <w:numId w:val="8"/>
        </w:numPr>
        <w:rPr>
          <w:lang w:bidi="ar"/>
        </w:rPr>
      </w:pPr>
      <w:r>
        <w:rPr>
          <w:lang w:bidi="ar"/>
        </w:rPr>
        <w:t>用途要求：</w:t>
      </w:r>
      <w:r>
        <w:t>测量太阳能电池光电性能参数</w:t>
      </w:r>
    </w:p>
    <w:p w14:paraId="6310FE48">
      <w:pPr>
        <w:pStyle w:val="37"/>
        <w:numPr>
          <w:ilvl w:val="0"/>
          <w:numId w:val="8"/>
        </w:numPr>
        <w:rPr>
          <w:lang w:bidi="ar"/>
        </w:rPr>
      </w:pPr>
      <w:r>
        <w:rPr>
          <w:rFonts w:hint="eastAsia"/>
          <w:lang w:bidi="ar"/>
        </w:rPr>
        <w:t>功能要求：</w:t>
      </w:r>
      <w:r>
        <w:rPr>
          <w:rFonts w:hint="eastAsia"/>
        </w:rPr>
        <w:t>本设备用于太阳能电池光电性能参数精准检测，整机光谱匹配度、辐照非均匀度、辐照不稳定度达 3A 等级，满足 IEC 60904-9:2007、JIS C 8912-1998、ASTM E 927-05 (2005) 太阳光模拟器相关标准；可</w:t>
      </w:r>
      <w:r>
        <w:t>精准测试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OC</w:t>
      </w:r>
      <w:r>
        <w:rPr>
          <w:rFonts w:hint="eastAsia"/>
        </w:rPr>
        <w:t xml:space="preserve">, </w:t>
      </w:r>
      <w:r>
        <w:rPr>
          <w:rFonts w:hint="eastAsia"/>
          <w:i/>
          <w:iCs/>
        </w:rPr>
        <w:t>I</w:t>
      </w:r>
      <w:r>
        <w:rPr>
          <w:rFonts w:hint="eastAsia"/>
          <w:vertAlign w:val="subscript"/>
        </w:rPr>
        <w:t>SC</w:t>
      </w:r>
      <w:r>
        <w:rPr>
          <w:rFonts w:hint="eastAsia"/>
        </w:rPr>
        <w:t xml:space="preserve">, </w:t>
      </w:r>
      <w:r>
        <w:rPr>
          <w:rFonts w:hint="eastAsia"/>
          <w:i/>
          <w:iCs/>
        </w:rPr>
        <w:t>FF</w:t>
      </w:r>
      <w:r>
        <w:rPr>
          <w:rFonts w:hint="eastAsia"/>
        </w:rPr>
        <w:t xml:space="preserve">, </w:t>
      </w:r>
      <w:r>
        <w:rPr>
          <w:rFonts w:hint="eastAsia"/>
          <w:i/>
          <w:iCs/>
        </w:rPr>
        <w:t>I</w:t>
      </w:r>
      <w:r>
        <w:rPr>
          <w:rFonts w:hint="eastAsia"/>
          <w:vertAlign w:val="subscript"/>
        </w:rPr>
        <w:t>max</w:t>
      </w:r>
      <w:r>
        <w:rPr>
          <w:rFonts w:hint="eastAsia"/>
        </w:rPr>
        <w:t xml:space="preserve">, 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max</w:t>
      </w:r>
      <w:r>
        <w:rPr>
          <w:rFonts w:hint="eastAsia"/>
        </w:rPr>
        <w:t xml:space="preserve">, 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max</w:t>
      </w:r>
      <w:r>
        <w:rPr>
          <w:rFonts w:hint="eastAsia"/>
        </w:rPr>
        <w:t>, 转换效率</w:t>
      </w:r>
      <w:r>
        <w:rPr>
          <w:i/>
          <w:iCs/>
        </w:rPr>
        <w:t>η</w:t>
      </w:r>
      <w:r>
        <w:rPr>
          <w:rFonts w:hint="eastAsia"/>
        </w:rPr>
        <w:t>, 串联电阻</w:t>
      </w:r>
      <w:r>
        <w:rPr>
          <w:rFonts w:hint="eastAsia"/>
          <w:i/>
          <w:iCs/>
        </w:rPr>
        <w:t>R</w:t>
      </w:r>
      <w:r>
        <w:rPr>
          <w:rFonts w:hint="eastAsia"/>
          <w:vertAlign w:val="subscript"/>
        </w:rPr>
        <w:t>s</w:t>
      </w:r>
      <w:r>
        <w:rPr>
          <w:rFonts w:hint="eastAsia"/>
        </w:rPr>
        <w:t>, 并联电阻</w:t>
      </w:r>
      <w:r>
        <w:rPr>
          <w:rFonts w:hint="eastAsia"/>
          <w:i/>
          <w:iCs/>
        </w:rPr>
        <w:t>R</w:t>
      </w:r>
      <w:r>
        <w:rPr>
          <w:rFonts w:hint="eastAsia"/>
          <w:vertAlign w:val="subscript"/>
        </w:rPr>
        <w:t>sh</w:t>
      </w:r>
      <w:r>
        <w:rPr>
          <w:rFonts w:hint="eastAsia"/>
        </w:rPr>
        <w:t>核心参数，具备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OC</w:t>
      </w:r>
      <w:r>
        <w:rPr>
          <w:rFonts w:hint="eastAsia"/>
        </w:rPr>
        <w:t>、</w:t>
      </w:r>
      <w:r>
        <w:rPr>
          <w:rFonts w:hint="eastAsia"/>
          <w:i/>
          <w:iCs/>
        </w:rPr>
        <w:t>I</w:t>
      </w:r>
      <w:r>
        <w:rPr>
          <w:rFonts w:hint="eastAsia"/>
          <w:vertAlign w:val="subscript"/>
        </w:rPr>
        <w:t>SC</w:t>
      </w:r>
      <w:r>
        <w:rPr>
          <w:rFonts w:hint="eastAsia"/>
        </w:rPr>
        <w:t>和光强依赖性测试、理想因子与反向饱和电流分析、温度系数测定、填充因子损耗量化分析等高级表征功能，覆盖光伏电池基础性能检测需求。</w:t>
      </w:r>
    </w:p>
    <w:p w14:paraId="1DF7F310">
      <w:pPr>
        <w:pStyle w:val="12"/>
        <w:numPr>
          <w:ilvl w:val="0"/>
          <w:numId w:val="9"/>
        </w:numPr>
      </w:pPr>
      <w:r>
        <w:rPr>
          <w:rFonts w:hint="eastAsia"/>
        </w:rPr>
        <w:t>详细技术要求</w:t>
      </w:r>
    </w:p>
    <w:p w14:paraId="4C347DA9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光源规格</w:t>
      </w:r>
    </w:p>
    <w:p w14:paraId="14C595DD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（1）</w:t>
      </w:r>
      <w:r>
        <w:rPr>
          <w:rFonts w:hint="eastAsia"/>
        </w:rPr>
        <w:t>光谱不匹配度：≤12.5%，A+等级；</w:t>
      </w:r>
    </w:p>
    <w:p w14:paraId="7B12EE1D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（2）</w:t>
      </w:r>
      <w:r>
        <w:rPr>
          <w:rFonts w:hint="eastAsia"/>
        </w:rPr>
        <w:t>光照不稳定度≤1%，A+等级；</w:t>
      </w:r>
    </w:p>
    <w:p w14:paraId="2045BC88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（3）</w:t>
      </w:r>
      <w:r>
        <w:rPr>
          <w:rFonts w:hint="eastAsia"/>
        </w:rPr>
        <w:t>光照不均匀度＜1%，A+级；</w:t>
      </w:r>
    </w:p>
    <w:p w14:paraId="2E5E79C2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（4）</w:t>
      </w:r>
      <w:r>
        <w:rPr>
          <w:rFonts w:hint="eastAsia"/>
        </w:rPr>
        <w:t>光照强度：200-1200 W/cm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可调；</w:t>
      </w:r>
    </w:p>
    <w:p w14:paraId="7971E4D6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（5）</w:t>
      </w:r>
      <w:r>
        <w:rPr>
          <w:rFonts w:hint="eastAsia"/>
        </w:rPr>
        <w:t>光源类型：≥20种大功率LED灯组合光源；</w:t>
      </w:r>
    </w:p>
    <w:p w14:paraId="2164CC06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（6）</w:t>
      </w:r>
      <w:r>
        <w:rPr>
          <w:rFonts w:hint="eastAsia"/>
        </w:rPr>
        <w:t>光源寿命：＞10000 h；</w:t>
      </w:r>
    </w:p>
    <w:p w14:paraId="32F3B369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（7）</w:t>
      </w:r>
      <w:r>
        <w:rPr>
          <w:rFonts w:hint="eastAsia"/>
        </w:rPr>
        <w:t>光谱范围：350 nm-1200 nm；</w:t>
      </w:r>
    </w:p>
    <w:p w14:paraId="4A368395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（8）</w:t>
      </w:r>
      <w:r>
        <w:rPr>
          <w:rFonts w:hint="eastAsia"/>
        </w:rPr>
        <w:t>硬件检测功能：系统具备对LED工作状态的检测功能；</w:t>
      </w:r>
    </w:p>
    <w:p w14:paraId="2862CD10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（9）</w:t>
      </w:r>
      <w:r>
        <w:rPr>
          <w:rFonts w:hint="eastAsia"/>
        </w:rPr>
        <w:t>有效光照面积：≥300 mm*400 mm；</w:t>
      </w:r>
    </w:p>
    <w:p w14:paraId="7161A1CC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测试要求</w:t>
      </w:r>
    </w:p>
    <w:p w14:paraId="4988F7C9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（10）</w:t>
      </w:r>
      <w:r>
        <w:rPr>
          <w:rFonts w:hint="eastAsia"/>
        </w:rPr>
        <w:t>可测试参数：</w:t>
      </w:r>
      <w:r>
        <w:rPr>
          <w:i/>
          <w:iCs/>
        </w:rPr>
        <w:t>I</w:t>
      </w:r>
      <w:r>
        <w:t>-</w:t>
      </w:r>
      <w:r>
        <w:rPr>
          <w:i/>
          <w:iCs/>
        </w:rPr>
        <w:t>V</w:t>
      </w:r>
      <w:r>
        <w:t xml:space="preserve">曲线, </w:t>
      </w:r>
      <w:r>
        <w:rPr>
          <w:i/>
          <w:iCs/>
        </w:rPr>
        <w:t>P</w:t>
      </w:r>
      <w:r>
        <w:t>-</w:t>
      </w:r>
      <w:r>
        <w:rPr>
          <w:i/>
          <w:iCs/>
        </w:rPr>
        <w:t>V</w:t>
      </w:r>
      <w:r>
        <w:t xml:space="preserve">曲线, </w:t>
      </w:r>
      <w:r>
        <w:rPr>
          <w:i/>
          <w:iCs/>
        </w:rPr>
        <w:t>V</w:t>
      </w:r>
      <w:r>
        <w:rPr>
          <w:vertAlign w:val="subscript"/>
        </w:rPr>
        <w:t>OC</w:t>
      </w:r>
      <w:r>
        <w:t xml:space="preserve">, </w:t>
      </w:r>
      <w:r>
        <w:rPr>
          <w:i/>
          <w:iCs/>
        </w:rPr>
        <w:t>I</w:t>
      </w:r>
      <w:r>
        <w:rPr>
          <w:vertAlign w:val="subscript"/>
        </w:rPr>
        <w:t>SC</w:t>
      </w:r>
      <w:r>
        <w:t xml:space="preserve">, </w:t>
      </w:r>
      <w:r>
        <w:rPr>
          <w:i/>
          <w:iCs/>
        </w:rPr>
        <w:t>FF</w:t>
      </w:r>
      <w:r>
        <w:t xml:space="preserve">, </w:t>
      </w:r>
      <w:r>
        <w:rPr>
          <w:i/>
          <w:iCs/>
        </w:rPr>
        <w:t>I</w:t>
      </w:r>
      <w:r>
        <w:rPr>
          <w:vertAlign w:val="subscript"/>
        </w:rPr>
        <w:t>max</w:t>
      </w:r>
      <w:r>
        <w:t xml:space="preserve">, </w:t>
      </w:r>
      <w:r>
        <w:rPr>
          <w:i/>
          <w:iCs/>
        </w:rPr>
        <w:t>V</w:t>
      </w:r>
      <w:r>
        <w:rPr>
          <w:vertAlign w:val="subscript"/>
        </w:rPr>
        <w:t>max</w:t>
      </w:r>
      <w:r>
        <w:t xml:space="preserve">, </w:t>
      </w:r>
      <w:r>
        <w:rPr>
          <w:i/>
          <w:iCs/>
        </w:rPr>
        <w:t>P</w:t>
      </w:r>
      <w:r>
        <w:rPr>
          <w:vertAlign w:val="subscript"/>
        </w:rPr>
        <w:t>max</w:t>
      </w:r>
      <w:r>
        <w:t>, 转换效率</w:t>
      </w:r>
      <w:r>
        <w:rPr>
          <w:i/>
          <w:iCs/>
        </w:rPr>
        <w:t>η</w:t>
      </w:r>
      <w:r>
        <w:t>, 串联电阻</w:t>
      </w:r>
      <w:r>
        <w:rPr>
          <w:i/>
          <w:iCs/>
        </w:rPr>
        <w:t>R</w:t>
      </w:r>
      <w:r>
        <w:rPr>
          <w:vertAlign w:val="subscript"/>
        </w:rPr>
        <w:t>s</w:t>
      </w:r>
      <w:r>
        <w:t>, 并联电阻</w:t>
      </w:r>
      <w:r>
        <w:rPr>
          <w:i/>
          <w:iCs/>
        </w:rPr>
        <w:t>R</w:t>
      </w:r>
      <w:r>
        <w:rPr>
          <w:vertAlign w:val="subscript"/>
        </w:rPr>
        <w:t>sh</w:t>
      </w:r>
      <w:r>
        <w:rPr>
          <w:rFonts w:hint="eastAsia"/>
        </w:rPr>
        <w:t>等，温度系数，光强；</w:t>
      </w:r>
    </w:p>
    <w:p w14:paraId="2696AA6B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（11）</w:t>
      </w:r>
      <w:r>
        <w:rPr>
          <w:rFonts w:hint="eastAsia"/>
        </w:rPr>
        <w:t>测试范围量程和精度：电压≥±100 V，测试精度 0.2%±0.04%，电流≥±20 A，测试精度 0.2%±0.04%；</w:t>
      </w:r>
    </w:p>
    <w:p w14:paraId="7D14A0E3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（12）</w:t>
      </w:r>
      <w:r>
        <w:rPr>
          <w:rFonts w:hint="eastAsia"/>
        </w:rPr>
        <w:t>测试数据处理：具备温度修正和光强修正功能；</w:t>
      </w:r>
    </w:p>
    <w:p w14:paraId="1B6D1263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测试软件</w:t>
      </w:r>
    </w:p>
    <w:p w14:paraId="4267256C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（13）</w:t>
      </w:r>
      <w:r>
        <w:rPr>
          <w:rFonts w:hint="eastAsia"/>
        </w:rPr>
        <w:t>测量软件具有</w:t>
      </w:r>
      <w:r>
        <w:rPr>
          <w:i/>
          <w:iCs/>
        </w:rPr>
        <w:t>I</w:t>
      </w:r>
      <w:r>
        <w:t>-</w:t>
      </w:r>
      <w:r>
        <w:rPr>
          <w:i/>
          <w:iCs/>
        </w:rPr>
        <w:t>V</w:t>
      </w:r>
      <w:r>
        <w:t xml:space="preserve">， </w:t>
      </w:r>
      <w:r>
        <w:rPr>
          <w:i/>
          <w:iCs/>
        </w:rPr>
        <w:t>I</w:t>
      </w:r>
      <w:r>
        <w:t>-</w:t>
      </w:r>
      <w:r>
        <w:rPr>
          <w:i/>
          <w:iCs/>
        </w:rPr>
        <w:t>t</w:t>
      </w:r>
      <w:r>
        <w:t>测量功能，可测量并自动分析</w:t>
      </w:r>
      <w:r>
        <w:rPr>
          <w:i/>
          <w:iCs/>
        </w:rPr>
        <w:t>V</w:t>
      </w:r>
      <w:r>
        <w:rPr>
          <w:vertAlign w:val="subscript"/>
        </w:rPr>
        <w:t>OC</w:t>
      </w:r>
      <w:r>
        <w:t xml:space="preserve">, </w:t>
      </w:r>
      <w:r>
        <w:rPr>
          <w:i/>
          <w:iCs/>
        </w:rPr>
        <w:t>I</w:t>
      </w:r>
      <w:r>
        <w:rPr>
          <w:vertAlign w:val="subscript"/>
        </w:rPr>
        <w:t>SC</w:t>
      </w:r>
      <w:r>
        <w:t xml:space="preserve">, </w:t>
      </w:r>
      <w:r>
        <w:rPr>
          <w:i/>
          <w:iCs/>
        </w:rPr>
        <w:t>FF</w:t>
      </w:r>
      <w:r>
        <w:t xml:space="preserve">, </w:t>
      </w:r>
      <w:r>
        <w:rPr>
          <w:i/>
          <w:iCs/>
        </w:rPr>
        <w:t>I</w:t>
      </w:r>
      <w:r>
        <w:rPr>
          <w:vertAlign w:val="subscript"/>
        </w:rPr>
        <w:t>max</w:t>
      </w:r>
      <w:r>
        <w:t xml:space="preserve">, </w:t>
      </w:r>
      <w:r>
        <w:rPr>
          <w:i/>
          <w:iCs/>
        </w:rPr>
        <w:t>V</w:t>
      </w:r>
      <w:r>
        <w:rPr>
          <w:vertAlign w:val="subscript"/>
        </w:rPr>
        <w:t>max</w:t>
      </w:r>
      <w:r>
        <w:t xml:space="preserve">, </w:t>
      </w:r>
      <w:r>
        <w:rPr>
          <w:i/>
          <w:iCs/>
        </w:rPr>
        <w:t>P</w:t>
      </w:r>
      <w:r>
        <w:rPr>
          <w:vertAlign w:val="subscript"/>
        </w:rPr>
        <w:t>max</w:t>
      </w:r>
      <w:r>
        <w:t>, 转换效率</w:t>
      </w:r>
      <w:r>
        <w:rPr>
          <w:i/>
          <w:iCs/>
        </w:rPr>
        <w:t>η</w:t>
      </w:r>
      <w:r>
        <w:t>, 串联电阻</w:t>
      </w:r>
      <w:r>
        <w:rPr>
          <w:i/>
          <w:iCs/>
        </w:rPr>
        <w:t>R</w:t>
      </w:r>
      <w:r>
        <w:rPr>
          <w:vertAlign w:val="subscript"/>
        </w:rPr>
        <w:t>s</w:t>
      </w:r>
      <w:r>
        <w:t>, 并联电阻</w:t>
      </w:r>
      <w:r>
        <w:rPr>
          <w:i/>
          <w:iCs/>
        </w:rPr>
        <w:t>R</w:t>
      </w:r>
      <w:r>
        <w:rPr>
          <w:vertAlign w:val="subscript"/>
        </w:rPr>
        <w:t>sh</w:t>
      </w:r>
      <w:r>
        <w:t>等参数，同时显示</w:t>
      </w:r>
      <w:r>
        <w:rPr>
          <w:i/>
          <w:iCs/>
        </w:rPr>
        <w:t>I</w:t>
      </w:r>
      <w:r>
        <w:t>-</w:t>
      </w:r>
      <w:r>
        <w:rPr>
          <w:i/>
          <w:iCs/>
        </w:rPr>
        <w:t>V</w:t>
      </w:r>
      <w:r>
        <w:t>曲线和</w:t>
      </w:r>
      <w:r>
        <w:rPr>
          <w:i/>
          <w:iCs/>
        </w:rPr>
        <w:t>P</w:t>
      </w:r>
      <w:r>
        <w:t>-</w:t>
      </w:r>
      <w:r>
        <w:rPr>
          <w:i/>
          <w:iCs/>
        </w:rPr>
        <w:t>V</w:t>
      </w:r>
      <w:r>
        <w:rPr>
          <w:rFonts w:hint="eastAsia"/>
        </w:rPr>
        <w:t>曲线；</w:t>
      </w:r>
    </w:p>
    <w:p w14:paraId="0A1388B0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（14）</w:t>
      </w:r>
      <w:r>
        <w:rPr>
          <w:rFonts w:hint="eastAsia"/>
        </w:rPr>
        <w:t>可主动设置光强梯度</w:t>
      </w:r>
      <w:r>
        <w:t>，</w:t>
      </w:r>
      <w:r>
        <w:rPr>
          <w:i/>
          <w:iCs/>
        </w:rPr>
        <w:t>V</w:t>
      </w:r>
      <w:r>
        <w:rPr>
          <w:vertAlign w:val="subscript"/>
        </w:rPr>
        <w:t>OC</w:t>
      </w:r>
      <w:r>
        <w:t>和光强依赖性测试完成后自动分析得出理想因子、</w:t>
      </w:r>
      <w:r>
        <w:rPr>
          <w:i/>
          <w:iCs/>
        </w:rPr>
        <w:t>I</w:t>
      </w:r>
      <w:r>
        <w:rPr>
          <w:vertAlign w:val="subscript"/>
        </w:rPr>
        <w:t>SC</w:t>
      </w:r>
      <w:r>
        <w:t>和光强依赖性测试完成后自动分析得出α</w:t>
      </w:r>
      <w:r>
        <w:rPr>
          <w:rFonts w:hint="eastAsia"/>
        </w:rPr>
        <w:t>；</w:t>
      </w:r>
    </w:p>
    <w:p w14:paraId="2A6F835B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（15）</w:t>
      </w:r>
      <w:r>
        <w:rPr>
          <w:rFonts w:hint="eastAsia"/>
        </w:rPr>
        <w:t>测试软件支持自动正、反向扫描测试；</w:t>
      </w:r>
    </w:p>
    <w:p w14:paraId="130F1579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（16）</w:t>
      </w:r>
      <w:r>
        <w:rPr>
          <w:rFonts w:hint="eastAsia"/>
        </w:rPr>
        <w:t>测试数据自动备份,支持数据存储与导出,导出文件格式为Exce1格式；</w:t>
      </w:r>
    </w:p>
    <w:p w14:paraId="44B78D83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（17）</w:t>
      </w:r>
      <w:r>
        <w:rPr>
          <w:rFonts w:hint="eastAsia"/>
        </w:rPr>
        <w:t xml:space="preserve">开始扫描的起始时间可自行设置； </w:t>
      </w:r>
    </w:p>
    <w:p w14:paraId="50BCAA2A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（18）</w:t>
      </w:r>
      <w:r>
        <w:rPr>
          <w:rFonts w:hint="eastAsia"/>
        </w:rPr>
        <w:t>测试软件单次测试采集点数在100-1000内可设置；</w:t>
      </w:r>
    </w:p>
    <w:p w14:paraId="70D8E359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（19）</w:t>
      </w:r>
      <w:r>
        <w:rPr>
          <w:rFonts w:hint="eastAsia"/>
        </w:rPr>
        <w:t>测试软件具备定点电压测试电流的功能；</w:t>
      </w:r>
    </w:p>
    <w:p w14:paraId="4B96C238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（20）</w:t>
      </w:r>
      <w:r>
        <w:rPr>
          <w:rFonts w:hint="eastAsia"/>
        </w:rPr>
        <w:t>MPPT最大功率点实时追踪测试功能,动态电压扫描，</w:t>
      </w:r>
      <w:r>
        <w:t>测量</w:t>
      </w:r>
      <w:r>
        <w:rPr>
          <w:i/>
          <w:iCs/>
        </w:rPr>
        <w:t>I</w:t>
      </w:r>
      <w:r>
        <w:rPr>
          <w:vertAlign w:val="subscript"/>
        </w:rPr>
        <w:t>max</w:t>
      </w:r>
      <w:r>
        <w:t xml:space="preserve">, </w:t>
      </w:r>
      <w:r>
        <w:rPr>
          <w:i/>
          <w:iCs/>
        </w:rPr>
        <w:t>V</w:t>
      </w:r>
      <w:r>
        <w:rPr>
          <w:vertAlign w:val="subscript"/>
        </w:rPr>
        <w:t>max</w:t>
      </w:r>
      <w:r>
        <w:t xml:space="preserve">, </w:t>
      </w:r>
      <w:r>
        <w:rPr>
          <w:i/>
          <w:iCs/>
        </w:rPr>
        <w:t>P</w:t>
      </w:r>
      <w:r>
        <w:rPr>
          <w:vertAlign w:val="subscript"/>
        </w:rPr>
        <w:t>max</w:t>
      </w:r>
      <w:r>
        <w:t>随时间的衰减</w:t>
      </w:r>
      <w:r>
        <w:rPr>
          <w:rFonts w:hint="eastAsia"/>
        </w:rPr>
        <w:t>；</w:t>
      </w:r>
    </w:p>
    <w:p w14:paraId="71A5C5F8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设备硬件</w:t>
      </w:r>
    </w:p>
    <w:p w14:paraId="7FA89CF2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（21）</w:t>
      </w:r>
      <w:r>
        <w:rPr>
          <w:rFonts w:hint="eastAsia"/>
        </w:rPr>
        <w:t>测试样品台：具备恒温功能，样品台控制温度范围25 ℃±2 ℃；</w:t>
      </w:r>
    </w:p>
    <w:p w14:paraId="0299F8D0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（22）</w:t>
      </w:r>
      <w:r>
        <w:rPr>
          <w:rFonts w:hint="eastAsia"/>
        </w:rPr>
        <w:t>测试夹具：兼容单结与叠层钙钛矿太阳能电池器件及组件测试；</w:t>
      </w:r>
    </w:p>
    <w:p w14:paraId="67EAF1A4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（23）</w:t>
      </w:r>
      <w:r>
        <w:rPr>
          <w:rFonts w:hint="eastAsia"/>
        </w:rPr>
        <w:t>标准电池：配备2*2 cm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有效光照面积KG0、KG5滤光片标准电池，并提供计量院计量报告。</w:t>
      </w:r>
    </w:p>
    <w:p w14:paraId="3B45159E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</w:p>
    <w:p w14:paraId="645B3499">
      <w:pPr>
        <w:rPr>
          <w:b/>
          <w:bCs/>
        </w:rPr>
      </w:pPr>
      <w:r>
        <w:rPr>
          <w:b/>
          <w:bCs/>
        </w:rPr>
        <w:t>（</w:t>
      </w:r>
      <w:r>
        <w:rPr>
          <w:rFonts w:hint="eastAsia"/>
          <w:b/>
          <w:bCs/>
        </w:rPr>
        <w:t>六</w:t>
      </w:r>
      <w:r>
        <w:rPr>
          <w:b/>
          <w:bCs/>
        </w:rPr>
        <w:t>）采购内容0</w:t>
      </w:r>
      <w:r>
        <w:rPr>
          <w:rFonts w:hint="eastAsia"/>
          <w:b/>
          <w:bCs/>
        </w:rPr>
        <w:t>6</w:t>
      </w:r>
      <w:r>
        <w:rPr>
          <w:b/>
          <w:bCs/>
        </w:rPr>
        <w:t>-</w:t>
      </w:r>
      <w:r>
        <w:rPr>
          <w:rFonts w:hint="eastAsia"/>
          <w:b/>
          <w:bCs/>
        </w:rPr>
        <w:t>高低温湿度加速老化设备</w:t>
      </w:r>
    </w:p>
    <w:p w14:paraId="19FDC87F">
      <w:pPr>
        <w:pStyle w:val="12"/>
        <w:numPr>
          <w:ilvl w:val="0"/>
          <w:numId w:val="0"/>
        </w:numPr>
        <w:ind w:left="357"/>
      </w:pPr>
      <w:r>
        <w:rPr>
          <w:rFonts w:hint="eastAsia"/>
        </w:rPr>
        <w:t>1</w:t>
      </w:r>
      <w:r>
        <w:t>、用途、功能和参数要求</w:t>
      </w:r>
    </w:p>
    <w:p w14:paraId="38016DBB">
      <w:pPr>
        <w:pStyle w:val="37"/>
        <w:numPr>
          <w:ilvl w:val="0"/>
          <w:numId w:val="10"/>
        </w:numPr>
        <w:rPr>
          <w:lang w:bidi="ar"/>
        </w:rPr>
      </w:pPr>
      <w:r>
        <w:rPr>
          <w:lang w:bidi="ar"/>
        </w:rPr>
        <w:t>用途要求：</w:t>
      </w:r>
      <w:r>
        <w:rPr>
          <w:rFonts w:hint="eastAsia"/>
          <w:lang w:bidi="ar"/>
        </w:rPr>
        <w:t>验证钙钛矿太阳能电池在高温高湿、冷热交变环境下的耐候可靠性，加速模拟器件户外长期服役环境，快速评价极端环境下的性能衰减规律与封装寿命，缩短可靠性验证周期。</w:t>
      </w:r>
    </w:p>
    <w:p w14:paraId="29DB5E40">
      <w:pPr>
        <w:pStyle w:val="37"/>
        <w:numPr>
          <w:ilvl w:val="0"/>
          <w:numId w:val="10"/>
        </w:numPr>
        <w:rPr>
          <w:lang w:bidi="ar"/>
        </w:rPr>
      </w:pPr>
      <w:r>
        <w:rPr>
          <w:rFonts w:hint="eastAsia"/>
          <w:lang w:bidi="ar"/>
        </w:rPr>
        <w:t>功能要求：本设备用于钙钛矿太阳电池组件湿热、高低温环境可靠性测试，通过温度湿度控制实现老化加速，设备温湿度控制精度、均匀性及长期运行稳定性支持ISOS协议规定的稳定性测试标准；可稳定执行 + 85℃/85% RH湿热试验以及+85℃/85% RH至- 40℃循环湿冻试验，配备控制系统及软件，</w:t>
      </w:r>
      <w:r>
        <w:rPr>
          <w:lang w:bidi="ar"/>
        </w:rPr>
        <w:t>可编程控制</w:t>
      </w:r>
      <w:r>
        <w:rPr>
          <w:rFonts w:hint="eastAsia"/>
          <w:lang w:bidi="ar"/>
        </w:rPr>
        <w:t>试验流程</w:t>
      </w:r>
      <w:r>
        <w:rPr>
          <w:lang w:bidi="ar"/>
        </w:rPr>
        <w:t>，覆盖光伏组件环境可靠性测试需求。</w:t>
      </w:r>
      <w:r>
        <w:rPr>
          <w:rFonts w:hint="eastAsia"/>
          <w:lang w:bidi="ar"/>
        </w:rPr>
        <w:t xml:space="preserve"> </w:t>
      </w:r>
    </w:p>
    <w:p w14:paraId="5FBB8362">
      <w:pPr>
        <w:pStyle w:val="12"/>
        <w:numPr>
          <w:ilvl w:val="1"/>
          <w:numId w:val="1"/>
        </w:numPr>
      </w:pPr>
      <w:r>
        <w:rPr>
          <w:rFonts w:hint="eastAsia"/>
        </w:rPr>
        <w:t>详细技术要求</w:t>
      </w:r>
    </w:p>
    <w:p w14:paraId="37AC210A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温、湿度核心性能</w:t>
      </w:r>
    </w:p>
    <w:p w14:paraId="617C5FB0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（1）</w:t>
      </w:r>
      <w:r>
        <w:rPr>
          <w:rFonts w:cs="Times New Roman"/>
        </w:rPr>
        <w:t>温度控制范围：-40℃ - +150℃；</w:t>
      </w:r>
    </w:p>
    <w:p w14:paraId="7B6FC1B8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（2）</w:t>
      </w:r>
      <w:r>
        <w:rPr>
          <w:rFonts w:cs="Times New Roman"/>
        </w:rPr>
        <w:t>湿度控制范围：30% RH - 98% RH；</w:t>
      </w:r>
    </w:p>
    <w:p w14:paraId="0967A76F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（3）</w:t>
      </w:r>
      <w:r>
        <w:rPr>
          <w:rFonts w:cs="Times New Roman"/>
        </w:rPr>
        <w:t>温度波动性：工作空间中心点温度的最大波动幅值≤±0.5℃；</w:t>
      </w:r>
    </w:p>
    <w:p w14:paraId="688EFCE7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（4）</w:t>
      </w:r>
      <w:r>
        <w:rPr>
          <w:rFonts w:cs="Times New Roman"/>
        </w:rPr>
        <w:t>湿度波动性：工作空间中心点相对湿度的最大波动幅值≤±3% RH；</w:t>
      </w:r>
    </w:p>
    <w:p w14:paraId="508910DE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（5）</w:t>
      </w:r>
      <w:r>
        <w:rPr>
          <w:rFonts w:cs="Times New Roman"/>
        </w:rPr>
        <w:t>温度均匀性：工作空间内所有测试点同一时刻实测温度的最大偏差值≤±2℃；</w:t>
      </w:r>
    </w:p>
    <w:p w14:paraId="35590484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（6）</w:t>
      </w:r>
      <w:r>
        <w:rPr>
          <w:rFonts w:cs="Times New Roman"/>
        </w:rPr>
        <w:t>湿度均匀性：工作空间内所有测试点同一时刻实测相对湿度的最大偏差值≤±5% RH；</w:t>
      </w:r>
    </w:p>
    <w:p w14:paraId="330F1D10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（7）</w:t>
      </w:r>
      <w:r>
        <w:rPr>
          <w:rFonts w:cs="Times New Roman"/>
        </w:rPr>
        <w:t>箱体升温速率：2-3℃/min；</w:t>
      </w:r>
    </w:p>
    <w:p w14:paraId="65DAB1DF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（8）</w:t>
      </w:r>
      <w:r>
        <w:rPr>
          <w:rFonts w:cs="Times New Roman"/>
        </w:rPr>
        <w:t>箱体降温速率：0.7</w:t>
      </w:r>
      <w:r>
        <w:rPr>
          <w:rFonts w:hint="eastAsia" w:cs="Times New Roman"/>
        </w:rPr>
        <w:t>-2</w:t>
      </w:r>
      <w:r>
        <w:rPr>
          <w:rFonts w:cs="Times New Roman"/>
        </w:rPr>
        <w:t>℃/min；</w:t>
      </w:r>
    </w:p>
    <w:p w14:paraId="11E6A7A8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控制系统</w:t>
      </w:r>
    </w:p>
    <w:p w14:paraId="58BAA43B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（9）</w:t>
      </w:r>
      <w:r>
        <w:rPr>
          <w:rFonts w:hint="eastAsia"/>
        </w:rPr>
        <w:t>配备专用测试工控机及配套控制软件，用于试验程序编辑、运行状态监控及数据记录；</w:t>
      </w:r>
    </w:p>
    <w:p w14:paraId="0B3B6139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（10）</w:t>
      </w:r>
      <w:r>
        <w:rPr>
          <w:rFonts w:hint="eastAsia"/>
        </w:rPr>
        <w:t>程序编辑功能：可独立配置每段实验温湿度值、运行时长、升降温斜率、循环次数，支持程序跳转、循环嵌套；可存储不少于 250 组试验方案；</w:t>
      </w:r>
    </w:p>
    <w:p w14:paraId="000D8FDE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（11）</w:t>
      </w:r>
      <w:r>
        <w:rPr>
          <w:rFonts w:hint="eastAsia"/>
        </w:rPr>
        <w:t>断电记忆功能：具备断电程序记忆与恢复功能，供电恢复后可自动接续原试验流程，保障长周期试验连续性；</w:t>
      </w:r>
    </w:p>
    <w:p w14:paraId="2354E80E">
      <w:pPr>
        <w:pStyle w:val="37"/>
        <w:ind w:left="482" w:firstLine="482" w:firstLineChars="200"/>
        <w:rPr>
          <w:rFonts w:ascii="黑体" w:hAnsi="黑体" w:eastAsia="黑体" w:cs="黑体"/>
          <w:b/>
          <w:bCs/>
        </w:rPr>
      </w:pPr>
      <w:r>
        <w:rPr>
          <w:rFonts w:ascii="黑体" w:hAnsi="黑体" w:eastAsia="黑体" w:cs="黑体"/>
          <w:b/>
          <w:bCs/>
        </w:rPr>
        <w:t>箱体与结构配置</w:t>
      </w:r>
    </w:p>
    <w:p w14:paraId="0B57219B">
      <w:pPr>
        <w:pStyle w:val="37"/>
        <w:numPr>
          <w:ilvl w:val="0"/>
          <w:numId w:val="0"/>
        </w:numPr>
        <w:ind w:left="920" w:leftChars="0" w:hanging="440" w:firstLineChars="0"/>
        <w:rPr>
          <w:rFonts w:cs="Times New Roma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2"/>
          <w:sz w:val="24"/>
          <w:szCs w:val="24"/>
          <w:lang w:val="en-US" w:eastAsia="zh-CN" w:bidi="ar-SA"/>
        </w:rPr>
        <w:t>（12）</w:t>
      </w:r>
      <w:r>
        <w:rPr>
          <w:rFonts w:cs="Times New Roman"/>
        </w:rPr>
        <w:t>试验容量与并行能力：设备应可同时容纳不少于8片尺寸为300mm×400mm的钙钛矿太阳电池组件。各测试腔室（或独立箱体）须可独立设定温湿度参数，支持并行运行不同条件的试验。若单箱体无法满足温湿度均匀度要求，应采用多箱体或多腔室分体式结构来保证指标</w:t>
      </w:r>
      <w:r>
        <w:rPr>
          <w:rFonts w:hint="eastAsia" w:cs="Times New Roman"/>
        </w:rPr>
        <w:t>；</w:t>
      </w:r>
    </w:p>
    <w:p w14:paraId="28B0E11F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（13）</w:t>
      </w:r>
      <w:r>
        <w:t>保温结构：硬质聚氨酯泡沫保温层</w:t>
      </w:r>
      <w:r>
        <w:rPr>
          <w:rFonts w:hint="eastAsia"/>
        </w:rPr>
        <w:t>；</w:t>
      </w:r>
    </w:p>
    <w:p w14:paraId="24B92360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（14）</w:t>
      </w:r>
      <w:r>
        <w:rPr>
          <w:rFonts w:hint="eastAsia"/>
        </w:rPr>
        <w:t>箱门配备大面积电热防凝露观察窗，高湿工况下玻璃表面无结雾，箱内设防潮照明灯，可清晰观察试样；</w:t>
      </w:r>
    </w:p>
    <w:p w14:paraId="6D8EEDCB">
      <w:pPr>
        <w:pStyle w:val="37"/>
        <w:numPr>
          <w:ilvl w:val="0"/>
          <w:numId w:val="0"/>
        </w:numPr>
        <w:ind w:left="920" w:leftChars="0" w:hanging="440" w:firstLineChars="0"/>
      </w:pPr>
      <w:r>
        <w:rPr>
          <w:rFonts w:hint="default" w:ascii="Times New Roman" w:hAnsi="Times New Roman" w:eastAsia="宋体" w:cstheme="minorBidi"/>
          <w:b w:val="0"/>
          <w:bCs w:val="0"/>
          <w:kern w:val="2"/>
          <w:sz w:val="24"/>
          <w:szCs w:val="24"/>
          <w:lang w:val="en-US" w:eastAsia="zh-CN" w:bidi="ar-SA"/>
        </w:rPr>
        <w:t>（15）</w:t>
      </w:r>
      <w:r>
        <w:rPr>
          <w:rFonts w:hint="eastAsia"/>
        </w:rPr>
        <w:t>箱内配备监控摄像头，镜头带防凝露</w:t>
      </w:r>
      <w:bookmarkStart w:id="3" w:name="_GoBack"/>
      <w:bookmarkEnd w:id="3"/>
      <w:r>
        <w:rPr>
          <w:rFonts w:hint="eastAsia"/>
        </w:rPr>
        <w:t>加热功能，可清晰采集样品表面外观细节。</w:t>
      </w: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8B2B60"/>
    <w:multiLevelType w:val="singleLevel"/>
    <w:tmpl w:val="8A8B2B60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CF4A5994"/>
    <w:multiLevelType w:val="singleLevel"/>
    <w:tmpl w:val="CF4A5994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EECBCB41"/>
    <w:multiLevelType w:val="multilevel"/>
    <w:tmpl w:val="EECBCB41"/>
    <w:lvl w:ilvl="0" w:tentative="0">
      <w:start w:val="1"/>
      <w:numFmt w:val="decimal"/>
      <w:lvlText w:val="（%1）"/>
      <w:lvlJc w:val="left"/>
      <w:pPr>
        <w:ind w:left="92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40"/>
      </w:pPr>
    </w:lvl>
    <w:lvl w:ilvl="2" w:tentative="0">
      <w:start w:val="1"/>
      <w:numFmt w:val="lowerRoman"/>
      <w:lvlText w:val="%3."/>
      <w:lvlJc w:val="right"/>
      <w:pPr>
        <w:ind w:left="1800" w:hanging="440"/>
      </w:pPr>
    </w:lvl>
    <w:lvl w:ilvl="3" w:tentative="0">
      <w:start w:val="1"/>
      <w:numFmt w:val="decimal"/>
      <w:lvlText w:val="%4."/>
      <w:lvlJc w:val="left"/>
      <w:pPr>
        <w:ind w:left="2240" w:hanging="440"/>
      </w:pPr>
    </w:lvl>
    <w:lvl w:ilvl="4" w:tentative="0">
      <w:start w:val="1"/>
      <w:numFmt w:val="lowerLetter"/>
      <w:lvlText w:val="%5)"/>
      <w:lvlJc w:val="left"/>
      <w:pPr>
        <w:ind w:left="2680" w:hanging="440"/>
      </w:pPr>
    </w:lvl>
    <w:lvl w:ilvl="5" w:tentative="0">
      <w:start w:val="1"/>
      <w:numFmt w:val="lowerRoman"/>
      <w:lvlText w:val="%6."/>
      <w:lvlJc w:val="right"/>
      <w:pPr>
        <w:ind w:left="3120" w:hanging="440"/>
      </w:pPr>
    </w:lvl>
    <w:lvl w:ilvl="6" w:tentative="0">
      <w:start w:val="1"/>
      <w:numFmt w:val="decimal"/>
      <w:lvlText w:val="%7."/>
      <w:lvlJc w:val="left"/>
      <w:pPr>
        <w:ind w:left="3560" w:hanging="440"/>
      </w:pPr>
    </w:lvl>
    <w:lvl w:ilvl="7" w:tentative="0">
      <w:start w:val="1"/>
      <w:numFmt w:val="lowerLetter"/>
      <w:lvlText w:val="%8)"/>
      <w:lvlJc w:val="left"/>
      <w:pPr>
        <w:ind w:left="4000" w:hanging="440"/>
      </w:pPr>
    </w:lvl>
    <w:lvl w:ilvl="8" w:tentative="0">
      <w:start w:val="1"/>
      <w:numFmt w:val="lowerRoman"/>
      <w:lvlText w:val="%9."/>
      <w:lvlJc w:val="right"/>
      <w:pPr>
        <w:ind w:left="4440" w:hanging="440"/>
      </w:pPr>
    </w:lvl>
  </w:abstractNum>
  <w:abstractNum w:abstractNumId="3">
    <w:nsid w:val="0EA885F4"/>
    <w:multiLevelType w:val="singleLevel"/>
    <w:tmpl w:val="0EA885F4"/>
    <w:lvl w:ilvl="0" w:tentative="0">
      <w:start w:val="2"/>
      <w:numFmt w:val="decimal"/>
      <w:suff w:val="nothing"/>
      <w:lvlText w:val="%1、"/>
      <w:lvlJc w:val="left"/>
    </w:lvl>
  </w:abstractNum>
  <w:abstractNum w:abstractNumId="4">
    <w:nsid w:val="25450D93"/>
    <w:multiLevelType w:val="multilevel"/>
    <w:tmpl w:val="25450D93"/>
    <w:lvl w:ilvl="0" w:tentative="0">
      <w:start w:val="2"/>
      <w:numFmt w:val="decimal"/>
      <w:pStyle w:val="12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2"/>
      <w:numFmt w:val="decimal"/>
      <w:lvlText w:val="%2、"/>
      <w:lvlJc w:val="left"/>
      <w:pPr>
        <w:ind w:left="80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5">
    <w:nsid w:val="30CA72E9"/>
    <w:multiLevelType w:val="multilevel"/>
    <w:tmpl w:val="30CA72E9"/>
    <w:lvl w:ilvl="0" w:tentative="0">
      <w:start w:val="1"/>
      <w:numFmt w:val="decimal"/>
      <w:lvlText w:val="（%1）"/>
      <w:lvlJc w:val="left"/>
      <w:pPr>
        <w:ind w:left="92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40"/>
      </w:pPr>
    </w:lvl>
    <w:lvl w:ilvl="2" w:tentative="0">
      <w:start w:val="1"/>
      <w:numFmt w:val="lowerRoman"/>
      <w:lvlText w:val="%3."/>
      <w:lvlJc w:val="right"/>
      <w:pPr>
        <w:ind w:left="1800" w:hanging="440"/>
      </w:pPr>
    </w:lvl>
    <w:lvl w:ilvl="3" w:tentative="0">
      <w:start w:val="1"/>
      <w:numFmt w:val="decimal"/>
      <w:lvlText w:val="%4."/>
      <w:lvlJc w:val="left"/>
      <w:pPr>
        <w:ind w:left="2240" w:hanging="440"/>
      </w:pPr>
    </w:lvl>
    <w:lvl w:ilvl="4" w:tentative="0">
      <w:start w:val="1"/>
      <w:numFmt w:val="lowerLetter"/>
      <w:lvlText w:val="%5)"/>
      <w:lvlJc w:val="left"/>
      <w:pPr>
        <w:ind w:left="2680" w:hanging="440"/>
      </w:pPr>
    </w:lvl>
    <w:lvl w:ilvl="5" w:tentative="0">
      <w:start w:val="1"/>
      <w:numFmt w:val="lowerRoman"/>
      <w:lvlText w:val="%6."/>
      <w:lvlJc w:val="right"/>
      <w:pPr>
        <w:ind w:left="3120" w:hanging="440"/>
      </w:pPr>
    </w:lvl>
    <w:lvl w:ilvl="6" w:tentative="0">
      <w:start w:val="1"/>
      <w:numFmt w:val="decimal"/>
      <w:lvlText w:val="%7."/>
      <w:lvlJc w:val="left"/>
      <w:pPr>
        <w:ind w:left="3560" w:hanging="440"/>
      </w:pPr>
    </w:lvl>
    <w:lvl w:ilvl="7" w:tentative="0">
      <w:start w:val="1"/>
      <w:numFmt w:val="lowerLetter"/>
      <w:lvlText w:val="%8)"/>
      <w:lvlJc w:val="left"/>
      <w:pPr>
        <w:ind w:left="4000" w:hanging="440"/>
      </w:pPr>
    </w:lvl>
    <w:lvl w:ilvl="8" w:tentative="0">
      <w:start w:val="1"/>
      <w:numFmt w:val="lowerRoman"/>
      <w:lvlText w:val="%9."/>
      <w:lvlJc w:val="right"/>
      <w:pPr>
        <w:ind w:left="4440" w:hanging="440"/>
      </w:pPr>
    </w:lvl>
  </w:abstractNum>
  <w:abstractNum w:abstractNumId="6">
    <w:nsid w:val="3A9521A9"/>
    <w:multiLevelType w:val="multilevel"/>
    <w:tmpl w:val="3A9521A9"/>
    <w:lvl w:ilvl="0" w:tentative="0">
      <w:start w:val="1"/>
      <w:numFmt w:val="decimal"/>
      <w:lvlText w:val="（%1）"/>
      <w:lvlJc w:val="left"/>
      <w:pPr>
        <w:ind w:left="92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40"/>
      </w:pPr>
    </w:lvl>
    <w:lvl w:ilvl="2" w:tentative="0">
      <w:start w:val="1"/>
      <w:numFmt w:val="lowerRoman"/>
      <w:lvlText w:val="%3."/>
      <w:lvlJc w:val="right"/>
      <w:pPr>
        <w:ind w:left="1800" w:hanging="440"/>
      </w:pPr>
    </w:lvl>
    <w:lvl w:ilvl="3" w:tentative="0">
      <w:start w:val="1"/>
      <w:numFmt w:val="decimal"/>
      <w:lvlText w:val="%4."/>
      <w:lvlJc w:val="left"/>
      <w:pPr>
        <w:ind w:left="2240" w:hanging="440"/>
      </w:pPr>
    </w:lvl>
    <w:lvl w:ilvl="4" w:tentative="0">
      <w:start w:val="1"/>
      <w:numFmt w:val="lowerLetter"/>
      <w:lvlText w:val="%5)"/>
      <w:lvlJc w:val="left"/>
      <w:pPr>
        <w:ind w:left="2680" w:hanging="440"/>
      </w:pPr>
    </w:lvl>
    <w:lvl w:ilvl="5" w:tentative="0">
      <w:start w:val="1"/>
      <w:numFmt w:val="lowerRoman"/>
      <w:lvlText w:val="%6."/>
      <w:lvlJc w:val="right"/>
      <w:pPr>
        <w:ind w:left="3120" w:hanging="440"/>
      </w:pPr>
    </w:lvl>
    <w:lvl w:ilvl="6" w:tentative="0">
      <w:start w:val="1"/>
      <w:numFmt w:val="decimal"/>
      <w:lvlText w:val="%7."/>
      <w:lvlJc w:val="left"/>
      <w:pPr>
        <w:ind w:left="3560" w:hanging="440"/>
      </w:pPr>
    </w:lvl>
    <w:lvl w:ilvl="7" w:tentative="0">
      <w:start w:val="1"/>
      <w:numFmt w:val="lowerLetter"/>
      <w:lvlText w:val="%8)"/>
      <w:lvlJc w:val="left"/>
      <w:pPr>
        <w:ind w:left="4000" w:hanging="440"/>
      </w:pPr>
    </w:lvl>
    <w:lvl w:ilvl="8" w:tentative="0">
      <w:start w:val="1"/>
      <w:numFmt w:val="lowerRoman"/>
      <w:lvlText w:val="%9."/>
      <w:lvlJc w:val="right"/>
      <w:pPr>
        <w:ind w:left="4440" w:hanging="440"/>
      </w:pPr>
    </w:lvl>
  </w:abstractNum>
  <w:abstractNum w:abstractNumId="7">
    <w:nsid w:val="5168411B"/>
    <w:multiLevelType w:val="multilevel"/>
    <w:tmpl w:val="5168411B"/>
    <w:lvl w:ilvl="0" w:tentative="0">
      <w:start w:val="1"/>
      <w:numFmt w:val="decimal"/>
      <w:lvlText w:val="（%1）"/>
      <w:lvlJc w:val="left"/>
      <w:pPr>
        <w:ind w:left="92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40"/>
      </w:pPr>
    </w:lvl>
    <w:lvl w:ilvl="2" w:tentative="0">
      <w:start w:val="1"/>
      <w:numFmt w:val="lowerRoman"/>
      <w:lvlText w:val="%3."/>
      <w:lvlJc w:val="right"/>
      <w:pPr>
        <w:ind w:left="1800" w:hanging="440"/>
      </w:pPr>
    </w:lvl>
    <w:lvl w:ilvl="3" w:tentative="0">
      <w:start w:val="1"/>
      <w:numFmt w:val="decimal"/>
      <w:lvlText w:val="%4."/>
      <w:lvlJc w:val="left"/>
      <w:pPr>
        <w:ind w:left="2240" w:hanging="440"/>
      </w:pPr>
    </w:lvl>
    <w:lvl w:ilvl="4" w:tentative="0">
      <w:start w:val="1"/>
      <w:numFmt w:val="lowerLetter"/>
      <w:lvlText w:val="%5)"/>
      <w:lvlJc w:val="left"/>
      <w:pPr>
        <w:ind w:left="2680" w:hanging="440"/>
      </w:pPr>
    </w:lvl>
    <w:lvl w:ilvl="5" w:tentative="0">
      <w:start w:val="1"/>
      <w:numFmt w:val="lowerRoman"/>
      <w:lvlText w:val="%6."/>
      <w:lvlJc w:val="right"/>
      <w:pPr>
        <w:ind w:left="3120" w:hanging="440"/>
      </w:pPr>
    </w:lvl>
    <w:lvl w:ilvl="6" w:tentative="0">
      <w:start w:val="1"/>
      <w:numFmt w:val="decimal"/>
      <w:lvlText w:val="%7."/>
      <w:lvlJc w:val="left"/>
      <w:pPr>
        <w:ind w:left="3560" w:hanging="440"/>
      </w:pPr>
    </w:lvl>
    <w:lvl w:ilvl="7" w:tentative="0">
      <w:start w:val="1"/>
      <w:numFmt w:val="lowerLetter"/>
      <w:lvlText w:val="%8)"/>
      <w:lvlJc w:val="left"/>
      <w:pPr>
        <w:ind w:left="4000" w:hanging="440"/>
      </w:pPr>
    </w:lvl>
    <w:lvl w:ilvl="8" w:tentative="0">
      <w:start w:val="1"/>
      <w:numFmt w:val="lowerRoman"/>
      <w:lvlText w:val="%9."/>
      <w:lvlJc w:val="right"/>
      <w:pPr>
        <w:ind w:left="4440" w:hanging="440"/>
      </w:pPr>
    </w:lvl>
  </w:abstractNum>
  <w:abstractNum w:abstractNumId="8">
    <w:nsid w:val="562A406A"/>
    <w:multiLevelType w:val="multilevel"/>
    <w:tmpl w:val="562A406A"/>
    <w:lvl w:ilvl="0" w:tentative="0">
      <w:start w:val="1"/>
      <w:numFmt w:val="decimal"/>
      <w:lvlText w:val="（%1）"/>
      <w:lvlJc w:val="left"/>
      <w:pPr>
        <w:ind w:left="920" w:hanging="440"/>
      </w:pPr>
      <w:rPr>
        <w:rFonts w:hint="default" w:ascii="Times New Roman" w:hAnsi="Times New Roman" w:eastAsia="宋体"/>
      </w:rPr>
    </w:lvl>
    <w:lvl w:ilvl="1" w:tentative="0">
      <w:start w:val="1"/>
      <w:numFmt w:val="lowerLetter"/>
      <w:lvlText w:val="%2)"/>
      <w:lvlJc w:val="left"/>
      <w:pPr>
        <w:ind w:left="1360" w:hanging="440"/>
      </w:pPr>
    </w:lvl>
    <w:lvl w:ilvl="2" w:tentative="0">
      <w:start w:val="1"/>
      <w:numFmt w:val="lowerRoman"/>
      <w:lvlText w:val="%3."/>
      <w:lvlJc w:val="right"/>
      <w:pPr>
        <w:ind w:left="1800" w:hanging="440"/>
      </w:pPr>
    </w:lvl>
    <w:lvl w:ilvl="3" w:tentative="0">
      <w:start w:val="1"/>
      <w:numFmt w:val="decimal"/>
      <w:lvlText w:val="%4."/>
      <w:lvlJc w:val="left"/>
      <w:pPr>
        <w:ind w:left="2240" w:hanging="440"/>
      </w:pPr>
    </w:lvl>
    <w:lvl w:ilvl="4" w:tentative="0">
      <w:start w:val="1"/>
      <w:numFmt w:val="lowerLetter"/>
      <w:lvlText w:val="%5)"/>
      <w:lvlJc w:val="left"/>
      <w:pPr>
        <w:ind w:left="2680" w:hanging="440"/>
      </w:pPr>
    </w:lvl>
    <w:lvl w:ilvl="5" w:tentative="0">
      <w:start w:val="1"/>
      <w:numFmt w:val="lowerRoman"/>
      <w:lvlText w:val="%6."/>
      <w:lvlJc w:val="right"/>
      <w:pPr>
        <w:ind w:left="3120" w:hanging="440"/>
      </w:pPr>
    </w:lvl>
    <w:lvl w:ilvl="6" w:tentative="0">
      <w:start w:val="1"/>
      <w:numFmt w:val="decimal"/>
      <w:lvlText w:val="%7."/>
      <w:lvlJc w:val="left"/>
      <w:pPr>
        <w:ind w:left="3560" w:hanging="440"/>
      </w:pPr>
    </w:lvl>
    <w:lvl w:ilvl="7" w:tentative="0">
      <w:start w:val="1"/>
      <w:numFmt w:val="lowerLetter"/>
      <w:lvlText w:val="%8)"/>
      <w:lvlJc w:val="left"/>
      <w:pPr>
        <w:ind w:left="4000" w:hanging="440"/>
      </w:pPr>
    </w:lvl>
    <w:lvl w:ilvl="8" w:tentative="0">
      <w:start w:val="1"/>
      <w:numFmt w:val="lowerRoman"/>
      <w:lvlText w:val="%9."/>
      <w:lvlJc w:val="right"/>
      <w:pPr>
        <w:ind w:left="4440" w:hanging="440"/>
      </w:pPr>
    </w:lvl>
  </w:abstractNum>
  <w:abstractNum w:abstractNumId="9">
    <w:nsid w:val="77FB28E7"/>
    <w:multiLevelType w:val="multilevel"/>
    <w:tmpl w:val="77FB28E7"/>
    <w:lvl w:ilvl="0" w:tentative="0">
      <w:start w:val="1"/>
      <w:numFmt w:val="decimal"/>
      <w:lvlText w:val="（%1）"/>
      <w:lvlJc w:val="left"/>
      <w:pPr>
        <w:ind w:left="920" w:hanging="440"/>
      </w:pPr>
      <w:rPr>
        <w:rFonts w:hint="default" w:ascii="Times New Roman" w:hAnsi="Times New Roman" w:eastAsia="宋体"/>
      </w:rPr>
    </w:lvl>
    <w:lvl w:ilvl="1" w:tentative="0">
      <w:start w:val="1"/>
      <w:numFmt w:val="lowerLetter"/>
      <w:lvlText w:val="%2)"/>
      <w:lvlJc w:val="left"/>
      <w:pPr>
        <w:ind w:left="1360" w:hanging="440"/>
      </w:pPr>
    </w:lvl>
    <w:lvl w:ilvl="2" w:tentative="0">
      <w:start w:val="1"/>
      <w:numFmt w:val="lowerRoman"/>
      <w:lvlText w:val="%3."/>
      <w:lvlJc w:val="right"/>
      <w:pPr>
        <w:ind w:left="1800" w:hanging="440"/>
      </w:pPr>
    </w:lvl>
    <w:lvl w:ilvl="3" w:tentative="0">
      <w:start w:val="1"/>
      <w:numFmt w:val="decimal"/>
      <w:lvlText w:val="%4."/>
      <w:lvlJc w:val="left"/>
      <w:pPr>
        <w:ind w:left="2240" w:hanging="440"/>
      </w:pPr>
    </w:lvl>
    <w:lvl w:ilvl="4" w:tentative="0">
      <w:start w:val="1"/>
      <w:numFmt w:val="lowerLetter"/>
      <w:lvlText w:val="%5)"/>
      <w:lvlJc w:val="left"/>
      <w:pPr>
        <w:ind w:left="2680" w:hanging="440"/>
      </w:pPr>
    </w:lvl>
    <w:lvl w:ilvl="5" w:tentative="0">
      <w:start w:val="1"/>
      <w:numFmt w:val="lowerRoman"/>
      <w:lvlText w:val="%6."/>
      <w:lvlJc w:val="right"/>
      <w:pPr>
        <w:ind w:left="3120" w:hanging="440"/>
      </w:pPr>
    </w:lvl>
    <w:lvl w:ilvl="6" w:tentative="0">
      <w:start w:val="1"/>
      <w:numFmt w:val="decimal"/>
      <w:lvlText w:val="%7."/>
      <w:lvlJc w:val="left"/>
      <w:pPr>
        <w:ind w:left="3560" w:hanging="440"/>
      </w:pPr>
    </w:lvl>
    <w:lvl w:ilvl="7" w:tentative="0">
      <w:start w:val="1"/>
      <w:numFmt w:val="lowerLetter"/>
      <w:lvlText w:val="%8)"/>
      <w:lvlJc w:val="left"/>
      <w:pPr>
        <w:ind w:left="4000" w:hanging="440"/>
      </w:pPr>
    </w:lvl>
    <w:lvl w:ilvl="8" w:tentative="0">
      <w:start w:val="1"/>
      <w:numFmt w:val="lowerRoman"/>
      <w:lvlText w:val="%9."/>
      <w:lvlJc w:val="right"/>
      <w:pPr>
        <w:ind w:left="4440" w:hanging="44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9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BF0"/>
    <w:rsid w:val="000009E6"/>
    <w:rsid w:val="00013EAE"/>
    <w:rsid w:val="00015FC3"/>
    <w:rsid w:val="0004102F"/>
    <w:rsid w:val="000530E1"/>
    <w:rsid w:val="00084398"/>
    <w:rsid w:val="000C0124"/>
    <w:rsid w:val="000D124D"/>
    <w:rsid w:val="000E4024"/>
    <w:rsid w:val="00102926"/>
    <w:rsid w:val="00114E1C"/>
    <w:rsid w:val="00176668"/>
    <w:rsid w:val="001E6B61"/>
    <w:rsid w:val="001F3FDA"/>
    <w:rsid w:val="001F7286"/>
    <w:rsid w:val="00222A46"/>
    <w:rsid w:val="00231EF9"/>
    <w:rsid w:val="00243B06"/>
    <w:rsid w:val="00257B8A"/>
    <w:rsid w:val="002A066E"/>
    <w:rsid w:val="002A2D9F"/>
    <w:rsid w:val="002A54E0"/>
    <w:rsid w:val="002C07E4"/>
    <w:rsid w:val="002D2495"/>
    <w:rsid w:val="002F378F"/>
    <w:rsid w:val="002F537D"/>
    <w:rsid w:val="00303A06"/>
    <w:rsid w:val="0034456B"/>
    <w:rsid w:val="00364BC2"/>
    <w:rsid w:val="0037375B"/>
    <w:rsid w:val="00376659"/>
    <w:rsid w:val="003A60A0"/>
    <w:rsid w:val="003A7AF9"/>
    <w:rsid w:val="003C2EA5"/>
    <w:rsid w:val="003C3818"/>
    <w:rsid w:val="003E4FD2"/>
    <w:rsid w:val="00401AAD"/>
    <w:rsid w:val="004039F1"/>
    <w:rsid w:val="00407257"/>
    <w:rsid w:val="0040739D"/>
    <w:rsid w:val="00417E0B"/>
    <w:rsid w:val="004476C7"/>
    <w:rsid w:val="00461AF7"/>
    <w:rsid w:val="00463A63"/>
    <w:rsid w:val="00492588"/>
    <w:rsid w:val="00495208"/>
    <w:rsid w:val="0049636A"/>
    <w:rsid w:val="004B5B4D"/>
    <w:rsid w:val="004D564A"/>
    <w:rsid w:val="004F20C6"/>
    <w:rsid w:val="0050453B"/>
    <w:rsid w:val="00505452"/>
    <w:rsid w:val="005140BA"/>
    <w:rsid w:val="0051612E"/>
    <w:rsid w:val="005275DD"/>
    <w:rsid w:val="0054673E"/>
    <w:rsid w:val="005525CC"/>
    <w:rsid w:val="0055320C"/>
    <w:rsid w:val="0058001F"/>
    <w:rsid w:val="005B4F09"/>
    <w:rsid w:val="005D4940"/>
    <w:rsid w:val="005E3361"/>
    <w:rsid w:val="00611F30"/>
    <w:rsid w:val="006409DB"/>
    <w:rsid w:val="006561DD"/>
    <w:rsid w:val="00670617"/>
    <w:rsid w:val="0067735A"/>
    <w:rsid w:val="00691BB0"/>
    <w:rsid w:val="006F0829"/>
    <w:rsid w:val="0070203D"/>
    <w:rsid w:val="00707AE3"/>
    <w:rsid w:val="007236F6"/>
    <w:rsid w:val="00724325"/>
    <w:rsid w:val="00737217"/>
    <w:rsid w:val="00764D4F"/>
    <w:rsid w:val="007828DE"/>
    <w:rsid w:val="0078430E"/>
    <w:rsid w:val="00794EA1"/>
    <w:rsid w:val="007A7419"/>
    <w:rsid w:val="007B4F4C"/>
    <w:rsid w:val="007B66C3"/>
    <w:rsid w:val="007F6AE4"/>
    <w:rsid w:val="008003FF"/>
    <w:rsid w:val="00807678"/>
    <w:rsid w:val="0082165C"/>
    <w:rsid w:val="00826C91"/>
    <w:rsid w:val="00831040"/>
    <w:rsid w:val="008656C6"/>
    <w:rsid w:val="008810EF"/>
    <w:rsid w:val="008D048C"/>
    <w:rsid w:val="008D175B"/>
    <w:rsid w:val="008F216B"/>
    <w:rsid w:val="008F6678"/>
    <w:rsid w:val="0090240E"/>
    <w:rsid w:val="00914673"/>
    <w:rsid w:val="00920C29"/>
    <w:rsid w:val="00937BC4"/>
    <w:rsid w:val="00956BBE"/>
    <w:rsid w:val="00961F15"/>
    <w:rsid w:val="009737E6"/>
    <w:rsid w:val="00985B46"/>
    <w:rsid w:val="009A5792"/>
    <w:rsid w:val="009C5DBA"/>
    <w:rsid w:val="009E7EAF"/>
    <w:rsid w:val="009F33C2"/>
    <w:rsid w:val="00A03C12"/>
    <w:rsid w:val="00A21C44"/>
    <w:rsid w:val="00A4441F"/>
    <w:rsid w:val="00A44D88"/>
    <w:rsid w:val="00A671E3"/>
    <w:rsid w:val="00A76234"/>
    <w:rsid w:val="00A8386C"/>
    <w:rsid w:val="00A9687B"/>
    <w:rsid w:val="00AD5530"/>
    <w:rsid w:val="00AD707B"/>
    <w:rsid w:val="00AE5C06"/>
    <w:rsid w:val="00AF6231"/>
    <w:rsid w:val="00AF6E4A"/>
    <w:rsid w:val="00B17FA5"/>
    <w:rsid w:val="00B26B9A"/>
    <w:rsid w:val="00B44D34"/>
    <w:rsid w:val="00B5414B"/>
    <w:rsid w:val="00BA0296"/>
    <w:rsid w:val="00BC3732"/>
    <w:rsid w:val="00BE555B"/>
    <w:rsid w:val="00C35239"/>
    <w:rsid w:val="00C52A52"/>
    <w:rsid w:val="00C62C7B"/>
    <w:rsid w:val="00C807B8"/>
    <w:rsid w:val="00CD5906"/>
    <w:rsid w:val="00CE1E0F"/>
    <w:rsid w:val="00CE1E1E"/>
    <w:rsid w:val="00D03690"/>
    <w:rsid w:val="00D2410A"/>
    <w:rsid w:val="00DC043D"/>
    <w:rsid w:val="00DD0D36"/>
    <w:rsid w:val="00DD5A0F"/>
    <w:rsid w:val="00DF71A7"/>
    <w:rsid w:val="00E178B1"/>
    <w:rsid w:val="00E33E47"/>
    <w:rsid w:val="00E40FF9"/>
    <w:rsid w:val="00E571BD"/>
    <w:rsid w:val="00E70C78"/>
    <w:rsid w:val="00E70EBA"/>
    <w:rsid w:val="00EC75E1"/>
    <w:rsid w:val="00EE24FA"/>
    <w:rsid w:val="00F34F06"/>
    <w:rsid w:val="00F37CBE"/>
    <w:rsid w:val="00F415F1"/>
    <w:rsid w:val="00F44E8E"/>
    <w:rsid w:val="00FA5333"/>
    <w:rsid w:val="00FC0BF0"/>
    <w:rsid w:val="00FD512B"/>
    <w:rsid w:val="01AE76A8"/>
    <w:rsid w:val="02292ABA"/>
    <w:rsid w:val="02B32C00"/>
    <w:rsid w:val="02FF013D"/>
    <w:rsid w:val="04D0199B"/>
    <w:rsid w:val="057B4347"/>
    <w:rsid w:val="07134B9B"/>
    <w:rsid w:val="083C53AC"/>
    <w:rsid w:val="0B89546B"/>
    <w:rsid w:val="0F066AF5"/>
    <w:rsid w:val="17CA6A61"/>
    <w:rsid w:val="18397E32"/>
    <w:rsid w:val="192561AE"/>
    <w:rsid w:val="1999688D"/>
    <w:rsid w:val="19C03837"/>
    <w:rsid w:val="1C984EE8"/>
    <w:rsid w:val="1D7D0CC8"/>
    <w:rsid w:val="1E83622D"/>
    <w:rsid w:val="1FF41D80"/>
    <w:rsid w:val="2349318D"/>
    <w:rsid w:val="25F62BFA"/>
    <w:rsid w:val="278A2E67"/>
    <w:rsid w:val="285328F1"/>
    <w:rsid w:val="2CCA5809"/>
    <w:rsid w:val="2DBF7E27"/>
    <w:rsid w:val="34774220"/>
    <w:rsid w:val="434217F8"/>
    <w:rsid w:val="436332AB"/>
    <w:rsid w:val="4569675C"/>
    <w:rsid w:val="45BB136D"/>
    <w:rsid w:val="50362017"/>
    <w:rsid w:val="5082302E"/>
    <w:rsid w:val="52793A33"/>
    <w:rsid w:val="544557A2"/>
    <w:rsid w:val="551F5EAD"/>
    <w:rsid w:val="5C5138E1"/>
    <w:rsid w:val="5C6B22EA"/>
    <w:rsid w:val="68E3777F"/>
    <w:rsid w:val="68EF3068"/>
    <w:rsid w:val="6908596E"/>
    <w:rsid w:val="6A200E02"/>
    <w:rsid w:val="6C7553FD"/>
    <w:rsid w:val="6D637EC0"/>
    <w:rsid w:val="72386747"/>
    <w:rsid w:val="7B273918"/>
    <w:rsid w:val="7B5E2729"/>
    <w:rsid w:val="7C4A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snapToGrid w:val="0"/>
      <w:spacing w:line="360" w:lineRule="auto"/>
      <w:ind w:left="480"/>
    </w:pPr>
    <w:rPr>
      <w:rFonts w:ascii="Times New Roman" w:hAnsi="Times New Roman" w:eastAsia="仿宋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5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6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7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8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</w:rPr>
  </w:style>
  <w:style w:type="paragraph" w:styleId="7">
    <w:name w:val="heading 6"/>
    <w:basedOn w:val="1"/>
    <w:next w:val="1"/>
    <w:link w:val="29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31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32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21">
    <w:name w:val="Default Paragraph Font"/>
    <w:semiHidden/>
    <w:unhideWhenUsed/>
    <w:uiPriority w:val="1"/>
  </w:style>
  <w:style w:type="table" w:default="1" w:styleId="2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5"/>
    <w:unhideWhenUsed/>
    <w:qFormat/>
    <w:uiPriority w:val="99"/>
  </w:style>
  <w:style w:type="paragraph" w:styleId="12">
    <w:name w:val="Body Text"/>
    <w:basedOn w:val="1"/>
    <w:next w:val="1"/>
    <w:link w:val="44"/>
    <w:autoRedefine/>
    <w:qFormat/>
    <w:uiPriority w:val="0"/>
    <w:pPr>
      <w:numPr>
        <w:ilvl w:val="0"/>
        <w:numId w:val="1"/>
      </w:numPr>
      <w:spacing w:after="120"/>
    </w:pPr>
  </w:style>
  <w:style w:type="paragraph" w:styleId="13">
    <w:name w:val="Balloon Text"/>
    <w:basedOn w:val="1"/>
    <w:link w:val="47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14">
    <w:name w:val="footer"/>
    <w:basedOn w:val="1"/>
    <w:link w:val="43"/>
    <w:unhideWhenUsed/>
    <w:qFormat/>
    <w:uiPriority w:val="99"/>
    <w:pPr>
      <w:tabs>
        <w:tab w:val="center" w:pos="4153"/>
        <w:tab w:val="right" w:pos="8306"/>
      </w:tabs>
      <w:spacing w:line="240" w:lineRule="auto"/>
    </w:pPr>
    <w:rPr>
      <w:sz w:val="18"/>
      <w:szCs w:val="18"/>
    </w:rPr>
  </w:style>
  <w:style w:type="paragraph" w:styleId="15">
    <w:name w:val="header"/>
    <w:basedOn w:val="1"/>
    <w:link w:val="42"/>
    <w:unhideWhenUsed/>
    <w:qFormat/>
    <w:uiPriority w:val="99"/>
    <w:pP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16">
    <w:name w:val="Subtitle"/>
    <w:basedOn w:val="1"/>
    <w:next w:val="1"/>
    <w:link w:val="34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7">
    <w:name w:val="Normal (Web)"/>
    <w:basedOn w:val="1"/>
    <w:semiHidden/>
    <w:unhideWhenUsed/>
    <w:qFormat/>
    <w:uiPriority w:val="99"/>
    <w:pPr>
      <w:spacing w:beforeAutospacing="1" w:afterAutospacing="1"/>
      <w:ind w:left="0"/>
    </w:pPr>
    <w:rPr>
      <w:rFonts w:cs="Times New Roman"/>
      <w:kern w:val="0"/>
    </w:rPr>
  </w:style>
  <w:style w:type="paragraph" w:styleId="18">
    <w:name w:val="Title"/>
    <w:basedOn w:val="1"/>
    <w:next w:val="1"/>
    <w:link w:val="33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9">
    <w:name w:val="annotation subject"/>
    <w:basedOn w:val="11"/>
    <w:next w:val="11"/>
    <w:link w:val="46"/>
    <w:semiHidden/>
    <w:unhideWhenUsed/>
    <w:qFormat/>
    <w:uiPriority w:val="99"/>
    <w:rPr>
      <w:b/>
      <w:bCs/>
    </w:rPr>
  </w:style>
  <w:style w:type="character" w:styleId="22">
    <w:name w:val="Strong"/>
    <w:qFormat/>
    <w:uiPriority w:val="0"/>
    <w:rPr>
      <w:b/>
    </w:rPr>
  </w:style>
  <w:style w:type="character" w:styleId="23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4">
    <w:name w:val="标题 1 字符"/>
    <w:basedOn w:val="2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5">
    <w:name w:val="标题 2 字符"/>
    <w:basedOn w:val="2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6">
    <w:name w:val="标题 3 字符"/>
    <w:basedOn w:val="21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7">
    <w:name w:val="标题 4 字符"/>
    <w:basedOn w:val="21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8">
    <w:name w:val="标题 5 字符"/>
    <w:basedOn w:val="21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9">
    <w:name w:val="标题 6 字符"/>
    <w:basedOn w:val="21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30">
    <w:name w:val="标题 7 字符"/>
    <w:basedOn w:val="21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标题 8 字符"/>
    <w:basedOn w:val="21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2">
    <w:name w:val="标题 9 字符"/>
    <w:basedOn w:val="21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3">
    <w:name w:val="标题 字符"/>
    <w:basedOn w:val="21"/>
    <w:link w:val="18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4">
    <w:name w:val="副标题 字符"/>
    <w:basedOn w:val="21"/>
    <w:link w:val="16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5">
    <w:name w:val="Quote"/>
    <w:basedOn w:val="1"/>
    <w:next w:val="1"/>
    <w:link w:val="36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6">
    <w:name w:val="引用 字符"/>
    <w:basedOn w:val="21"/>
    <w:link w:val="35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7">
    <w:name w:val="List Paragraph"/>
    <w:basedOn w:val="1"/>
    <w:qFormat/>
    <w:uiPriority w:val="1"/>
    <w:pPr>
      <w:ind w:left="720"/>
      <w:contextualSpacing/>
    </w:pPr>
  </w:style>
  <w:style w:type="character" w:customStyle="1" w:styleId="38">
    <w:name w:val="明显强调1"/>
    <w:basedOn w:val="21"/>
    <w:qFormat/>
    <w:uiPriority w:val="21"/>
    <w:rPr>
      <w:i/>
      <w:iCs/>
      <w:color w:val="104862" w:themeColor="accent1" w:themeShade="BF"/>
    </w:rPr>
  </w:style>
  <w:style w:type="paragraph" w:styleId="39">
    <w:name w:val="Intense Quote"/>
    <w:basedOn w:val="1"/>
    <w:next w:val="1"/>
    <w:link w:val="40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40">
    <w:name w:val="明显引用 字符"/>
    <w:basedOn w:val="21"/>
    <w:link w:val="39"/>
    <w:qFormat/>
    <w:uiPriority w:val="30"/>
    <w:rPr>
      <w:i/>
      <w:iCs/>
      <w:color w:val="104862" w:themeColor="accent1" w:themeShade="BF"/>
    </w:rPr>
  </w:style>
  <w:style w:type="character" w:customStyle="1" w:styleId="41">
    <w:name w:val="明显参考1"/>
    <w:basedOn w:val="2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2">
    <w:name w:val="页眉 字符"/>
    <w:basedOn w:val="21"/>
    <w:link w:val="15"/>
    <w:qFormat/>
    <w:uiPriority w:val="99"/>
    <w:rPr>
      <w:sz w:val="18"/>
      <w:szCs w:val="18"/>
    </w:rPr>
  </w:style>
  <w:style w:type="character" w:customStyle="1" w:styleId="43">
    <w:name w:val="页脚 字符"/>
    <w:basedOn w:val="21"/>
    <w:link w:val="14"/>
    <w:qFormat/>
    <w:uiPriority w:val="99"/>
    <w:rPr>
      <w:sz w:val="18"/>
      <w:szCs w:val="18"/>
    </w:rPr>
  </w:style>
  <w:style w:type="character" w:customStyle="1" w:styleId="44">
    <w:name w:val="正文文本 字符"/>
    <w:basedOn w:val="21"/>
    <w:link w:val="12"/>
    <w:qFormat/>
    <w:uiPriority w:val="0"/>
    <w:rPr>
      <w:rFonts w:eastAsia="仿宋" w:cstheme="minorBidi"/>
      <w:kern w:val="2"/>
      <w:sz w:val="24"/>
      <w:szCs w:val="24"/>
    </w:rPr>
  </w:style>
  <w:style w:type="character" w:customStyle="1" w:styleId="45">
    <w:name w:val="批注文字 字符"/>
    <w:basedOn w:val="21"/>
    <w:link w:val="11"/>
    <w:qFormat/>
    <w:uiPriority w:val="99"/>
    <w:rPr>
      <w:rFonts w:ascii="Times New Roman" w:hAnsi="Times New Roman" w:eastAsia="仿宋"/>
      <w:kern w:val="2"/>
      <w:sz w:val="24"/>
      <w:szCs w:val="24"/>
    </w:rPr>
  </w:style>
  <w:style w:type="character" w:customStyle="1" w:styleId="46">
    <w:name w:val="批注主题 字符"/>
    <w:basedOn w:val="45"/>
    <w:link w:val="19"/>
    <w:semiHidden/>
    <w:qFormat/>
    <w:uiPriority w:val="99"/>
    <w:rPr>
      <w:rFonts w:ascii="Times New Roman" w:hAnsi="Times New Roman" w:eastAsia="仿宋"/>
      <w:b/>
      <w:bCs/>
      <w:kern w:val="2"/>
      <w:sz w:val="24"/>
      <w:szCs w:val="24"/>
    </w:rPr>
  </w:style>
  <w:style w:type="character" w:customStyle="1" w:styleId="47">
    <w:name w:val="批注框文本 字符"/>
    <w:basedOn w:val="21"/>
    <w:link w:val="13"/>
    <w:semiHidden/>
    <w:qFormat/>
    <w:uiPriority w:val="99"/>
    <w:rPr>
      <w:rFonts w:ascii="Times New Roman" w:hAnsi="Times New Roman" w:eastAsia="仿宋"/>
      <w:kern w:val="2"/>
      <w:sz w:val="18"/>
      <w:szCs w:val="18"/>
    </w:rPr>
  </w:style>
  <w:style w:type="paragraph" w:customStyle="1" w:styleId="48">
    <w:name w:val="修订1"/>
    <w:hidden/>
    <w:unhideWhenUsed/>
    <w:qFormat/>
    <w:uiPriority w:val="99"/>
    <w:rPr>
      <w:rFonts w:ascii="Times New Roman" w:hAnsi="Times New Roman" w:eastAsia="仿宋" w:cstheme="minorBidi"/>
      <w:kern w:val="2"/>
      <w:sz w:val="24"/>
      <w:szCs w:val="24"/>
      <w:lang w:val="en-US" w:eastAsia="zh-CN" w:bidi="ar-SA"/>
    </w:rPr>
  </w:style>
  <w:style w:type="paragraph" w:customStyle="1" w:styleId="49">
    <w:name w:val="修订2"/>
    <w:hidden/>
    <w:unhideWhenUsed/>
    <w:qFormat/>
    <w:uiPriority w:val="99"/>
    <w:rPr>
      <w:rFonts w:ascii="Times New Roman" w:hAnsi="Times New Roman" w:eastAsia="仿宋" w:cstheme="minorBidi"/>
      <w:kern w:val="2"/>
      <w:sz w:val="24"/>
      <w:szCs w:val="24"/>
      <w:lang w:val="en-US" w:eastAsia="zh-CN" w:bidi="ar-SA"/>
    </w:rPr>
  </w:style>
  <w:style w:type="paragraph" w:customStyle="1" w:styleId="50">
    <w:name w:val="修订3"/>
    <w:hidden/>
    <w:unhideWhenUsed/>
    <w:qFormat/>
    <w:uiPriority w:val="99"/>
    <w:rPr>
      <w:rFonts w:ascii="Times New Roman" w:hAnsi="Times New Roman" w:eastAsia="仿宋" w:cstheme="minorBidi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8636D-7FA7-4B38-BA18-6A7A846244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3909</Words>
  <Characters>4697</Characters>
  <Lines>50</Lines>
  <Paragraphs>14</Paragraphs>
  <TotalTime>59</TotalTime>
  <ScaleCrop>false</ScaleCrop>
  <LinksUpToDate>false</LinksUpToDate>
  <CharactersWithSpaces>4835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2026-06-10T08:37:00Z</dcterms:created>
  <dc:creator>lin zhang</dc:creator>
  <cp:lastModifiedBy>张帅磊</cp:lastModifiedBy>
  <dcterms:modified xsi:type="dcterms:W3CDTF">2026-07-30T05:36:41Z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57F19BAB9D584D108E8C8955492D8568_13</vt:lpwstr>
  </property>
</Properties>
</file>