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82EED">
      <w:pPr>
        <w:pStyle w:val="3"/>
        <w:keepNext w:val="0"/>
        <w:adjustRightInd w:val="0"/>
        <w:snapToGrid w:val="0"/>
        <w:spacing w:before="156" w:beforeLines="50"/>
        <w:rPr>
          <w:rFonts w:hint="eastAsia"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采购需求技术参数</w:t>
      </w:r>
    </w:p>
    <w:p w14:paraId="54757E2B">
      <w:pPr>
        <w:spacing w:line="300" w:lineRule="auto"/>
        <w:jc w:val="left"/>
        <w:rPr>
          <w:b/>
          <w:bCs/>
          <w:sz w:val="28"/>
          <w:szCs w:val="28"/>
        </w:rPr>
      </w:pPr>
    </w:p>
    <w:p w14:paraId="02241DD1">
      <w:pPr>
        <w:pStyle w:val="19"/>
        <w:rPr>
          <w:rStyle w:val="18"/>
          <w:rFonts w:hint="eastAsia" w:ascii="仿宋" w:hAnsi="仿宋" w:eastAsia="仿宋" w:cs="仿宋"/>
          <w:b/>
          <w:bCs/>
          <w:sz w:val="24"/>
          <w:szCs w:val="22"/>
        </w:rPr>
      </w:pPr>
    </w:p>
    <w:p w14:paraId="3E987BE5">
      <w:pPr>
        <w:pStyle w:val="19"/>
        <w:rPr>
          <w:rStyle w:val="18"/>
          <w:rFonts w:hint="eastAsia" w:ascii="仿宋" w:hAnsi="仿宋" w:eastAsia="仿宋" w:cs="仿宋"/>
          <w:b/>
          <w:bCs/>
          <w:sz w:val="24"/>
          <w:szCs w:val="22"/>
        </w:rPr>
      </w:pPr>
      <w:r>
        <w:rPr>
          <w:rStyle w:val="18"/>
          <w:rFonts w:hint="eastAsia" w:ascii="仿宋" w:hAnsi="仿宋" w:eastAsia="仿宋" w:cs="仿宋"/>
          <w:b/>
          <w:bCs/>
          <w:sz w:val="24"/>
          <w:szCs w:val="22"/>
        </w:rPr>
        <w:t>一、技术参数</w:t>
      </w:r>
    </w:p>
    <w:p w14:paraId="7AD5D708">
      <w:pPr>
        <w:pStyle w:val="6"/>
        <w:spacing w:before="120" w:line="240" w:lineRule="exact"/>
        <w:outlineLvl w:val="2"/>
        <w:rPr>
          <w:rFonts w:hint="eastAsia" w:ascii="仿宋" w:hAnsi="仿宋" w:eastAsia="仿宋" w:cs="仿宋"/>
          <w:b/>
          <w:bCs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eastAsia="zh-CN"/>
        </w:rPr>
        <w:t>1.铁矿石软熔温度测定装置</w:t>
      </w:r>
    </w:p>
    <w:p w14:paraId="6B3B7DB7">
      <w:pPr>
        <w:pStyle w:val="6"/>
        <w:spacing w:before="120" w:line="240" w:lineRule="exact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 加热与控制</w:t>
      </w:r>
    </w:p>
    <w:p w14:paraId="0BB64555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1.1.1     额定功率：</w:t>
      </w:r>
      <w:r>
        <w:rPr>
          <w:rFonts w:hint="eastAsia"/>
          <w:lang w:eastAsia="zh-CN"/>
        </w:rPr>
        <w:t>≤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2KW；</w:t>
      </w:r>
    </w:p>
    <w:p w14:paraId="07DE1B4D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1.1.2.     最高温度：</w:t>
      </w:r>
      <w:r>
        <w:rPr>
          <w:rFonts w:hint="eastAsia"/>
          <w:lang w:eastAsia="zh-CN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1650℃;</w:t>
      </w:r>
    </w:p>
    <w:p w14:paraId="366E4F65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1.1.3.     工作温度：1000-1600℃;</w:t>
      </w:r>
    </w:p>
    <w:p w14:paraId="719552AE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1.1.4.     控温精度：≤±1℃ ;</w:t>
      </w:r>
    </w:p>
    <w:p w14:paraId="4A2185CD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1.1.5.     升温速率: 0-30℃/s;</w:t>
      </w:r>
    </w:p>
    <w:p w14:paraId="14FA3E88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1.1.6.     降温速度：0-50℃/s;</w:t>
      </w:r>
    </w:p>
    <w:p w14:paraId="29BBA4C8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1.1.7.     控温方式：可编程仪表PID 自动控温；</w:t>
      </w:r>
    </w:p>
    <w:p w14:paraId="352461A3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1.1.8.     系统精度：±1℃（300℃以上恒温 20 分钟后检验）；</w:t>
      </w:r>
    </w:p>
    <w:p w14:paraId="4A212BD7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1.1.9.     采用带有观察视镜的合金炉膛</w:t>
      </w:r>
    </w:p>
    <w:p w14:paraId="57EFE43B">
      <w:pPr>
        <w:pStyle w:val="6"/>
        <w:spacing w:before="120" w:line="240" w:lineRule="exact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1.2立体显微镜成像</w:t>
      </w:r>
    </w:p>
    <w:p w14:paraId="52D1B6E6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1.2.1.    复消色差校正光路,</w:t>
      </w:r>
      <w:r>
        <w:rPr>
          <w:rFonts w:ascii="Microsoft YaHei UI" w:hAnsi="Microsoft YaHei UI" w:eastAsia="Microsoft YaHei UI" w:cs="Arial"/>
          <w:lang w:eastAsia="zh-CN"/>
        </w:rPr>
        <w:t xml:space="preserve"> </w:t>
      </w:r>
      <w:r>
        <w:rPr>
          <w:rFonts w:ascii="仿宋" w:hAnsi="仿宋" w:eastAsia="仿宋" w:cs="仿宋"/>
          <w:kern w:val="0"/>
          <w:sz w:val="24"/>
          <w:szCs w:val="24"/>
          <w:lang w:eastAsia="zh-CN"/>
        </w:rPr>
        <w:t>最大变倍比不低于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20:1</w:t>
      </w:r>
    </w:p>
    <w:p w14:paraId="30E12FD6">
      <w:pPr>
        <w:pStyle w:val="6"/>
        <w:spacing w:before="120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1.2.2.    10倍目镜下，</w:t>
      </w:r>
      <w:r>
        <w:rPr>
          <w:rFonts w:ascii="仿宋" w:hAnsi="仿宋" w:eastAsia="仿宋" w:cs="仿宋"/>
          <w:kern w:val="0"/>
          <w:sz w:val="24"/>
          <w:szCs w:val="24"/>
          <w:lang w:eastAsia="zh-CN"/>
        </w:rPr>
        <w:t>最高放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大倍数</w:t>
      </w:r>
      <w:r>
        <w:rPr>
          <w:rFonts w:hint="eastAsia"/>
          <w:lang w:eastAsia="zh-CN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345x</w:t>
      </w:r>
    </w:p>
    <w:p w14:paraId="7E3FA3EF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1.2.3.    物镜，最高分辨率</w:t>
      </w:r>
      <w:r>
        <w:rPr>
          <w:rFonts w:hint="eastAsia"/>
          <w:lang w:eastAsia="zh-CN"/>
        </w:rPr>
        <w:t>≥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1000Lp/mm</w:t>
      </w:r>
    </w:p>
    <w:p w14:paraId="1E4BA605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1.2.4.    带有调焦功能的托架机构</w:t>
      </w:r>
    </w:p>
    <w:p w14:paraId="6EA2DA52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1.2.5.    研究级高性能多功能物镜1.5x FWD 28 mm</w:t>
      </w:r>
    </w:p>
    <w:p w14:paraId="7B01931D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1.2.6.    高分辨率彩色数码摄像头</w:t>
      </w:r>
      <w:r>
        <w:rPr>
          <w:rFonts w:ascii="仿宋" w:hAnsi="仿宋" w:eastAsia="仿宋" w:cs="仿宋"/>
          <w:kern w:val="0"/>
          <w:sz w:val="24"/>
          <w:szCs w:val="24"/>
          <w:lang w:eastAsia="zh-CN"/>
        </w:rPr>
        <w:t>不低于</w:t>
      </w: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500万像素</w:t>
      </w:r>
    </w:p>
    <w:p w14:paraId="591B192E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1.3安全性参数</w:t>
      </w:r>
    </w:p>
    <w:p w14:paraId="7FA1D9EA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1.3.1.      配置独立控制主按键开关</w:t>
      </w:r>
    </w:p>
    <w:p w14:paraId="7F31EEE6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1.3.2.      配置独立紧急停止按键</w:t>
      </w:r>
    </w:p>
    <w:p w14:paraId="39A6E85D">
      <w:pPr>
        <w:pStyle w:val="6"/>
        <w:spacing w:before="120" w:line="240" w:lineRule="exact"/>
        <w:ind w:left="431"/>
        <w:outlineLvl w:val="2"/>
        <w:rPr>
          <w:rFonts w:hint="eastAsia" w:ascii="仿宋" w:hAnsi="仿宋" w:eastAsia="仿宋" w:cs="仿宋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eastAsia="zh-CN"/>
        </w:rPr>
        <w:t>1.3.3.      配置独立控制单相门安全开关</w:t>
      </w:r>
    </w:p>
    <w:p w14:paraId="6FE54BAE">
      <w:pPr>
        <w:pStyle w:val="6"/>
        <w:spacing w:before="292" w:line="240" w:lineRule="exact"/>
        <w:outlineLvl w:val="2"/>
        <w:rPr>
          <w:rStyle w:val="18"/>
          <w:rFonts w:hint="eastAsia" w:ascii="仿宋" w:hAnsi="仿宋" w:eastAsia="仿宋" w:cs="仿宋"/>
          <w:b/>
          <w:bCs/>
          <w:sz w:val="24"/>
          <w:szCs w:val="22"/>
          <w:lang w:eastAsia="zh-CN"/>
        </w:rPr>
      </w:pPr>
      <w:r>
        <w:rPr>
          <w:rStyle w:val="18"/>
          <w:rFonts w:hint="eastAsia" w:ascii="仿宋" w:hAnsi="仿宋" w:eastAsia="仿宋" w:cs="仿宋"/>
          <w:b/>
          <w:bCs/>
          <w:sz w:val="24"/>
          <w:szCs w:val="22"/>
          <w:lang w:eastAsia="zh-CN"/>
        </w:rPr>
        <w:t>2.铝电解模拟实验装置</w:t>
      </w:r>
    </w:p>
    <w:p w14:paraId="4A9535B7">
      <w:pPr>
        <w:pStyle w:val="19"/>
        <w:rPr>
          <w:rStyle w:val="18"/>
          <w:rFonts w:eastAsia="仿宋"/>
          <w:b/>
          <w:bCs/>
          <w:sz w:val="24"/>
          <w:szCs w:val="22"/>
        </w:rPr>
      </w:pPr>
      <w:r>
        <w:rPr>
          <w:rStyle w:val="18"/>
          <w:rFonts w:eastAsia="仿宋"/>
          <w:b/>
          <w:bCs/>
          <w:sz w:val="24"/>
          <w:szCs w:val="22"/>
        </w:rPr>
        <w:t>2.1 高温熔盐电解试验用电阻炉</w:t>
      </w:r>
    </w:p>
    <w:p w14:paraId="35C8CF9E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eastAsia="仿宋"/>
          <w:sz w:val="24"/>
          <w:szCs w:val="22"/>
        </w:rPr>
        <w:t>2.1.1</w:t>
      </w:r>
      <w:r>
        <w:rPr>
          <w:rStyle w:val="18"/>
          <w:rFonts w:hint="eastAsia" w:eastAsia="仿宋"/>
          <w:sz w:val="24"/>
          <w:szCs w:val="22"/>
        </w:rPr>
        <w:t xml:space="preserve">.   </w:t>
      </w:r>
      <w:r>
        <w:rPr>
          <w:rStyle w:val="18"/>
          <w:rFonts w:eastAsia="仿宋"/>
          <w:sz w:val="24"/>
          <w:szCs w:val="22"/>
        </w:rPr>
        <w:t>额定功率</w:t>
      </w:r>
      <w:r>
        <w:rPr>
          <w:rStyle w:val="18"/>
          <w:rFonts w:hint="eastAsia" w:eastAsia="仿宋"/>
          <w:sz w:val="24"/>
          <w:szCs w:val="22"/>
        </w:rPr>
        <w:t>：</w:t>
      </w:r>
      <w:r>
        <w:rPr>
          <w:rFonts w:hint="eastAsia"/>
        </w:rPr>
        <w:t>≤</w:t>
      </w:r>
      <w:r>
        <w:rPr>
          <w:rStyle w:val="18"/>
          <w:rFonts w:hint="eastAsia" w:eastAsia="仿宋"/>
          <w:sz w:val="24"/>
          <w:szCs w:val="22"/>
        </w:rPr>
        <w:t>8kW</w:t>
      </w:r>
      <w:r>
        <w:rPr>
          <w:rStyle w:val="18"/>
          <w:rFonts w:eastAsia="仿宋"/>
          <w:sz w:val="24"/>
          <w:szCs w:val="22"/>
        </w:rPr>
        <w:t xml:space="preserve"> </w:t>
      </w:r>
    </w:p>
    <w:p w14:paraId="2A7A3B92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2.1.2.</w:t>
      </w:r>
      <w:r>
        <w:rPr>
          <w:rStyle w:val="18"/>
          <w:rFonts w:eastAsia="仿宋"/>
          <w:sz w:val="24"/>
          <w:szCs w:val="22"/>
        </w:rPr>
        <w:t xml:space="preserve"> </w:t>
      </w:r>
      <w:r>
        <w:rPr>
          <w:rStyle w:val="18"/>
          <w:rFonts w:hint="eastAsia" w:eastAsia="仿宋"/>
          <w:sz w:val="24"/>
          <w:szCs w:val="22"/>
        </w:rPr>
        <w:t xml:space="preserve">  </w:t>
      </w:r>
      <w:r>
        <w:rPr>
          <w:rStyle w:val="18"/>
          <w:rFonts w:eastAsia="仿宋"/>
          <w:sz w:val="24"/>
          <w:szCs w:val="22"/>
        </w:rPr>
        <w:t>额定温度</w:t>
      </w:r>
      <w:r>
        <w:rPr>
          <w:rStyle w:val="18"/>
          <w:rFonts w:hint="eastAsia" w:eastAsia="仿宋"/>
          <w:sz w:val="24"/>
          <w:szCs w:val="22"/>
        </w:rPr>
        <w:t>：</w:t>
      </w:r>
      <w:r>
        <w:rPr>
          <w:rFonts w:hint="eastAsia"/>
        </w:rPr>
        <w:t>≥</w:t>
      </w:r>
      <w:r>
        <w:rPr>
          <w:rStyle w:val="18"/>
          <w:rFonts w:hint="eastAsia" w:eastAsia="仿宋"/>
          <w:sz w:val="24"/>
          <w:szCs w:val="22"/>
        </w:rPr>
        <w:t>1300℃</w:t>
      </w:r>
    </w:p>
    <w:p w14:paraId="6A25F7F8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2.1.3.   控温精度：≤±1℃</w:t>
      </w:r>
    </w:p>
    <w:p w14:paraId="31EC4067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2.1.4.</w:t>
      </w:r>
      <w:r>
        <w:rPr>
          <w:rStyle w:val="18"/>
          <w:rFonts w:eastAsia="仿宋"/>
          <w:sz w:val="24"/>
          <w:szCs w:val="22"/>
        </w:rPr>
        <w:t xml:space="preserve"> </w:t>
      </w:r>
      <w:r>
        <w:rPr>
          <w:rStyle w:val="18"/>
          <w:rFonts w:hint="eastAsia" w:eastAsia="仿宋"/>
          <w:sz w:val="24"/>
          <w:szCs w:val="22"/>
        </w:rPr>
        <w:t xml:space="preserve">  </w:t>
      </w:r>
      <w:r>
        <w:rPr>
          <w:rStyle w:val="18"/>
          <w:rFonts w:eastAsia="仿宋"/>
          <w:sz w:val="24"/>
          <w:szCs w:val="22"/>
        </w:rPr>
        <w:t>升温速率</w:t>
      </w:r>
      <w:r>
        <w:rPr>
          <w:rStyle w:val="18"/>
          <w:rFonts w:hint="eastAsia" w:eastAsia="仿宋"/>
          <w:sz w:val="24"/>
          <w:szCs w:val="22"/>
        </w:rPr>
        <w:t>：≥</w:t>
      </w:r>
      <w:r>
        <w:rPr>
          <w:rStyle w:val="18"/>
          <w:rFonts w:eastAsia="仿宋"/>
          <w:sz w:val="24"/>
          <w:szCs w:val="22"/>
        </w:rPr>
        <w:t>15℃/min</w:t>
      </w:r>
    </w:p>
    <w:p w14:paraId="6F2DD252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2.1.5.</w:t>
      </w:r>
      <w:r>
        <w:rPr>
          <w:rFonts w:hint="eastAsia" w:ascii="仿宋" w:hAnsi="仿宋" w:eastAsia="仿宋" w:cs="仿宋"/>
          <w:b/>
          <w:bCs/>
          <w:sz w:val="24"/>
        </w:rPr>
        <w:t xml:space="preserve">   </w:t>
      </w:r>
      <w:r>
        <w:rPr>
          <w:rStyle w:val="18"/>
          <w:rFonts w:hint="eastAsia" w:eastAsia="仿宋"/>
          <w:sz w:val="24"/>
          <w:szCs w:val="22"/>
        </w:rPr>
        <w:t>控温方式：可编程仪表PID自动控温，编程段数≥</w:t>
      </w:r>
      <w:r>
        <w:rPr>
          <w:rStyle w:val="18"/>
          <w:rFonts w:eastAsia="仿宋"/>
          <w:sz w:val="24"/>
          <w:szCs w:val="22"/>
        </w:rPr>
        <w:t>30段</w:t>
      </w:r>
    </w:p>
    <w:p w14:paraId="5595ADCB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 xml:space="preserve">2.1.6.   </w:t>
      </w:r>
      <w:r>
        <w:rPr>
          <w:rStyle w:val="18"/>
          <w:rFonts w:eastAsia="仿宋"/>
          <w:sz w:val="24"/>
          <w:szCs w:val="22"/>
        </w:rPr>
        <w:t>炉膛内形尺寸</w:t>
      </w:r>
      <w:r>
        <w:rPr>
          <w:rStyle w:val="18"/>
          <w:rFonts w:hint="eastAsia" w:eastAsia="仿宋"/>
          <w:sz w:val="24"/>
          <w:szCs w:val="22"/>
        </w:rPr>
        <w:t>：</w:t>
      </w:r>
      <w:r>
        <w:rPr>
          <w:rFonts w:hint="eastAsia"/>
        </w:rPr>
        <w:t>≥</w:t>
      </w:r>
      <w:r>
        <w:rPr>
          <w:rStyle w:val="18"/>
          <w:rFonts w:hint="eastAsia" w:eastAsia="仿宋"/>
          <w:sz w:val="24"/>
          <w:szCs w:val="22"/>
        </w:rPr>
        <w:t>200×200×200mm</w:t>
      </w:r>
      <w:r>
        <w:rPr>
          <w:rStyle w:val="18"/>
          <w:rFonts w:eastAsia="仿宋"/>
          <w:sz w:val="24"/>
          <w:szCs w:val="22"/>
        </w:rPr>
        <w:t xml:space="preserve"> </w:t>
      </w:r>
    </w:p>
    <w:p w14:paraId="15C5F056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2.1.7.   炉底部与上方可插入金属电极（最大直径</w:t>
      </w:r>
      <w:r>
        <w:rPr>
          <w:rStyle w:val="18"/>
          <w:rFonts w:eastAsia="仿宋"/>
          <w:sz w:val="24"/>
          <w:szCs w:val="22"/>
        </w:rPr>
        <w:t>2</w:t>
      </w:r>
      <w:r>
        <w:rPr>
          <w:rStyle w:val="18"/>
          <w:rFonts w:hint="eastAsia" w:eastAsia="仿宋"/>
          <w:sz w:val="24"/>
          <w:szCs w:val="22"/>
        </w:rPr>
        <w:t>0</w:t>
      </w:r>
      <w:r>
        <w:rPr>
          <w:rStyle w:val="18"/>
          <w:rFonts w:eastAsia="仿宋"/>
          <w:sz w:val="24"/>
          <w:szCs w:val="22"/>
        </w:rPr>
        <w:t>mm</w:t>
      </w:r>
      <w:r>
        <w:rPr>
          <w:rStyle w:val="18"/>
          <w:rFonts w:hint="eastAsia" w:eastAsia="仿宋"/>
          <w:sz w:val="24"/>
          <w:szCs w:val="22"/>
        </w:rPr>
        <w:t>），且与炉体绝缘</w:t>
      </w:r>
    </w:p>
    <w:p w14:paraId="72CAE094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2.1.8.   炉体上方配金属电极调节装置：电极杆</w:t>
      </w:r>
      <w:r>
        <w:rPr>
          <w:rStyle w:val="18"/>
          <w:rFonts w:eastAsia="仿宋"/>
          <w:sz w:val="24"/>
          <w:szCs w:val="22"/>
        </w:rPr>
        <w:t>水平方向旋转</w:t>
      </w:r>
      <w:r>
        <w:rPr>
          <w:rStyle w:val="18"/>
          <w:rFonts w:hint="eastAsia" w:eastAsia="仿宋"/>
          <w:sz w:val="24"/>
          <w:szCs w:val="22"/>
        </w:rPr>
        <w:t>0-</w:t>
      </w:r>
      <w:r>
        <w:rPr>
          <w:rStyle w:val="18"/>
          <w:rFonts w:eastAsia="仿宋"/>
          <w:sz w:val="24"/>
          <w:szCs w:val="22"/>
        </w:rPr>
        <w:t>90</w:t>
      </w:r>
      <w:r>
        <w:rPr>
          <w:rFonts w:eastAsia="仿宋"/>
          <w:sz w:val="24"/>
          <w:szCs w:val="22"/>
        </w:rPr>
        <w:t>°</w:t>
      </w:r>
      <w:r>
        <w:rPr>
          <w:rStyle w:val="18"/>
          <w:rFonts w:hint="eastAsia" w:eastAsia="仿宋"/>
          <w:sz w:val="24"/>
          <w:szCs w:val="22"/>
        </w:rPr>
        <w:t>，位置</w:t>
      </w:r>
      <w:r>
        <w:rPr>
          <w:rStyle w:val="18"/>
          <w:rFonts w:eastAsia="仿宋"/>
          <w:sz w:val="24"/>
          <w:szCs w:val="22"/>
        </w:rPr>
        <w:t>调</w:t>
      </w:r>
      <w:r>
        <w:rPr>
          <w:rStyle w:val="18"/>
          <w:rFonts w:hint="eastAsia" w:eastAsia="仿宋"/>
          <w:sz w:val="24"/>
          <w:szCs w:val="22"/>
        </w:rPr>
        <w:t>整</w:t>
      </w:r>
      <w:r>
        <w:rPr>
          <w:rStyle w:val="18"/>
          <w:rFonts w:eastAsia="仿宋"/>
          <w:sz w:val="24"/>
          <w:szCs w:val="22"/>
        </w:rPr>
        <w:t>幅度</w:t>
      </w:r>
      <w:r>
        <w:rPr>
          <w:rStyle w:val="18"/>
          <w:rFonts w:hint="eastAsia" w:eastAsia="仿宋"/>
          <w:sz w:val="24"/>
          <w:szCs w:val="22"/>
        </w:rPr>
        <w:t>0-</w:t>
      </w:r>
      <w:r>
        <w:rPr>
          <w:rStyle w:val="18"/>
          <w:rFonts w:eastAsia="仿宋"/>
          <w:sz w:val="24"/>
          <w:szCs w:val="22"/>
        </w:rPr>
        <w:t>50mm、精度</w:t>
      </w:r>
      <w:r>
        <w:rPr>
          <w:rFonts w:eastAsia="仿宋"/>
          <w:sz w:val="24"/>
          <w:szCs w:val="22"/>
        </w:rPr>
        <w:t>±</w:t>
      </w:r>
      <w:r>
        <w:rPr>
          <w:rStyle w:val="18"/>
          <w:rFonts w:eastAsia="仿宋"/>
          <w:sz w:val="24"/>
          <w:szCs w:val="22"/>
        </w:rPr>
        <w:t>2mm</w:t>
      </w:r>
      <w:r>
        <w:rPr>
          <w:rStyle w:val="18"/>
          <w:rFonts w:hint="eastAsia" w:eastAsia="仿宋"/>
          <w:sz w:val="24"/>
          <w:szCs w:val="22"/>
        </w:rPr>
        <w:t>；</w:t>
      </w:r>
      <w:r>
        <w:rPr>
          <w:rStyle w:val="18"/>
          <w:rFonts w:eastAsia="仿宋"/>
          <w:sz w:val="24"/>
          <w:szCs w:val="22"/>
        </w:rPr>
        <w:t>垂直方向</w:t>
      </w:r>
      <w:r>
        <w:rPr>
          <w:rStyle w:val="18"/>
          <w:rFonts w:hint="eastAsia" w:eastAsia="仿宋"/>
          <w:sz w:val="24"/>
          <w:szCs w:val="22"/>
        </w:rPr>
        <w:t>位置</w:t>
      </w:r>
      <w:r>
        <w:rPr>
          <w:rStyle w:val="18"/>
          <w:rFonts w:eastAsia="仿宋"/>
          <w:sz w:val="24"/>
          <w:szCs w:val="22"/>
        </w:rPr>
        <w:t>调整幅度</w:t>
      </w:r>
      <w:r>
        <w:rPr>
          <w:rStyle w:val="18"/>
          <w:rFonts w:hint="eastAsia" w:eastAsia="仿宋"/>
          <w:sz w:val="24"/>
          <w:szCs w:val="22"/>
        </w:rPr>
        <w:t>0-</w:t>
      </w:r>
      <w:r>
        <w:rPr>
          <w:rStyle w:val="18"/>
          <w:rFonts w:eastAsia="仿宋"/>
          <w:sz w:val="24"/>
          <w:szCs w:val="22"/>
        </w:rPr>
        <w:t>80mm、精度</w:t>
      </w:r>
      <w:r>
        <w:rPr>
          <w:rFonts w:eastAsia="仿宋"/>
          <w:sz w:val="24"/>
          <w:szCs w:val="22"/>
        </w:rPr>
        <w:t>±</w:t>
      </w:r>
      <w:r>
        <w:rPr>
          <w:rStyle w:val="18"/>
          <w:rFonts w:eastAsia="仿宋"/>
          <w:sz w:val="24"/>
          <w:szCs w:val="22"/>
        </w:rPr>
        <w:t>2mm</w:t>
      </w:r>
      <w:r>
        <w:rPr>
          <w:rStyle w:val="18"/>
          <w:rFonts w:hint="eastAsia" w:eastAsia="仿宋"/>
          <w:sz w:val="24"/>
          <w:szCs w:val="22"/>
        </w:rPr>
        <w:t>；电极杆与调节装置绝缘</w:t>
      </w:r>
    </w:p>
    <w:p w14:paraId="63248648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2.1.9.   其他要求：</w:t>
      </w:r>
      <w:r>
        <w:rPr>
          <w:rStyle w:val="18"/>
          <w:rFonts w:eastAsia="仿宋"/>
          <w:sz w:val="24"/>
          <w:szCs w:val="22"/>
        </w:rPr>
        <w:t>炉体与</w:t>
      </w:r>
      <w:r>
        <w:rPr>
          <w:rStyle w:val="18"/>
          <w:rFonts w:hint="eastAsia" w:eastAsia="仿宋"/>
          <w:sz w:val="24"/>
          <w:szCs w:val="22"/>
        </w:rPr>
        <w:t>温</w:t>
      </w:r>
      <w:r>
        <w:rPr>
          <w:rStyle w:val="18"/>
          <w:rFonts w:eastAsia="仿宋"/>
          <w:sz w:val="24"/>
          <w:szCs w:val="22"/>
        </w:rPr>
        <w:t>控系统一体化设计，总高度</w:t>
      </w:r>
      <w:r>
        <w:rPr>
          <w:rStyle w:val="18"/>
          <w:rFonts w:hint="eastAsia" w:eastAsia="仿宋"/>
          <w:sz w:val="24"/>
          <w:szCs w:val="22"/>
        </w:rPr>
        <w:t>≤</w:t>
      </w:r>
      <w:r>
        <w:rPr>
          <w:rStyle w:val="18"/>
          <w:rFonts w:eastAsia="仿宋"/>
          <w:sz w:val="24"/>
          <w:szCs w:val="22"/>
        </w:rPr>
        <w:t>1.2米</w:t>
      </w:r>
      <w:r>
        <w:rPr>
          <w:rStyle w:val="18"/>
          <w:rFonts w:hint="eastAsia" w:eastAsia="仿宋"/>
          <w:sz w:val="24"/>
          <w:szCs w:val="22"/>
        </w:rPr>
        <w:t>；顶部双炉盖板设计</w:t>
      </w:r>
      <w:r>
        <w:rPr>
          <w:rStyle w:val="18"/>
          <w:rFonts w:eastAsia="仿宋"/>
          <w:sz w:val="24"/>
          <w:szCs w:val="22"/>
        </w:rPr>
        <w:t>（小盖板中间开槽20×100mm，便于电极杆位置调整）</w:t>
      </w:r>
      <w:r>
        <w:rPr>
          <w:rStyle w:val="18"/>
          <w:rFonts w:hint="eastAsia" w:eastAsia="仿宋"/>
          <w:sz w:val="24"/>
          <w:szCs w:val="22"/>
        </w:rPr>
        <w:t>，</w:t>
      </w:r>
      <w:r>
        <w:rPr>
          <w:rStyle w:val="18"/>
          <w:rFonts w:eastAsia="仿宋"/>
          <w:sz w:val="24"/>
          <w:szCs w:val="22"/>
        </w:rPr>
        <w:t>炉膛内衬材料耐受1000℃气态氟化盐腐蚀；</w:t>
      </w:r>
      <w:r>
        <w:rPr>
          <w:rStyle w:val="18"/>
          <w:rFonts w:hint="eastAsia" w:eastAsia="仿宋"/>
          <w:sz w:val="24"/>
          <w:szCs w:val="22"/>
        </w:rPr>
        <w:t>发热体防氟化盐侵蚀</w:t>
      </w:r>
    </w:p>
    <w:p w14:paraId="7F7566F1">
      <w:pPr>
        <w:pStyle w:val="19"/>
        <w:ind w:firstLine="480" w:firstLineChars="200"/>
        <w:rPr>
          <w:rStyle w:val="18"/>
          <w:rFonts w:eastAsia="仿宋"/>
          <w:sz w:val="24"/>
          <w:szCs w:val="22"/>
        </w:rPr>
      </w:pPr>
    </w:p>
    <w:p w14:paraId="6552688B">
      <w:pPr>
        <w:pStyle w:val="19"/>
        <w:rPr>
          <w:rFonts w:eastAsia="仿宋"/>
          <w:b/>
          <w:bCs/>
          <w:sz w:val="24"/>
          <w:szCs w:val="22"/>
        </w:rPr>
      </w:pPr>
      <w:r>
        <w:rPr>
          <w:rStyle w:val="18"/>
          <w:rFonts w:eastAsia="仿宋"/>
          <w:b/>
          <w:bCs/>
          <w:sz w:val="24"/>
          <w:szCs w:val="22"/>
        </w:rPr>
        <w:t>2.2</w:t>
      </w:r>
      <w:r>
        <w:rPr>
          <w:rFonts w:eastAsia="仿宋"/>
          <w:b/>
          <w:bCs/>
          <w:sz w:val="24"/>
          <w:szCs w:val="22"/>
        </w:rPr>
        <w:t>可编程直流电源与自动记录系统</w:t>
      </w:r>
    </w:p>
    <w:p w14:paraId="57692B40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eastAsia="仿宋"/>
          <w:sz w:val="24"/>
          <w:szCs w:val="22"/>
        </w:rPr>
        <w:t>2.</w:t>
      </w:r>
      <w:r>
        <w:rPr>
          <w:rStyle w:val="18"/>
          <w:rFonts w:hint="eastAsia" w:eastAsia="仿宋"/>
          <w:sz w:val="24"/>
          <w:szCs w:val="22"/>
        </w:rPr>
        <w:t>2</w:t>
      </w:r>
      <w:r>
        <w:rPr>
          <w:rStyle w:val="18"/>
          <w:rFonts w:eastAsia="仿宋"/>
          <w:sz w:val="24"/>
          <w:szCs w:val="22"/>
        </w:rPr>
        <w:t>.1</w:t>
      </w:r>
      <w:r>
        <w:rPr>
          <w:rStyle w:val="18"/>
          <w:rFonts w:hint="eastAsia" w:eastAsia="仿宋"/>
          <w:sz w:val="24"/>
          <w:szCs w:val="22"/>
        </w:rPr>
        <w:t xml:space="preserve">.     </w:t>
      </w:r>
      <w:r>
        <w:rPr>
          <w:rStyle w:val="18"/>
          <w:rFonts w:eastAsia="仿宋"/>
          <w:sz w:val="24"/>
          <w:szCs w:val="22"/>
        </w:rPr>
        <w:t>输出功率：</w:t>
      </w:r>
      <w:r>
        <w:rPr>
          <w:rStyle w:val="18"/>
          <w:rFonts w:hint="eastAsia" w:eastAsia="仿宋"/>
          <w:sz w:val="24"/>
          <w:szCs w:val="22"/>
        </w:rPr>
        <w:t>0-</w:t>
      </w:r>
      <w:r>
        <w:rPr>
          <w:rStyle w:val="18"/>
          <w:rFonts w:eastAsia="仿宋"/>
          <w:sz w:val="24"/>
          <w:szCs w:val="22"/>
        </w:rPr>
        <w:t>600W</w:t>
      </w:r>
    </w:p>
    <w:p w14:paraId="077C1951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 xml:space="preserve">2.2.2.     </w:t>
      </w:r>
      <w:r>
        <w:rPr>
          <w:rStyle w:val="18"/>
          <w:rFonts w:eastAsia="仿宋"/>
          <w:sz w:val="24"/>
          <w:szCs w:val="22"/>
        </w:rPr>
        <w:t>输出电压：0-30V</w:t>
      </w:r>
    </w:p>
    <w:p w14:paraId="7AD93C75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 xml:space="preserve">2.2.3.     </w:t>
      </w:r>
      <w:r>
        <w:rPr>
          <w:rStyle w:val="18"/>
          <w:rFonts w:eastAsia="仿宋"/>
          <w:sz w:val="24"/>
          <w:szCs w:val="22"/>
        </w:rPr>
        <w:t>输出电流：0-20A</w:t>
      </w:r>
    </w:p>
    <w:p w14:paraId="6AEC6EA1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eastAsia="仿宋"/>
          <w:sz w:val="24"/>
          <w:szCs w:val="22"/>
        </w:rPr>
        <w:t>2.</w:t>
      </w:r>
      <w:r>
        <w:rPr>
          <w:rStyle w:val="18"/>
          <w:rFonts w:hint="eastAsia" w:eastAsia="仿宋"/>
          <w:sz w:val="24"/>
          <w:szCs w:val="22"/>
        </w:rPr>
        <w:t>2</w:t>
      </w:r>
      <w:r>
        <w:rPr>
          <w:rStyle w:val="18"/>
          <w:rFonts w:eastAsia="仿宋"/>
          <w:sz w:val="24"/>
          <w:szCs w:val="22"/>
        </w:rPr>
        <w:t>.</w:t>
      </w:r>
      <w:r>
        <w:rPr>
          <w:rStyle w:val="18"/>
          <w:rFonts w:hint="eastAsia" w:eastAsia="仿宋"/>
          <w:sz w:val="24"/>
          <w:szCs w:val="22"/>
        </w:rPr>
        <w:t xml:space="preserve">4.     </w:t>
      </w:r>
      <w:r>
        <w:rPr>
          <w:rStyle w:val="18"/>
          <w:rFonts w:eastAsia="仿宋"/>
          <w:sz w:val="24"/>
          <w:szCs w:val="22"/>
        </w:rPr>
        <w:t>负载调节率：电压</w:t>
      </w:r>
      <w:r>
        <w:rPr>
          <w:rStyle w:val="18"/>
          <w:rFonts w:hint="eastAsia" w:eastAsia="仿宋"/>
          <w:sz w:val="24"/>
          <w:szCs w:val="22"/>
        </w:rPr>
        <w:t>≤</w:t>
      </w:r>
      <w:r>
        <w:rPr>
          <w:rStyle w:val="18"/>
          <w:rFonts w:eastAsia="仿宋"/>
          <w:sz w:val="24"/>
          <w:szCs w:val="22"/>
        </w:rPr>
        <w:t>0.01%+1mV</w:t>
      </w:r>
      <w:r>
        <w:rPr>
          <w:rStyle w:val="18"/>
          <w:rFonts w:hint="eastAsia" w:eastAsia="仿宋"/>
          <w:sz w:val="24"/>
          <w:szCs w:val="22"/>
        </w:rPr>
        <w:t>，</w:t>
      </w:r>
      <w:r>
        <w:rPr>
          <w:rStyle w:val="18"/>
          <w:rFonts w:eastAsia="仿宋"/>
          <w:sz w:val="24"/>
          <w:szCs w:val="22"/>
        </w:rPr>
        <w:t>电流</w:t>
      </w:r>
      <w:r>
        <w:rPr>
          <w:rStyle w:val="18"/>
          <w:rFonts w:hint="eastAsia" w:eastAsia="仿宋"/>
          <w:sz w:val="24"/>
          <w:szCs w:val="22"/>
        </w:rPr>
        <w:t>≤</w:t>
      </w:r>
      <w:r>
        <w:rPr>
          <w:rStyle w:val="18"/>
          <w:rFonts w:eastAsia="仿宋"/>
          <w:sz w:val="24"/>
          <w:szCs w:val="22"/>
        </w:rPr>
        <w:t>0.01%+0.1mA</w:t>
      </w:r>
    </w:p>
    <w:p w14:paraId="5434048E">
      <w:pPr>
        <w:pStyle w:val="19"/>
        <w:rPr>
          <w:rFonts w:eastAsia="仿宋"/>
          <w:sz w:val="24"/>
          <w:szCs w:val="22"/>
        </w:rPr>
      </w:pPr>
      <w:r>
        <w:rPr>
          <w:rFonts w:hint="eastAsia" w:eastAsia="仿宋"/>
          <w:sz w:val="24"/>
          <w:szCs w:val="22"/>
        </w:rPr>
        <w:t>2.2.5.     设定值精度：电压0.01%+0.015%FS，电流0.05%+0.01%FS</w:t>
      </w:r>
    </w:p>
    <w:p w14:paraId="6CE9AD3E">
      <w:pPr>
        <w:pStyle w:val="19"/>
        <w:rPr>
          <w:rFonts w:eastAsia="仿宋"/>
          <w:sz w:val="24"/>
          <w:szCs w:val="22"/>
        </w:rPr>
      </w:pPr>
      <w:r>
        <w:rPr>
          <w:rFonts w:hint="eastAsia" w:eastAsia="仿宋"/>
          <w:sz w:val="24"/>
          <w:szCs w:val="22"/>
        </w:rPr>
        <w:t>2.2.6.     回读值精度：电压0.02%+0.015%FS，电流0.05%+0.1%FS</w:t>
      </w:r>
    </w:p>
    <w:p w14:paraId="28E862E5">
      <w:pPr>
        <w:pStyle w:val="19"/>
        <w:rPr>
          <w:rFonts w:eastAsia="仿宋"/>
          <w:sz w:val="24"/>
          <w:szCs w:val="22"/>
        </w:rPr>
      </w:pPr>
      <w:r>
        <w:rPr>
          <w:rFonts w:hint="eastAsia" w:eastAsia="仿宋"/>
          <w:sz w:val="24"/>
          <w:szCs w:val="22"/>
        </w:rPr>
        <w:t>2.2.7.</w:t>
      </w:r>
      <w:r>
        <w:rPr>
          <w:rStyle w:val="18"/>
          <w:rFonts w:eastAsia="仿宋"/>
          <w:sz w:val="24"/>
          <w:szCs w:val="22"/>
        </w:rPr>
        <w:t xml:space="preserve"> </w:t>
      </w:r>
      <w:r>
        <w:rPr>
          <w:rStyle w:val="18"/>
          <w:rFonts w:hint="eastAsia" w:eastAsia="仿宋"/>
          <w:sz w:val="24"/>
          <w:szCs w:val="22"/>
        </w:rPr>
        <w:t xml:space="preserve">   </w:t>
      </w:r>
      <w:r>
        <w:rPr>
          <w:rStyle w:val="18"/>
          <w:rFonts w:eastAsia="仿宋"/>
          <w:sz w:val="24"/>
          <w:szCs w:val="22"/>
        </w:rPr>
        <w:t>不锈钢</w:t>
      </w:r>
      <w:r>
        <w:rPr>
          <w:rStyle w:val="18"/>
          <w:rFonts w:hint="eastAsia" w:eastAsia="仿宋"/>
          <w:sz w:val="24"/>
          <w:szCs w:val="22"/>
        </w:rPr>
        <w:t>置物</w:t>
      </w:r>
      <w:r>
        <w:rPr>
          <w:rStyle w:val="18"/>
          <w:rFonts w:eastAsia="仿宋"/>
          <w:sz w:val="24"/>
          <w:szCs w:val="22"/>
        </w:rPr>
        <w:t>架</w:t>
      </w:r>
      <w:r>
        <w:rPr>
          <w:rStyle w:val="18"/>
          <w:rFonts w:hint="eastAsia" w:eastAsia="仿宋"/>
          <w:sz w:val="24"/>
          <w:szCs w:val="22"/>
        </w:rPr>
        <w:t>：总高度≤</w:t>
      </w:r>
      <w:r>
        <w:rPr>
          <w:rStyle w:val="18"/>
          <w:rFonts w:eastAsia="仿宋"/>
          <w:sz w:val="24"/>
          <w:szCs w:val="22"/>
        </w:rPr>
        <w:t>1.5米</w:t>
      </w:r>
      <w:r>
        <w:rPr>
          <w:rStyle w:val="18"/>
          <w:rFonts w:hint="eastAsia" w:eastAsia="仿宋"/>
          <w:sz w:val="24"/>
          <w:szCs w:val="22"/>
        </w:rPr>
        <w:t>；层数：三层；搁</w:t>
      </w:r>
      <w:r>
        <w:rPr>
          <w:rStyle w:val="18"/>
          <w:rFonts w:eastAsia="仿宋"/>
          <w:sz w:val="24"/>
          <w:szCs w:val="22"/>
        </w:rPr>
        <w:t>置本采购可编程直流电源与自动记录系统</w:t>
      </w:r>
      <w:r>
        <w:rPr>
          <w:rStyle w:val="18"/>
          <w:rFonts w:hint="eastAsia" w:eastAsia="仿宋"/>
          <w:sz w:val="24"/>
          <w:szCs w:val="22"/>
        </w:rPr>
        <w:t>2套</w:t>
      </w:r>
    </w:p>
    <w:p w14:paraId="41B2770E">
      <w:pPr>
        <w:pStyle w:val="19"/>
        <w:rPr>
          <w:rFonts w:eastAsia="仿宋"/>
          <w:sz w:val="24"/>
          <w:szCs w:val="22"/>
        </w:rPr>
      </w:pPr>
      <w:r>
        <w:rPr>
          <w:rStyle w:val="18"/>
          <w:rFonts w:eastAsia="仿宋"/>
          <w:sz w:val="24"/>
          <w:szCs w:val="22"/>
        </w:rPr>
        <w:t>2.</w:t>
      </w:r>
      <w:r>
        <w:rPr>
          <w:rStyle w:val="18"/>
          <w:rFonts w:hint="eastAsia" w:eastAsia="仿宋"/>
          <w:sz w:val="24"/>
          <w:szCs w:val="22"/>
        </w:rPr>
        <w:t xml:space="preserve">2.8.    </w:t>
      </w:r>
      <w:r>
        <w:rPr>
          <w:rFonts w:hint="eastAsia" w:eastAsia="仿宋"/>
          <w:sz w:val="24"/>
          <w:szCs w:val="22"/>
        </w:rPr>
        <w:t>其他要求：可编程直流电源支持RS232/RS485/USB通讯；能利用计算机实现远程操作，自动采集/存储电压、电流数据并能实时图形显示</w:t>
      </w:r>
    </w:p>
    <w:p w14:paraId="6A761451">
      <w:pPr>
        <w:pStyle w:val="19"/>
        <w:rPr>
          <w:rFonts w:eastAsia="仿宋"/>
          <w:sz w:val="24"/>
          <w:szCs w:val="22"/>
        </w:rPr>
      </w:pPr>
      <w:r>
        <w:rPr>
          <w:rStyle w:val="18"/>
          <w:rFonts w:hint="eastAsia" w:eastAsia="仿宋"/>
          <w:b/>
          <w:bCs/>
          <w:sz w:val="24"/>
          <w:szCs w:val="22"/>
        </w:rPr>
        <w:t>3.</w:t>
      </w:r>
      <w:r>
        <w:rPr>
          <w:rFonts w:eastAsia="仿宋"/>
          <w:sz w:val="24"/>
          <w:szCs w:val="22"/>
        </w:rPr>
        <w:t xml:space="preserve"> </w:t>
      </w:r>
      <w:r>
        <w:rPr>
          <w:rFonts w:eastAsia="仿宋"/>
          <w:b/>
          <w:bCs/>
          <w:sz w:val="24"/>
          <w:szCs w:val="22"/>
        </w:rPr>
        <w:t>计算机</w:t>
      </w:r>
    </w:p>
    <w:p w14:paraId="11417B5D">
      <w:pPr>
        <w:pStyle w:val="19"/>
        <w:rPr>
          <w:rFonts w:eastAsia="仿宋"/>
          <w:sz w:val="24"/>
          <w:szCs w:val="22"/>
        </w:rPr>
      </w:pPr>
      <w:r>
        <w:rPr>
          <w:rFonts w:hint="eastAsia" w:eastAsia="仿宋"/>
          <w:sz w:val="24"/>
          <w:szCs w:val="22"/>
        </w:rPr>
        <w:t>3.1     ≥21.5寸高清显示器，性能不低于i5-12450H，≥16G内存，≥512固态硬盘</w:t>
      </w:r>
    </w:p>
    <w:p w14:paraId="4A531C39">
      <w:pPr>
        <w:pStyle w:val="19"/>
        <w:rPr>
          <w:rStyle w:val="18"/>
          <w:rFonts w:eastAsia="仿宋"/>
          <w:sz w:val="24"/>
          <w:szCs w:val="22"/>
        </w:rPr>
      </w:pPr>
      <w:r>
        <w:rPr>
          <w:rFonts w:hint="eastAsia" w:eastAsia="仿宋"/>
          <w:sz w:val="24"/>
          <w:szCs w:val="22"/>
        </w:rPr>
        <w:t>3.2    最少支持Wifi+蓝牙</w:t>
      </w:r>
    </w:p>
    <w:p w14:paraId="3812B52A">
      <w:pPr>
        <w:pStyle w:val="19"/>
        <w:rPr>
          <w:rStyle w:val="18"/>
          <w:rFonts w:eastAsia="仿宋"/>
          <w:b/>
          <w:bCs/>
          <w:sz w:val="24"/>
          <w:szCs w:val="22"/>
        </w:rPr>
      </w:pPr>
      <w:r>
        <w:rPr>
          <w:rStyle w:val="18"/>
          <w:rFonts w:hint="eastAsia" w:eastAsia="仿宋"/>
          <w:b/>
          <w:bCs/>
          <w:sz w:val="24"/>
          <w:szCs w:val="22"/>
        </w:rPr>
        <w:t>4.</w:t>
      </w:r>
      <w:r>
        <w:rPr>
          <w:rStyle w:val="18"/>
          <w:rFonts w:eastAsia="仿宋"/>
          <w:b/>
          <w:bCs/>
          <w:sz w:val="24"/>
          <w:szCs w:val="22"/>
        </w:rPr>
        <w:t>电子天平</w:t>
      </w:r>
    </w:p>
    <w:p w14:paraId="310F7ADF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4.1    工作电压：220V</w:t>
      </w:r>
    </w:p>
    <w:p w14:paraId="39E98ACA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>4.2    最大量程：≥2000g</w:t>
      </w:r>
    </w:p>
    <w:p w14:paraId="760E4AFF">
      <w:pPr>
        <w:pStyle w:val="19"/>
        <w:rPr>
          <w:rStyle w:val="18"/>
          <w:rFonts w:eastAsia="仿宋"/>
          <w:sz w:val="24"/>
          <w:szCs w:val="22"/>
        </w:rPr>
      </w:pPr>
      <w:r>
        <w:rPr>
          <w:rStyle w:val="18"/>
          <w:rFonts w:hint="eastAsia" w:eastAsia="仿宋"/>
          <w:sz w:val="24"/>
          <w:szCs w:val="22"/>
        </w:rPr>
        <w:t xml:space="preserve">4. 3    分度值：0.1g </w:t>
      </w:r>
    </w:p>
    <w:p w14:paraId="74068B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93B3B91"/>
    <w:rsid w:val="00024DAB"/>
    <w:rsid w:val="00025A82"/>
    <w:rsid w:val="000446D3"/>
    <w:rsid w:val="00053154"/>
    <w:rsid w:val="0009792D"/>
    <w:rsid w:val="000A3AE8"/>
    <w:rsid w:val="000B4435"/>
    <w:rsid w:val="000E47FB"/>
    <w:rsid w:val="000F5FF1"/>
    <w:rsid w:val="00107CF7"/>
    <w:rsid w:val="0013134B"/>
    <w:rsid w:val="001376B5"/>
    <w:rsid w:val="00141D1F"/>
    <w:rsid w:val="00143214"/>
    <w:rsid w:val="00152207"/>
    <w:rsid w:val="00171FC7"/>
    <w:rsid w:val="001A6642"/>
    <w:rsid w:val="001A6C67"/>
    <w:rsid w:val="001B3A36"/>
    <w:rsid w:val="001B4EC5"/>
    <w:rsid w:val="002162DE"/>
    <w:rsid w:val="002259F8"/>
    <w:rsid w:val="00227A90"/>
    <w:rsid w:val="002345FF"/>
    <w:rsid w:val="00263FBE"/>
    <w:rsid w:val="00265657"/>
    <w:rsid w:val="0028048B"/>
    <w:rsid w:val="00287B91"/>
    <w:rsid w:val="00294547"/>
    <w:rsid w:val="002D41CD"/>
    <w:rsid w:val="00301F8E"/>
    <w:rsid w:val="003201D8"/>
    <w:rsid w:val="00324594"/>
    <w:rsid w:val="00333D7C"/>
    <w:rsid w:val="003411CC"/>
    <w:rsid w:val="00366C2F"/>
    <w:rsid w:val="003675EC"/>
    <w:rsid w:val="003A0F3A"/>
    <w:rsid w:val="00407263"/>
    <w:rsid w:val="00425BEB"/>
    <w:rsid w:val="00474313"/>
    <w:rsid w:val="00477F11"/>
    <w:rsid w:val="004841FD"/>
    <w:rsid w:val="004D75EE"/>
    <w:rsid w:val="004D7F8A"/>
    <w:rsid w:val="0054139D"/>
    <w:rsid w:val="00577173"/>
    <w:rsid w:val="005A167B"/>
    <w:rsid w:val="005A21C9"/>
    <w:rsid w:val="005B6955"/>
    <w:rsid w:val="005E2DCA"/>
    <w:rsid w:val="005F3308"/>
    <w:rsid w:val="005F6C2D"/>
    <w:rsid w:val="0064357F"/>
    <w:rsid w:val="006A3E5B"/>
    <w:rsid w:val="006C0C72"/>
    <w:rsid w:val="006C1B44"/>
    <w:rsid w:val="006D65AF"/>
    <w:rsid w:val="006D7D75"/>
    <w:rsid w:val="006F6DB5"/>
    <w:rsid w:val="00716711"/>
    <w:rsid w:val="00734384"/>
    <w:rsid w:val="00743334"/>
    <w:rsid w:val="00754351"/>
    <w:rsid w:val="00772EE5"/>
    <w:rsid w:val="00786D73"/>
    <w:rsid w:val="007E5091"/>
    <w:rsid w:val="007F1AE0"/>
    <w:rsid w:val="007F1BFE"/>
    <w:rsid w:val="007F3AC7"/>
    <w:rsid w:val="007F5443"/>
    <w:rsid w:val="00835584"/>
    <w:rsid w:val="008D026A"/>
    <w:rsid w:val="008D66DD"/>
    <w:rsid w:val="008D69C8"/>
    <w:rsid w:val="008E2D03"/>
    <w:rsid w:val="00900C35"/>
    <w:rsid w:val="009511DB"/>
    <w:rsid w:val="00951E7B"/>
    <w:rsid w:val="00976B7A"/>
    <w:rsid w:val="00976E61"/>
    <w:rsid w:val="00984741"/>
    <w:rsid w:val="00994EB4"/>
    <w:rsid w:val="009A27C4"/>
    <w:rsid w:val="009E1532"/>
    <w:rsid w:val="00A1328E"/>
    <w:rsid w:val="00A303DD"/>
    <w:rsid w:val="00A56991"/>
    <w:rsid w:val="00A6232E"/>
    <w:rsid w:val="00A62D3F"/>
    <w:rsid w:val="00A8498B"/>
    <w:rsid w:val="00AE1CEF"/>
    <w:rsid w:val="00AF01B6"/>
    <w:rsid w:val="00B02A82"/>
    <w:rsid w:val="00B17A98"/>
    <w:rsid w:val="00B202DC"/>
    <w:rsid w:val="00B23B0E"/>
    <w:rsid w:val="00B319EF"/>
    <w:rsid w:val="00B67EF6"/>
    <w:rsid w:val="00B71572"/>
    <w:rsid w:val="00B9526F"/>
    <w:rsid w:val="00BA3BBB"/>
    <w:rsid w:val="00BC7627"/>
    <w:rsid w:val="00BE07B1"/>
    <w:rsid w:val="00C2029D"/>
    <w:rsid w:val="00C30CAF"/>
    <w:rsid w:val="00C32E85"/>
    <w:rsid w:val="00C363B4"/>
    <w:rsid w:val="00C601C8"/>
    <w:rsid w:val="00C723A3"/>
    <w:rsid w:val="00C9005B"/>
    <w:rsid w:val="00CF439F"/>
    <w:rsid w:val="00CF60BA"/>
    <w:rsid w:val="00D03EE7"/>
    <w:rsid w:val="00D0690F"/>
    <w:rsid w:val="00D35577"/>
    <w:rsid w:val="00D50AF4"/>
    <w:rsid w:val="00D50E92"/>
    <w:rsid w:val="00D9356D"/>
    <w:rsid w:val="00D94936"/>
    <w:rsid w:val="00DA42A6"/>
    <w:rsid w:val="00DB05C6"/>
    <w:rsid w:val="00DE1FF6"/>
    <w:rsid w:val="00E064EA"/>
    <w:rsid w:val="00E210BF"/>
    <w:rsid w:val="00E2215B"/>
    <w:rsid w:val="00E22908"/>
    <w:rsid w:val="00E31A5A"/>
    <w:rsid w:val="00E56FB3"/>
    <w:rsid w:val="00E641D7"/>
    <w:rsid w:val="00E74216"/>
    <w:rsid w:val="00E92B5C"/>
    <w:rsid w:val="00E94021"/>
    <w:rsid w:val="00EB4697"/>
    <w:rsid w:val="00ED3231"/>
    <w:rsid w:val="00EE75CA"/>
    <w:rsid w:val="00EF6BA0"/>
    <w:rsid w:val="00F130A5"/>
    <w:rsid w:val="00FB5EAA"/>
    <w:rsid w:val="00FF504B"/>
    <w:rsid w:val="0167398B"/>
    <w:rsid w:val="01A85D51"/>
    <w:rsid w:val="04964902"/>
    <w:rsid w:val="093B3B91"/>
    <w:rsid w:val="093F51ED"/>
    <w:rsid w:val="0C931AD8"/>
    <w:rsid w:val="0CF06F2A"/>
    <w:rsid w:val="10ED502B"/>
    <w:rsid w:val="12064AFA"/>
    <w:rsid w:val="17FB49D5"/>
    <w:rsid w:val="19972C9D"/>
    <w:rsid w:val="19AA45C6"/>
    <w:rsid w:val="20ED726E"/>
    <w:rsid w:val="220A4192"/>
    <w:rsid w:val="26DC14AA"/>
    <w:rsid w:val="29BF1D06"/>
    <w:rsid w:val="2B7F2E0B"/>
    <w:rsid w:val="37B24C58"/>
    <w:rsid w:val="386B0EA1"/>
    <w:rsid w:val="3CF74EBC"/>
    <w:rsid w:val="3E1E1083"/>
    <w:rsid w:val="41B82E6B"/>
    <w:rsid w:val="45E16709"/>
    <w:rsid w:val="467C123B"/>
    <w:rsid w:val="495A2DCD"/>
    <w:rsid w:val="4C667968"/>
    <w:rsid w:val="4E1E3790"/>
    <w:rsid w:val="52500E9E"/>
    <w:rsid w:val="564B02FA"/>
    <w:rsid w:val="58B54151"/>
    <w:rsid w:val="5A951B44"/>
    <w:rsid w:val="5C3929A3"/>
    <w:rsid w:val="5D3A69D3"/>
    <w:rsid w:val="61774699"/>
    <w:rsid w:val="62141EE8"/>
    <w:rsid w:val="63B53257"/>
    <w:rsid w:val="641038B1"/>
    <w:rsid w:val="67753429"/>
    <w:rsid w:val="6A164324"/>
    <w:rsid w:val="6C8B2DA7"/>
    <w:rsid w:val="6F24024B"/>
    <w:rsid w:val="6FCD1928"/>
    <w:rsid w:val="722C6DDA"/>
    <w:rsid w:val="7E066731"/>
    <w:rsid w:val="7E35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6">
    <w:name w:val="Default Paragraph Font"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link w:val="25"/>
    <w:qFormat/>
    <w:uiPriority w:val="0"/>
    <w:pPr>
      <w:jc w:val="left"/>
    </w:pPr>
  </w:style>
  <w:style w:type="paragraph" w:styleId="6">
    <w:name w:val="Body Text"/>
    <w:basedOn w:val="1"/>
    <w:semiHidden/>
    <w:qFormat/>
    <w:uiPriority w:val="0"/>
    <w:rPr>
      <w:rFonts w:ascii="宋体" w:hAnsi="宋体" w:cs="宋体"/>
      <w:sz w:val="18"/>
      <w:szCs w:val="18"/>
      <w:lang w:eastAsia="en-US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Block Text"/>
    <w:basedOn w:val="1"/>
    <w:qFormat/>
    <w:uiPriority w:val="0"/>
    <w:pPr>
      <w:spacing w:line="240" w:lineRule="atLeast"/>
      <w:ind w:left="1440" w:leftChars="699" w:right="1197" w:rightChars="581"/>
    </w:pPr>
    <w:rPr>
      <w:spacing w:val="20"/>
    </w:rPr>
  </w:style>
  <w:style w:type="paragraph" w:styleId="9">
    <w:name w:val="Date"/>
    <w:basedOn w:val="1"/>
    <w:next w:val="1"/>
    <w:link w:val="24"/>
    <w:qFormat/>
    <w:uiPriority w:val="0"/>
    <w:pPr>
      <w:ind w:left="100" w:leftChars="2500"/>
    </w:pPr>
  </w:style>
  <w:style w:type="paragraph" w:styleId="10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Message Header"/>
    <w:basedOn w:val="1"/>
    <w:next w:val="8"/>
    <w:qFormat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ind w:left="1080" w:leftChars="500" w:hanging="1080" w:hangingChars="500"/>
    </w:pPr>
    <w:rPr>
      <w:rFonts w:ascii="Arial" w:hAnsi="Arial"/>
      <w:color w:val="000000" w:themeColor="text1"/>
      <w14:textFill>
        <w14:solidFill>
          <w14:schemeClr w14:val="tx1"/>
        </w14:solidFill>
      </w14:textFill>
    </w:rPr>
  </w:style>
  <w:style w:type="paragraph" w:styleId="13">
    <w:name w:val="annotation subject"/>
    <w:basedOn w:val="5"/>
    <w:next w:val="5"/>
    <w:link w:val="26"/>
    <w:qFormat/>
    <w:uiPriority w:val="0"/>
    <w:rPr>
      <w:b/>
      <w:bCs/>
    </w:rPr>
  </w:style>
  <w:style w:type="paragraph" w:styleId="14">
    <w:name w:val="Body Text First Indent 2"/>
    <w:basedOn w:val="7"/>
    <w:next w:val="4"/>
    <w:qFormat/>
    <w:uiPriority w:val="99"/>
    <w:pPr>
      <w:ind w:firstLine="420" w:firstLineChars="200"/>
    </w:pPr>
  </w:style>
  <w:style w:type="character" w:styleId="17">
    <w:name w:val="annotation reference"/>
    <w:basedOn w:val="16"/>
    <w:qFormat/>
    <w:uiPriority w:val="0"/>
    <w:rPr>
      <w:sz w:val="21"/>
      <w:szCs w:val="21"/>
    </w:rPr>
  </w:style>
  <w:style w:type="character" w:customStyle="1" w:styleId="18">
    <w:name w:val="NormalCharacter"/>
    <w:qFormat/>
    <w:uiPriority w:val="0"/>
  </w:style>
  <w:style w:type="paragraph" w:customStyle="1" w:styleId="19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customStyle="1" w:styleId="20">
    <w:name w:val="列出段落2"/>
    <w:basedOn w:val="1"/>
    <w:qFormat/>
    <w:uiPriority w:val="99"/>
    <w:pPr>
      <w:ind w:firstLine="420"/>
    </w:pPr>
  </w:style>
  <w:style w:type="paragraph" w:customStyle="1" w:styleId="21">
    <w:name w:val="列表段落1"/>
    <w:basedOn w:val="1"/>
    <w:qFormat/>
    <w:uiPriority w:val="0"/>
    <w:pPr>
      <w:ind w:firstLine="420" w:firstLineChars="200"/>
    </w:pPr>
  </w:style>
  <w:style w:type="character" w:customStyle="1" w:styleId="22">
    <w:name w:val="页眉 字符"/>
    <w:basedOn w:val="16"/>
    <w:link w:val="11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页脚 字符"/>
    <w:basedOn w:val="16"/>
    <w:link w:val="10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4">
    <w:name w:val="日期 字符"/>
    <w:basedOn w:val="16"/>
    <w:link w:val="9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5">
    <w:name w:val="批注文字 字符"/>
    <w:basedOn w:val="16"/>
    <w:link w:val="5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6">
    <w:name w:val="批注主题 字符"/>
    <w:basedOn w:val="25"/>
    <w:link w:val="13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paragraph" w:customStyle="1" w:styleId="27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820</Words>
  <Characters>1252</Characters>
  <Lines>10</Lines>
  <Paragraphs>2</Paragraphs>
  <TotalTime>31</TotalTime>
  <ScaleCrop>false</ScaleCrop>
  <LinksUpToDate>false</LinksUpToDate>
  <CharactersWithSpaces>1441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2022-11-17T00:15:00Z</dcterms:created>
  <dc:creator>陈雷</dc:creator>
  <cp:lastModifiedBy>段池</cp:lastModifiedBy>
  <dcterms:modified xsi:type="dcterms:W3CDTF">2026-01-30T09:22:42Z</dcterms:modified>
  <cp:revision>118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D2182343D3444D2992891F7536B66C0B_13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