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DD65AD">
      <w:pPr>
        <w:pStyle w:val="3"/>
        <w:bidi w:val="0"/>
        <w:ind w:left="0" w:firstLine="0"/>
        <w:rPr>
          <w:rFonts w:hint="eastAsia" w:ascii="仿宋" w:hAnsi="仿宋" w:eastAsia="仿宋" w:cs="仿宋"/>
          <w:highlight w:val="none"/>
        </w:rPr>
      </w:pPr>
      <w:bookmarkStart w:id="0" w:name="_Toc31987"/>
      <w:r>
        <w:rPr>
          <w:rFonts w:hint="eastAsia" w:ascii="仿宋" w:hAnsi="仿宋" w:eastAsia="仿宋" w:cs="仿宋"/>
          <w:highlight w:val="none"/>
        </w:rPr>
        <w:t>分项报价明细表</w:t>
      </w:r>
      <w:bookmarkEnd w:id="0"/>
    </w:p>
    <w:tbl>
      <w:tblPr>
        <w:tblStyle w:val="28"/>
        <w:tblW w:w="5124" w:type="pct"/>
        <w:tblInd w:w="0" w:type="dxa"/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01"/>
        <w:gridCol w:w="1130"/>
        <w:gridCol w:w="2294"/>
        <w:gridCol w:w="767"/>
        <w:gridCol w:w="1134"/>
        <w:gridCol w:w="647"/>
        <w:gridCol w:w="604"/>
        <w:gridCol w:w="1127"/>
        <w:gridCol w:w="1058"/>
      </w:tblGrid>
      <w:tr w14:paraId="1F9A0A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881" w:type="pct"/>
            <w:gridSpan w:val="2"/>
            <w:vMerge w:val="restart"/>
            <w:tcBorders>
              <w:top w:val="double" w:color="auto" w:sz="4" w:space="0"/>
              <w:left w:val="double" w:color="auto" w:sz="4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08316FB0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标的名称</w:t>
            </w:r>
          </w:p>
        </w:tc>
        <w:tc>
          <w:tcPr>
            <w:tcW w:w="1238" w:type="pct"/>
            <w:vMerge w:val="restart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1ADE65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规格型号</w:t>
            </w:r>
          </w:p>
          <w:p w14:paraId="0936072C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（或项目特征描述）</w:t>
            </w:r>
          </w:p>
        </w:tc>
        <w:tc>
          <w:tcPr>
            <w:tcW w:w="414" w:type="pct"/>
            <w:vMerge w:val="restart"/>
            <w:tcBorders>
              <w:top w:val="doub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15D7E3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品牌</w:t>
            </w:r>
          </w:p>
        </w:tc>
        <w:tc>
          <w:tcPr>
            <w:tcW w:w="612" w:type="pct"/>
            <w:vMerge w:val="restart"/>
            <w:tcBorders>
              <w:top w:val="double" w:color="auto" w:sz="4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35A65EFE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产地</w:t>
            </w:r>
          </w:p>
        </w:tc>
        <w:tc>
          <w:tcPr>
            <w:tcW w:w="349" w:type="pct"/>
            <w:vMerge w:val="restart"/>
            <w:tcBorders>
              <w:top w:val="double" w:color="auto" w:sz="4" w:space="0"/>
              <w:left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8ABE87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数量</w:t>
            </w:r>
          </w:p>
        </w:tc>
        <w:tc>
          <w:tcPr>
            <w:tcW w:w="326" w:type="pct"/>
            <w:vMerge w:val="restart"/>
            <w:tcBorders>
              <w:top w:val="doub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8C5CDF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单位</w:t>
            </w:r>
          </w:p>
        </w:tc>
        <w:tc>
          <w:tcPr>
            <w:tcW w:w="1179" w:type="pct"/>
            <w:gridSpan w:val="2"/>
            <w:tcBorders>
              <w:top w:val="double" w:color="auto" w:sz="4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6C560925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金额（元）</w:t>
            </w:r>
          </w:p>
        </w:tc>
      </w:tr>
      <w:tr w14:paraId="41A250E2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881" w:type="pct"/>
            <w:gridSpan w:val="2"/>
            <w:vMerge w:val="continue"/>
            <w:tcBorders>
              <w:left w:val="doub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3E880D66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238" w:type="pct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9AD190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414" w:type="pct"/>
            <w:vMerge w:val="continue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D66B5B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612" w:type="pct"/>
            <w:vMerge w:val="continue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1BF856F9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349" w:type="pct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F07297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326" w:type="pct"/>
            <w:vMerge w:val="continue"/>
            <w:tcBorders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FF3F62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608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254AF1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单价</w:t>
            </w:r>
          </w:p>
        </w:tc>
        <w:tc>
          <w:tcPr>
            <w:tcW w:w="570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44C35B42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小计</w:t>
            </w:r>
          </w:p>
        </w:tc>
      </w:tr>
      <w:tr w14:paraId="2AD472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6" w:hRule="atLeast"/>
        </w:trPr>
        <w:tc>
          <w:tcPr>
            <w:tcW w:w="271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46AA7CD9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60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4504D972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气动截止阀1</w:t>
            </w:r>
          </w:p>
        </w:tc>
        <w:tc>
          <w:tcPr>
            <w:tcW w:w="123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C12F0B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DN40，设计压力10MPa，操纵气压力5MPa</w:t>
            </w:r>
          </w:p>
        </w:tc>
        <w:tc>
          <w:tcPr>
            <w:tcW w:w="414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45CB17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京航</w:t>
            </w:r>
          </w:p>
        </w:tc>
        <w:tc>
          <w:tcPr>
            <w:tcW w:w="612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187EBF5C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嘉兴</w:t>
            </w:r>
          </w:p>
        </w:tc>
        <w:tc>
          <w:tcPr>
            <w:tcW w:w="34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C204B9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16</w:t>
            </w:r>
          </w:p>
        </w:tc>
        <w:tc>
          <w:tcPr>
            <w:tcW w:w="326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C2D665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台</w:t>
            </w:r>
          </w:p>
        </w:tc>
        <w:tc>
          <w:tcPr>
            <w:tcW w:w="60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32F96418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28100.0 </w:t>
            </w:r>
          </w:p>
        </w:tc>
        <w:tc>
          <w:tcPr>
            <w:tcW w:w="57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2CE473AB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449600.0 </w:t>
            </w:r>
          </w:p>
        </w:tc>
      </w:tr>
      <w:tr w14:paraId="6D14EC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6" w:hRule="atLeast"/>
        </w:trPr>
        <w:tc>
          <w:tcPr>
            <w:tcW w:w="271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6B4D1C02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60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29F52688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气动截止阀2</w:t>
            </w:r>
          </w:p>
        </w:tc>
        <w:tc>
          <w:tcPr>
            <w:tcW w:w="123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3E491C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DN100，设计压力10MPa，操纵气压力5MPa</w:t>
            </w:r>
          </w:p>
        </w:tc>
        <w:tc>
          <w:tcPr>
            <w:tcW w:w="414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954882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京航</w:t>
            </w:r>
          </w:p>
        </w:tc>
        <w:tc>
          <w:tcPr>
            <w:tcW w:w="612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30736773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嘉兴</w:t>
            </w:r>
          </w:p>
        </w:tc>
        <w:tc>
          <w:tcPr>
            <w:tcW w:w="34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6D05EA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21</w:t>
            </w:r>
          </w:p>
        </w:tc>
        <w:tc>
          <w:tcPr>
            <w:tcW w:w="326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A1D49B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台</w:t>
            </w:r>
          </w:p>
        </w:tc>
        <w:tc>
          <w:tcPr>
            <w:tcW w:w="60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3A719DB1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115000.0 </w:t>
            </w:r>
          </w:p>
        </w:tc>
        <w:tc>
          <w:tcPr>
            <w:tcW w:w="57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3D685DDB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2415000.0 </w:t>
            </w:r>
          </w:p>
        </w:tc>
      </w:tr>
      <w:tr w14:paraId="46A1D9F1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6" w:hRule="atLeast"/>
        </w:trPr>
        <w:tc>
          <w:tcPr>
            <w:tcW w:w="271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7B0E0CA0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60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566B3EBD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气动截止阀3</w:t>
            </w:r>
          </w:p>
        </w:tc>
        <w:tc>
          <w:tcPr>
            <w:tcW w:w="123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0E1A07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DN150，设计压力10MPa，操纵气压力5MPa</w:t>
            </w:r>
          </w:p>
        </w:tc>
        <w:tc>
          <w:tcPr>
            <w:tcW w:w="414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482EF1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京航</w:t>
            </w:r>
          </w:p>
        </w:tc>
        <w:tc>
          <w:tcPr>
            <w:tcW w:w="612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79F44BBD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嘉兴</w:t>
            </w:r>
          </w:p>
        </w:tc>
        <w:tc>
          <w:tcPr>
            <w:tcW w:w="34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A26A6F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12</w:t>
            </w:r>
          </w:p>
        </w:tc>
        <w:tc>
          <w:tcPr>
            <w:tcW w:w="326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B08432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台</w:t>
            </w:r>
          </w:p>
        </w:tc>
        <w:tc>
          <w:tcPr>
            <w:tcW w:w="60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03B0CCAA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158000.0 </w:t>
            </w:r>
          </w:p>
        </w:tc>
        <w:tc>
          <w:tcPr>
            <w:tcW w:w="57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2A5A5A41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1896000.0 </w:t>
            </w:r>
          </w:p>
        </w:tc>
      </w:tr>
      <w:tr w14:paraId="408221F1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271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16E62CFA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60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52BB6942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气动截止阀4</w:t>
            </w:r>
          </w:p>
        </w:tc>
        <w:tc>
          <w:tcPr>
            <w:tcW w:w="123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A39A43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DN20，设计压力23MPa</w:t>
            </w:r>
          </w:p>
        </w:tc>
        <w:tc>
          <w:tcPr>
            <w:tcW w:w="414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6693E9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京航</w:t>
            </w:r>
          </w:p>
        </w:tc>
        <w:tc>
          <w:tcPr>
            <w:tcW w:w="612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6248082D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嘉兴</w:t>
            </w:r>
          </w:p>
        </w:tc>
        <w:tc>
          <w:tcPr>
            <w:tcW w:w="34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4520D1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326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EDE9A1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台</w:t>
            </w:r>
          </w:p>
        </w:tc>
        <w:tc>
          <w:tcPr>
            <w:tcW w:w="608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44AE02B2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21000.0 </w:t>
            </w:r>
          </w:p>
        </w:tc>
        <w:tc>
          <w:tcPr>
            <w:tcW w:w="57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79B4CB8E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105000.0 </w:t>
            </w:r>
          </w:p>
        </w:tc>
      </w:tr>
      <w:tr w14:paraId="7E6406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6" w:hRule="atLeast"/>
        </w:trPr>
        <w:tc>
          <w:tcPr>
            <w:tcW w:w="271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3790695A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60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6AAB7B00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二位五通电磁阀1</w:t>
            </w:r>
          </w:p>
        </w:tc>
        <w:tc>
          <w:tcPr>
            <w:tcW w:w="1238" w:type="pct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993F0F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DN6，工作压力5MPa</w:t>
            </w:r>
          </w:p>
        </w:tc>
        <w:tc>
          <w:tcPr>
            <w:tcW w:w="414" w:type="pct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E32286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京航</w:t>
            </w:r>
          </w:p>
        </w:tc>
        <w:tc>
          <w:tcPr>
            <w:tcW w:w="612" w:type="pct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59C1777C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嘉兴</w:t>
            </w:r>
          </w:p>
        </w:tc>
        <w:tc>
          <w:tcPr>
            <w:tcW w:w="349" w:type="pct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B7A5C3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85</w:t>
            </w:r>
          </w:p>
        </w:tc>
        <w:tc>
          <w:tcPr>
            <w:tcW w:w="326" w:type="pct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5938AA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台</w:t>
            </w:r>
          </w:p>
        </w:tc>
        <w:tc>
          <w:tcPr>
            <w:tcW w:w="608" w:type="pct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0D6F7F28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3800.0 </w:t>
            </w:r>
          </w:p>
        </w:tc>
        <w:tc>
          <w:tcPr>
            <w:tcW w:w="570" w:type="pct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0A07B762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323000.0 </w:t>
            </w:r>
          </w:p>
        </w:tc>
      </w:tr>
      <w:tr w14:paraId="21267229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6" w:hRule="atLeast"/>
        </w:trPr>
        <w:tc>
          <w:tcPr>
            <w:tcW w:w="271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72A12CDC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60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68866A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二位五通电磁阀2</w:t>
            </w:r>
          </w:p>
        </w:tc>
        <w:tc>
          <w:tcPr>
            <w:tcW w:w="12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22F810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DN10，工作压力5MPa</w:t>
            </w:r>
          </w:p>
        </w:tc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F9D1F1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京航</w:t>
            </w:r>
          </w:p>
        </w:tc>
        <w:tc>
          <w:tcPr>
            <w:tcW w:w="6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DFD34F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嘉兴</w:t>
            </w:r>
          </w:p>
        </w:tc>
        <w:tc>
          <w:tcPr>
            <w:tcW w:w="3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1545C6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15</w:t>
            </w:r>
          </w:p>
        </w:tc>
        <w:tc>
          <w:tcPr>
            <w:tcW w:w="3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2C29E0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台</w:t>
            </w:r>
          </w:p>
        </w:tc>
        <w:tc>
          <w:tcPr>
            <w:tcW w:w="6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721749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5800.0 </w:t>
            </w:r>
          </w:p>
        </w:tc>
        <w:tc>
          <w:tcPr>
            <w:tcW w:w="5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05A93F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87000.0 </w:t>
            </w:r>
          </w:p>
        </w:tc>
      </w:tr>
      <w:tr w14:paraId="2169CA4D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6" w:hRule="atLeast"/>
        </w:trPr>
        <w:tc>
          <w:tcPr>
            <w:tcW w:w="271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3FA8397C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60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80547B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过滤器1</w:t>
            </w:r>
          </w:p>
        </w:tc>
        <w:tc>
          <w:tcPr>
            <w:tcW w:w="12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2762CD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DN100，设计压力10MPa，过滤精度100微米</w:t>
            </w:r>
          </w:p>
        </w:tc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0823B7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京航</w:t>
            </w:r>
          </w:p>
        </w:tc>
        <w:tc>
          <w:tcPr>
            <w:tcW w:w="6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2CA460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嘉兴</w:t>
            </w:r>
          </w:p>
        </w:tc>
        <w:tc>
          <w:tcPr>
            <w:tcW w:w="3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C6E102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3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59CCA8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台</w:t>
            </w:r>
          </w:p>
        </w:tc>
        <w:tc>
          <w:tcPr>
            <w:tcW w:w="6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E0F97C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16650.0 </w:t>
            </w:r>
          </w:p>
        </w:tc>
        <w:tc>
          <w:tcPr>
            <w:tcW w:w="5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67A154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49950.0 </w:t>
            </w:r>
          </w:p>
        </w:tc>
      </w:tr>
      <w:tr w14:paraId="09F496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6" w:hRule="atLeast"/>
        </w:trPr>
        <w:tc>
          <w:tcPr>
            <w:tcW w:w="271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1464856B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60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DF302D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过滤器2</w:t>
            </w:r>
          </w:p>
        </w:tc>
        <w:tc>
          <w:tcPr>
            <w:tcW w:w="12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4F5D85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DN100，设计压力10MPa，过滤精度50微米</w:t>
            </w:r>
          </w:p>
        </w:tc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CA5195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京航</w:t>
            </w:r>
          </w:p>
        </w:tc>
        <w:tc>
          <w:tcPr>
            <w:tcW w:w="6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D26C8A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嘉兴</w:t>
            </w:r>
          </w:p>
        </w:tc>
        <w:tc>
          <w:tcPr>
            <w:tcW w:w="3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90C3DC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940539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台</w:t>
            </w:r>
          </w:p>
        </w:tc>
        <w:tc>
          <w:tcPr>
            <w:tcW w:w="6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8B3078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16650.0 </w:t>
            </w:r>
          </w:p>
        </w:tc>
        <w:tc>
          <w:tcPr>
            <w:tcW w:w="5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852704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16650.0 </w:t>
            </w:r>
          </w:p>
        </w:tc>
      </w:tr>
      <w:tr w14:paraId="3258BAAC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6" w:hRule="atLeast"/>
        </w:trPr>
        <w:tc>
          <w:tcPr>
            <w:tcW w:w="271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52E7B656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60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7A3765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过滤器3</w:t>
            </w:r>
          </w:p>
        </w:tc>
        <w:tc>
          <w:tcPr>
            <w:tcW w:w="12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5A35A2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DN50，设计压力10MPa，过滤精度15微米</w:t>
            </w:r>
          </w:p>
        </w:tc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9BB760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京航</w:t>
            </w:r>
          </w:p>
        </w:tc>
        <w:tc>
          <w:tcPr>
            <w:tcW w:w="6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F818FA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嘉兴</w:t>
            </w:r>
          </w:p>
        </w:tc>
        <w:tc>
          <w:tcPr>
            <w:tcW w:w="3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8C3066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9CC31A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台</w:t>
            </w:r>
          </w:p>
        </w:tc>
        <w:tc>
          <w:tcPr>
            <w:tcW w:w="6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048DD4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6800.0 </w:t>
            </w:r>
          </w:p>
        </w:tc>
        <w:tc>
          <w:tcPr>
            <w:tcW w:w="5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0BFCDF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6800.0 </w:t>
            </w:r>
          </w:p>
        </w:tc>
      </w:tr>
      <w:tr w14:paraId="18BA07F4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271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17CFF851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60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58CB5E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过滤器4</w:t>
            </w:r>
          </w:p>
        </w:tc>
        <w:tc>
          <w:tcPr>
            <w:tcW w:w="12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D01EA6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DN150，设计压力35MPa，过滤精度15微米</w:t>
            </w:r>
          </w:p>
        </w:tc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EFA7C0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京航</w:t>
            </w:r>
          </w:p>
        </w:tc>
        <w:tc>
          <w:tcPr>
            <w:tcW w:w="6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CC503E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嘉兴</w:t>
            </w:r>
          </w:p>
        </w:tc>
        <w:tc>
          <w:tcPr>
            <w:tcW w:w="3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580B1A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A29763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台</w:t>
            </w:r>
          </w:p>
        </w:tc>
        <w:tc>
          <w:tcPr>
            <w:tcW w:w="6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3371C4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64080.0 </w:t>
            </w:r>
          </w:p>
        </w:tc>
        <w:tc>
          <w:tcPr>
            <w:tcW w:w="5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95079D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64080.0 </w:t>
            </w:r>
          </w:p>
        </w:tc>
      </w:tr>
      <w:tr w14:paraId="4FE33721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6" w:hRule="atLeast"/>
        </w:trPr>
        <w:tc>
          <w:tcPr>
            <w:tcW w:w="271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22830737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11</w:t>
            </w:r>
          </w:p>
        </w:tc>
        <w:tc>
          <w:tcPr>
            <w:tcW w:w="60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6E36AE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过滤器5</w:t>
            </w:r>
          </w:p>
        </w:tc>
        <w:tc>
          <w:tcPr>
            <w:tcW w:w="12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BB1C4E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DN20，设计压力35MPa，过滤精度15微米</w:t>
            </w:r>
          </w:p>
        </w:tc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D08166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京航</w:t>
            </w:r>
          </w:p>
        </w:tc>
        <w:tc>
          <w:tcPr>
            <w:tcW w:w="6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E2431D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嘉兴</w:t>
            </w:r>
          </w:p>
        </w:tc>
        <w:tc>
          <w:tcPr>
            <w:tcW w:w="3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B1E3FB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EFEB4C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台</w:t>
            </w:r>
          </w:p>
        </w:tc>
        <w:tc>
          <w:tcPr>
            <w:tcW w:w="6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05B282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1500.0 </w:t>
            </w:r>
          </w:p>
        </w:tc>
        <w:tc>
          <w:tcPr>
            <w:tcW w:w="5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6AA7F2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1500.0 </w:t>
            </w:r>
          </w:p>
        </w:tc>
      </w:tr>
      <w:tr w14:paraId="01B0DB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271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03E709D6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12</w:t>
            </w:r>
          </w:p>
        </w:tc>
        <w:tc>
          <w:tcPr>
            <w:tcW w:w="60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3C98D9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手动截止阀1</w:t>
            </w:r>
          </w:p>
        </w:tc>
        <w:tc>
          <w:tcPr>
            <w:tcW w:w="12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883D6D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DN6，设计压力35MPa</w:t>
            </w:r>
          </w:p>
        </w:tc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52B255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京航</w:t>
            </w:r>
          </w:p>
        </w:tc>
        <w:tc>
          <w:tcPr>
            <w:tcW w:w="6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E7C990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嘉兴</w:t>
            </w:r>
          </w:p>
        </w:tc>
        <w:tc>
          <w:tcPr>
            <w:tcW w:w="3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07CC79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3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1F370D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台</w:t>
            </w:r>
          </w:p>
        </w:tc>
        <w:tc>
          <w:tcPr>
            <w:tcW w:w="6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B6DE2D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720.0 </w:t>
            </w:r>
          </w:p>
        </w:tc>
        <w:tc>
          <w:tcPr>
            <w:tcW w:w="5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C0951B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7200.0 </w:t>
            </w:r>
          </w:p>
        </w:tc>
      </w:tr>
      <w:tr w14:paraId="73B5EAEC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271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74521401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13</w:t>
            </w:r>
          </w:p>
        </w:tc>
        <w:tc>
          <w:tcPr>
            <w:tcW w:w="60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71F45D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手动截止阀2</w:t>
            </w:r>
          </w:p>
        </w:tc>
        <w:tc>
          <w:tcPr>
            <w:tcW w:w="12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49CA16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DN10，设计压力35MPa</w:t>
            </w:r>
          </w:p>
        </w:tc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8D697E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京航</w:t>
            </w:r>
          </w:p>
        </w:tc>
        <w:tc>
          <w:tcPr>
            <w:tcW w:w="6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3082B0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嘉兴</w:t>
            </w:r>
          </w:p>
        </w:tc>
        <w:tc>
          <w:tcPr>
            <w:tcW w:w="3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78CAC5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3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C4AA1B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台</w:t>
            </w:r>
          </w:p>
        </w:tc>
        <w:tc>
          <w:tcPr>
            <w:tcW w:w="6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075DD6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800.0 </w:t>
            </w:r>
          </w:p>
        </w:tc>
        <w:tc>
          <w:tcPr>
            <w:tcW w:w="5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BBE5FE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8000.0 </w:t>
            </w:r>
          </w:p>
        </w:tc>
      </w:tr>
      <w:tr w14:paraId="267FAE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271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291A8702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14</w:t>
            </w:r>
          </w:p>
        </w:tc>
        <w:tc>
          <w:tcPr>
            <w:tcW w:w="60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904A34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手动截止阀3</w:t>
            </w:r>
          </w:p>
        </w:tc>
        <w:tc>
          <w:tcPr>
            <w:tcW w:w="12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882C3D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DN20，设计压力35MPa</w:t>
            </w:r>
          </w:p>
        </w:tc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6E740A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京航</w:t>
            </w:r>
          </w:p>
        </w:tc>
        <w:tc>
          <w:tcPr>
            <w:tcW w:w="6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50964A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嘉兴</w:t>
            </w:r>
          </w:p>
        </w:tc>
        <w:tc>
          <w:tcPr>
            <w:tcW w:w="3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033D1D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3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10514A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台</w:t>
            </w:r>
          </w:p>
        </w:tc>
        <w:tc>
          <w:tcPr>
            <w:tcW w:w="6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A739F0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1710.0 </w:t>
            </w:r>
          </w:p>
        </w:tc>
        <w:tc>
          <w:tcPr>
            <w:tcW w:w="5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B1CDEA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34200.0 </w:t>
            </w:r>
          </w:p>
        </w:tc>
      </w:tr>
      <w:tr w14:paraId="20286368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271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1F4E98E6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15</w:t>
            </w:r>
          </w:p>
        </w:tc>
        <w:tc>
          <w:tcPr>
            <w:tcW w:w="60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0AF71C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手动截止阀4</w:t>
            </w:r>
          </w:p>
        </w:tc>
        <w:tc>
          <w:tcPr>
            <w:tcW w:w="12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F31854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DN20，设计压力23MPa</w:t>
            </w:r>
          </w:p>
        </w:tc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A329A6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京航</w:t>
            </w:r>
          </w:p>
        </w:tc>
        <w:tc>
          <w:tcPr>
            <w:tcW w:w="6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30B081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嘉兴</w:t>
            </w:r>
          </w:p>
        </w:tc>
        <w:tc>
          <w:tcPr>
            <w:tcW w:w="3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426168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3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A73101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台</w:t>
            </w:r>
          </w:p>
        </w:tc>
        <w:tc>
          <w:tcPr>
            <w:tcW w:w="6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2386AE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5700.0 </w:t>
            </w:r>
          </w:p>
        </w:tc>
        <w:tc>
          <w:tcPr>
            <w:tcW w:w="5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10A5C3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28500.0 </w:t>
            </w:r>
          </w:p>
        </w:tc>
      </w:tr>
      <w:tr w14:paraId="1CCCE3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271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18B5C4B6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16</w:t>
            </w:r>
          </w:p>
        </w:tc>
        <w:tc>
          <w:tcPr>
            <w:tcW w:w="60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2C913BE9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电动蝶阀</w:t>
            </w:r>
          </w:p>
        </w:tc>
        <w:tc>
          <w:tcPr>
            <w:tcW w:w="1238" w:type="pct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9B4252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DN300，设计压力4MPa</w:t>
            </w:r>
          </w:p>
        </w:tc>
        <w:tc>
          <w:tcPr>
            <w:tcW w:w="414" w:type="pct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6A132F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京航</w:t>
            </w:r>
          </w:p>
        </w:tc>
        <w:tc>
          <w:tcPr>
            <w:tcW w:w="612" w:type="pct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179DA354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嘉兴</w:t>
            </w:r>
          </w:p>
        </w:tc>
        <w:tc>
          <w:tcPr>
            <w:tcW w:w="349" w:type="pct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0CAAF1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26" w:type="pct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9D7827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台</w:t>
            </w:r>
          </w:p>
        </w:tc>
        <w:tc>
          <w:tcPr>
            <w:tcW w:w="608" w:type="pct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5ECE77FE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39800.0 </w:t>
            </w:r>
          </w:p>
        </w:tc>
        <w:tc>
          <w:tcPr>
            <w:tcW w:w="570" w:type="pct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02A4C6BA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39800.0 </w:t>
            </w:r>
          </w:p>
        </w:tc>
      </w:tr>
      <w:tr w14:paraId="742C9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271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61177125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17</w:t>
            </w:r>
          </w:p>
        </w:tc>
        <w:tc>
          <w:tcPr>
            <w:tcW w:w="60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1F15E8EE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气动球阀</w:t>
            </w:r>
          </w:p>
        </w:tc>
        <w:tc>
          <w:tcPr>
            <w:tcW w:w="123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67E82C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DN100，设计压力10MPa</w:t>
            </w:r>
          </w:p>
        </w:tc>
        <w:tc>
          <w:tcPr>
            <w:tcW w:w="414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98C68F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京航</w:t>
            </w:r>
          </w:p>
        </w:tc>
        <w:tc>
          <w:tcPr>
            <w:tcW w:w="612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6CFBC038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嘉兴</w:t>
            </w:r>
          </w:p>
        </w:tc>
        <w:tc>
          <w:tcPr>
            <w:tcW w:w="34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65EB37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26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3CB8CA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台</w:t>
            </w:r>
          </w:p>
        </w:tc>
        <w:tc>
          <w:tcPr>
            <w:tcW w:w="608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04D1EE4A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83800.0 </w:t>
            </w:r>
          </w:p>
        </w:tc>
        <w:tc>
          <w:tcPr>
            <w:tcW w:w="57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3F70A944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83800.0 </w:t>
            </w:r>
          </w:p>
        </w:tc>
      </w:tr>
      <w:tr w14:paraId="056F7E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271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70042D79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18</w:t>
            </w:r>
          </w:p>
        </w:tc>
        <w:tc>
          <w:tcPr>
            <w:tcW w:w="60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348523D7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单向阀1</w:t>
            </w:r>
          </w:p>
        </w:tc>
        <w:tc>
          <w:tcPr>
            <w:tcW w:w="123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88A413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DN50，设计压力10MPa</w:t>
            </w:r>
          </w:p>
        </w:tc>
        <w:tc>
          <w:tcPr>
            <w:tcW w:w="414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4D212D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京航</w:t>
            </w:r>
          </w:p>
        </w:tc>
        <w:tc>
          <w:tcPr>
            <w:tcW w:w="612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179D7A81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嘉兴</w:t>
            </w:r>
          </w:p>
        </w:tc>
        <w:tc>
          <w:tcPr>
            <w:tcW w:w="34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24C498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26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AAD48D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台</w:t>
            </w:r>
          </w:p>
        </w:tc>
        <w:tc>
          <w:tcPr>
            <w:tcW w:w="608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3E044C5F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17550.0 </w:t>
            </w:r>
          </w:p>
        </w:tc>
        <w:tc>
          <w:tcPr>
            <w:tcW w:w="57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63358368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17550.0 </w:t>
            </w:r>
          </w:p>
        </w:tc>
      </w:tr>
      <w:tr w14:paraId="67CC76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271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6C5C5DC4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19</w:t>
            </w:r>
          </w:p>
        </w:tc>
        <w:tc>
          <w:tcPr>
            <w:tcW w:w="60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44D00469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单向阀2</w:t>
            </w:r>
          </w:p>
        </w:tc>
        <w:tc>
          <w:tcPr>
            <w:tcW w:w="123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875861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DN20，设计压力23MPa</w:t>
            </w:r>
          </w:p>
        </w:tc>
        <w:tc>
          <w:tcPr>
            <w:tcW w:w="414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FB6723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京航</w:t>
            </w:r>
          </w:p>
        </w:tc>
        <w:tc>
          <w:tcPr>
            <w:tcW w:w="612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77D86CB5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嘉兴</w:t>
            </w:r>
          </w:p>
        </w:tc>
        <w:tc>
          <w:tcPr>
            <w:tcW w:w="34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BF7D19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326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A4CEC0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台</w:t>
            </w:r>
          </w:p>
        </w:tc>
        <w:tc>
          <w:tcPr>
            <w:tcW w:w="608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13D837B1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5700.0 </w:t>
            </w:r>
          </w:p>
        </w:tc>
        <w:tc>
          <w:tcPr>
            <w:tcW w:w="57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1824599F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28500.0 </w:t>
            </w:r>
          </w:p>
        </w:tc>
      </w:tr>
      <w:tr w14:paraId="7F479C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271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63E66BB3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60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7D42F9D3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高压法兰</w:t>
            </w:r>
          </w:p>
        </w:tc>
        <w:tc>
          <w:tcPr>
            <w:tcW w:w="123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7D6010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DN300，设计压力35MPa</w:t>
            </w:r>
          </w:p>
        </w:tc>
        <w:tc>
          <w:tcPr>
            <w:tcW w:w="414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BD2038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京航</w:t>
            </w:r>
          </w:p>
        </w:tc>
        <w:tc>
          <w:tcPr>
            <w:tcW w:w="612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0DE62141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嘉兴</w:t>
            </w:r>
          </w:p>
        </w:tc>
        <w:tc>
          <w:tcPr>
            <w:tcW w:w="34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04824E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26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30A25B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套</w:t>
            </w:r>
          </w:p>
        </w:tc>
        <w:tc>
          <w:tcPr>
            <w:tcW w:w="608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51798377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85500.0 </w:t>
            </w:r>
          </w:p>
        </w:tc>
        <w:tc>
          <w:tcPr>
            <w:tcW w:w="57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1C1C0EFB">
            <w:pPr>
              <w:bidi w:val="0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171000.0 </w:t>
            </w:r>
          </w:p>
        </w:tc>
      </w:tr>
    </w:tbl>
    <w:p w14:paraId="3CDD342E">
      <w:pPr>
        <w:bidi w:val="0"/>
        <w:rPr>
          <w:rFonts w:hint="eastAsia"/>
          <w:lang w:val="en-US" w:eastAsia="zh-CN"/>
        </w:rPr>
      </w:pPr>
    </w:p>
    <w:p w14:paraId="1B6F25F9">
      <w:pPr>
        <w:bidi w:val="0"/>
        <w:rPr>
          <w:rFonts w:hint="eastAsia"/>
          <w:lang w:val="en-US" w:eastAsia="zh-CN"/>
        </w:rPr>
      </w:pPr>
    </w:p>
    <w:p w14:paraId="54B4CD48">
      <w:pPr>
        <w:bidi w:val="0"/>
        <w:rPr>
          <w:rFonts w:hint="eastAsia"/>
          <w:lang w:val="en-US" w:eastAsia="zh-CN"/>
        </w:rPr>
      </w:pPr>
    </w:p>
    <w:p w14:paraId="2A91F3E0"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219700" cy="6697980"/>
            <wp:effectExtent l="0" t="0" r="7620" b="7620"/>
            <wp:docPr id="1" name="图片 1" descr="企业微信截图_176120788277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企业微信截图_1761207882777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6697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" w:name="_GoBack"/>
      <w:bookmarkEnd w:id="1"/>
    </w:p>
    <w:sectPr>
      <w:headerReference r:id="rId5" w:type="default"/>
      <w:footerReference r:id="rId6" w:type="default"/>
      <w:pgSz w:w="11906" w:h="16838"/>
      <w:pgMar w:top="1474" w:right="1417" w:bottom="1417" w:left="147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397D84">
    <w:pPr>
      <w:pStyle w:val="20"/>
      <w:wordWrap w:val="0"/>
      <w:rPr>
        <w:sz w:val="21"/>
      </w:rPr>
    </w:pPr>
    <w:r>
      <w:rPr>
        <w:sz w:val="21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91" name="文本框 19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50EC7DC">
                          <w:pPr>
                            <w:pStyle w:val="20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102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AZRPKgzAgAAZQ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50EC7DC">
                    <w:pPr>
                      <w:pStyle w:val="20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102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93838E">
    <w:pPr>
      <w:pStyle w:val="11"/>
      <w:pBdr>
        <w:bottom w:val="none" w:color="auto" w:sz="0" w:space="1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D3BE6DB"/>
    <w:multiLevelType w:val="singleLevel"/>
    <w:tmpl w:val="9D3BE6DB"/>
    <w:lvl w:ilvl="0" w:tentative="0">
      <w:start w:val="1"/>
      <w:numFmt w:val="chineseCounting"/>
      <w:pStyle w:val="3"/>
      <w:suff w:val="nothing"/>
      <w:lvlText w:val="（%1）"/>
      <w:lvlJc w:val="left"/>
      <w:pPr>
        <w:ind w:left="0" w:firstLine="0"/>
      </w:pPr>
      <w:rPr>
        <w:rFonts w:hint="eastAsia"/>
      </w:rPr>
    </w:lvl>
  </w:abstractNum>
  <w:abstractNum w:abstractNumId="1">
    <w:nsid w:val="0B4DCBBE"/>
    <w:multiLevelType w:val="multilevel"/>
    <w:tmpl w:val="0B4DCBBE"/>
    <w:lvl w:ilvl="0" w:tentative="0">
      <w:start w:val="1"/>
      <w:numFmt w:val="decimal"/>
      <w:suff w:val="nothing"/>
      <w:lvlText w:val="%1. "/>
      <w:lvlJc w:val="left"/>
      <w:pPr>
        <w:tabs>
          <w:tab w:val="left" w:pos="420"/>
        </w:tabs>
        <w:ind w:left="432" w:hanging="432"/>
      </w:pPr>
      <w:rPr>
        <w:rFonts w:hint="default" w:ascii="宋体" w:hAnsi="宋体" w:eastAsia="宋体" w:cs="宋体"/>
      </w:rPr>
    </w:lvl>
    <w:lvl w:ilvl="1" w:tentative="0">
      <w:start w:val="1"/>
      <w:numFmt w:val="decimal"/>
      <w:isLgl/>
      <w:lvlText w:val="%1.%2 "/>
      <w:lvlJc w:val="left"/>
      <w:pPr>
        <w:tabs>
          <w:tab w:val="left" w:pos="420"/>
        </w:tabs>
        <w:ind w:left="575" w:hanging="575"/>
      </w:pPr>
      <w:rPr>
        <w:rFonts w:hint="default" w:ascii="宋体" w:hAnsi="宋体" w:eastAsia="宋体" w:cs="宋体"/>
      </w:rPr>
    </w:lvl>
    <w:lvl w:ilvl="2" w:tentative="0">
      <w:start w:val="1"/>
      <w:numFmt w:val="decimal"/>
      <w:isLgl/>
      <w:lvlText w:val="%1.%2.%3 "/>
      <w:lvlJc w:val="left"/>
      <w:pPr>
        <w:ind w:left="720" w:hanging="720"/>
      </w:pPr>
      <w:rPr>
        <w:rFonts w:hint="default" w:ascii="宋体" w:hAnsi="宋体" w:eastAsia="宋体" w:cs="宋体"/>
      </w:rPr>
    </w:lvl>
    <w:lvl w:ilvl="3" w:tentative="0">
      <w:start w:val="1"/>
      <w:numFmt w:val="decimal"/>
      <w:isLgl/>
      <w:lvlText w:val="%1.%2.%3.%4 "/>
      <w:lvlJc w:val="left"/>
      <w:pPr>
        <w:ind w:left="864" w:hanging="864"/>
      </w:pPr>
      <w:rPr>
        <w:rFonts w:hint="default" w:ascii="宋体" w:hAnsi="宋体" w:eastAsia="宋体" w:cs="宋体"/>
      </w:rPr>
    </w:lvl>
    <w:lvl w:ilvl="4" w:tentative="0">
      <w:start w:val="1"/>
      <w:numFmt w:val="decimal"/>
      <w:isLgl/>
      <w:lvlText w:val="%1.%2.%3.%4.%5 "/>
      <w:lvlJc w:val="left"/>
      <w:pPr>
        <w:ind w:left="1008" w:hanging="1008"/>
      </w:pPr>
      <w:rPr>
        <w:rFonts w:hint="default" w:ascii="宋体" w:hAnsi="宋体" w:eastAsia="宋体" w:cs="宋体"/>
      </w:rPr>
    </w:lvl>
    <w:lvl w:ilvl="5" w:tentative="0">
      <w:start w:val="1"/>
      <w:numFmt w:val="decimal"/>
      <w:isLgl/>
      <w:lvlText w:val="%1.%2.%3.%4.%5.%6 "/>
      <w:lvlJc w:val="left"/>
      <w:pPr>
        <w:ind w:left="1151" w:hanging="1151"/>
      </w:pPr>
      <w:rPr>
        <w:rFonts w:hint="default" w:ascii="宋体" w:hAnsi="宋体" w:eastAsia="宋体" w:cs="宋体"/>
      </w:rPr>
    </w:lvl>
    <w:lvl w:ilvl="6" w:tentative="0">
      <w:start w:val="1"/>
      <w:numFmt w:val="decimal"/>
      <w:pStyle w:val="9"/>
      <w:isLgl/>
      <w:lvlText w:val="%1.%2.%3.%4.%5.%6.%7 "/>
      <w:lvlJc w:val="left"/>
      <w:pPr>
        <w:ind w:left="1296" w:hanging="1296"/>
      </w:pPr>
      <w:rPr>
        <w:rFonts w:hint="default" w:ascii="宋体" w:hAnsi="宋体" w:eastAsia="宋体" w:cs="宋体"/>
      </w:rPr>
    </w:lvl>
    <w:lvl w:ilvl="7" w:tentative="0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eastAsia"/>
      </w:rPr>
    </w:lvl>
    <w:lvl w:ilvl="8" w:tentative="0">
      <w:start w:val="1"/>
      <w:numFmt w:val="decimal"/>
      <w:isLgl/>
      <w:lvlText w:val="%1.%2.%3.%4.%5.%6.%7.%8.%9."/>
      <w:lvlJc w:val="left"/>
      <w:pPr>
        <w:ind w:left="1583" w:hanging="1583"/>
      </w:pPr>
      <w:rPr>
        <w:rFonts w:hint="eastAsia"/>
      </w:rPr>
    </w:lvl>
  </w:abstractNum>
  <w:abstractNum w:abstractNumId="2">
    <w:nsid w:val="4A1271A0"/>
    <w:multiLevelType w:val="singleLevel"/>
    <w:tmpl w:val="4A1271A0"/>
    <w:lvl w:ilvl="0" w:tentative="0">
      <w:start w:val="1"/>
      <w:numFmt w:val="chineseCounting"/>
      <w:pStyle w:val="2"/>
      <w:suff w:val="nothing"/>
      <w:lvlText w:val="%1、"/>
      <w:lvlJc w:val="left"/>
      <w:pPr>
        <w:ind w:left="0" w:firstLine="0"/>
      </w:pPr>
      <w:rPr>
        <w:rFonts w:hint="eastAsia"/>
      </w:rPr>
    </w:lvl>
  </w:abstractNum>
  <w:abstractNum w:abstractNumId="3">
    <w:nsid w:val="60D886F5"/>
    <w:multiLevelType w:val="singleLevel"/>
    <w:tmpl w:val="60D886F5"/>
    <w:lvl w:ilvl="0" w:tentative="0">
      <w:start w:val="1"/>
      <w:numFmt w:val="decimal"/>
      <w:pStyle w:val="5"/>
      <w:suff w:val="nothing"/>
      <w:lvlText w:val="(%1)"/>
      <w:lvlJc w:val="left"/>
      <w:pPr>
        <w:ind w:left="0" w:leftChars="0" w:firstLine="0" w:firstLineChars="0"/>
      </w:pPr>
      <w:rPr>
        <w:rFonts w:hint="default"/>
      </w:rPr>
    </w:lvl>
  </w:abstractNum>
  <w:abstractNum w:abstractNumId="4">
    <w:nsid w:val="626C08CB"/>
    <w:multiLevelType w:val="singleLevel"/>
    <w:tmpl w:val="626C08CB"/>
    <w:lvl w:ilvl="0" w:tentative="0">
      <w:start w:val="1"/>
      <w:numFmt w:val="decimal"/>
      <w:pStyle w:val="4"/>
      <w:suff w:val="nothing"/>
      <w:lvlText w:val="%1、"/>
      <w:lvlJc w:val="left"/>
      <w:pPr>
        <w:ind w:left="0" w:leftChars="0" w:firstLine="0" w:firstLineChars="0"/>
      </w:pPr>
      <w:rPr>
        <w:rFonts w:hint="default"/>
      </w:rPr>
    </w:lvl>
  </w:abstractNum>
  <w:abstractNum w:abstractNumId="5">
    <w:nsid w:val="6CEA2025"/>
    <w:multiLevelType w:val="multilevel"/>
    <w:tmpl w:val="6CEA2025"/>
    <w:lvl w:ilvl="0" w:tentative="0">
      <w:start w:val="1"/>
      <w:numFmt w:val="none"/>
      <w:suff w:val="nothing"/>
      <w:lvlText w:val="%1"/>
      <w:lvlJc w:val="left"/>
      <w:pPr>
        <w:ind w:left="0" w:firstLine="0"/>
      </w:pPr>
      <w:rPr>
        <w:rFonts w:hint="default" w:ascii="Times New Roman" w:hAnsi="Times New Roman"/>
        <w:b/>
        <w:i w:val="0"/>
        <w:sz w:val="21"/>
      </w:rPr>
    </w:lvl>
    <w:lvl w:ilvl="1" w:tentative="0">
      <w:start w:val="1"/>
      <w:numFmt w:val="decimal"/>
      <w:pStyle w:val="36"/>
      <w:suff w:val="nothing"/>
      <w:lvlText w:val="%1%2　"/>
      <w:lvlJc w:val="left"/>
      <w:pPr>
        <w:ind w:left="284" w:firstLine="0"/>
      </w:pPr>
      <w:rPr>
        <w:rFonts w:hint="default" w:ascii="Times New Roman" w:hAnsi="Times New Roman" w:eastAsia="黑体"/>
        <w:b w:val="0"/>
        <w:i w:val="0"/>
        <w:sz w:val="24"/>
      </w:rPr>
    </w:lvl>
    <w:lvl w:ilvl="2" w:tentative="0">
      <w:start w:val="1"/>
      <w:numFmt w:val="decimal"/>
      <w:suff w:val="nothing"/>
      <w:lvlText w:val="%1%2.%3　"/>
      <w:lvlJc w:val="left"/>
      <w:pPr>
        <w:ind w:left="142" w:firstLine="0"/>
      </w:pPr>
      <w:rPr>
        <w:rFonts w:hint="default" w:ascii="Times New Roman" w:hAnsi="Times New Roman" w:eastAsia="黑体"/>
        <w:b w:val="0"/>
        <w:i w:val="0"/>
        <w:sz w:val="24"/>
      </w:rPr>
    </w:lvl>
    <w:lvl w:ilvl="3" w:tentative="0">
      <w:start w:val="1"/>
      <w:numFmt w:val="decimal"/>
      <w:suff w:val="nothing"/>
      <w:lvlText w:val="%1%2.%3.%4　"/>
      <w:lvlJc w:val="left"/>
      <w:pPr>
        <w:ind w:left="284" w:firstLine="0"/>
      </w:pPr>
      <w:rPr>
        <w:rFonts w:hint="default" w:ascii="Times New Roman" w:hAnsi="Times New Roman" w:eastAsia="黑体"/>
        <w:b w:val="0"/>
        <w:i w:val="0"/>
        <w:sz w:val="24"/>
      </w:rPr>
    </w:lvl>
    <w:lvl w:ilvl="4" w:tentative="0">
      <w:start w:val="1"/>
      <w:numFmt w:val="decimal"/>
      <w:suff w:val="nothing"/>
      <w:lvlText w:val="%1%2.%3.%4.%5　"/>
      <w:lvlJc w:val="left"/>
      <w:pPr>
        <w:ind w:left="426" w:firstLine="0"/>
      </w:pPr>
      <w:rPr>
        <w:rFonts w:hint="default" w:ascii="Times New Roman" w:hAnsi="Times New Roman" w:eastAsia="黑体"/>
        <w:b w:val="0"/>
        <w:i w:val="0"/>
        <w:sz w:val="24"/>
      </w:rPr>
    </w:lvl>
    <w:lvl w:ilvl="5" w:tentative="0">
      <w:start w:val="1"/>
      <w:numFmt w:val="decimal"/>
      <w:suff w:val="nothing"/>
      <w:lvlText w:val="%1%2.%3.%4.%5.%6　"/>
      <w:lvlJc w:val="left"/>
      <w:pPr>
        <w:ind w:left="0" w:firstLine="0"/>
      </w:pPr>
      <w:rPr>
        <w:rFonts w:hint="default" w:ascii="Times New Roman" w:hAnsi="Times New Roman" w:eastAsia="黑体"/>
        <w:b w:val="0"/>
        <w:i w:val="0"/>
        <w:sz w:val="24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default" w:ascii="Times New Roman" w:hAnsi="Times New Roman" w:eastAsia="黑体"/>
        <w:b w:val="0"/>
        <w:i w:val="0"/>
        <w:sz w:val="24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4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B261C6"/>
    <w:rsid w:val="0274658E"/>
    <w:rsid w:val="033138E8"/>
    <w:rsid w:val="040471F5"/>
    <w:rsid w:val="05C5371F"/>
    <w:rsid w:val="077D5779"/>
    <w:rsid w:val="07A121DD"/>
    <w:rsid w:val="082B28D3"/>
    <w:rsid w:val="08EF5238"/>
    <w:rsid w:val="0A6842D0"/>
    <w:rsid w:val="0A687BB6"/>
    <w:rsid w:val="0B301291"/>
    <w:rsid w:val="0ED90BC4"/>
    <w:rsid w:val="0F8304AD"/>
    <w:rsid w:val="13A8499B"/>
    <w:rsid w:val="168D2708"/>
    <w:rsid w:val="184E7566"/>
    <w:rsid w:val="1C4D2EE7"/>
    <w:rsid w:val="1CA6352B"/>
    <w:rsid w:val="1D2039C2"/>
    <w:rsid w:val="1D906F6F"/>
    <w:rsid w:val="1E010982"/>
    <w:rsid w:val="1E0634FA"/>
    <w:rsid w:val="1E126BC6"/>
    <w:rsid w:val="1FB864B9"/>
    <w:rsid w:val="215417DC"/>
    <w:rsid w:val="2288730E"/>
    <w:rsid w:val="232939DB"/>
    <w:rsid w:val="26751081"/>
    <w:rsid w:val="26F0191A"/>
    <w:rsid w:val="28CA4884"/>
    <w:rsid w:val="28E71DE8"/>
    <w:rsid w:val="292D69B8"/>
    <w:rsid w:val="29941FAE"/>
    <w:rsid w:val="2A4230DA"/>
    <w:rsid w:val="2B971F94"/>
    <w:rsid w:val="2BA26F2A"/>
    <w:rsid w:val="2BEC349A"/>
    <w:rsid w:val="2D0637A8"/>
    <w:rsid w:val="2E4E3ADE"/>
    <w:rsid w:val="2E675539"/>
    <w:rsid w:val="30C43576"/>
    <w:rsid w:val="32C60FDB"/>
    <w:rsid w:val="36081EB2"/>
    <w:rsid w:val="36466C53"/>
    <w:rsid w:val="3963282E"/>
    <w:rsid w:val="39D5464D"/>
    <w:rsid w:val="3A75495E"/>
    <w:rsid w:val="3AF17B4B"/>
    <w:rsid w:val="3BAC4CA2"/>
    <w:rsid w:val="3D944B7F"/>
    <w:rsid w:val="3E4432E6"/>
    <w:rsid w:val="3E470757"/>
    <w:rsid w:val="3EC32056"/>
    <w:rsid w:val="400C6CFA"/>
    <w:rsid w:val="40B90C54"/>
    <w:rsid w:val="40C46F5B"/>
    <w:rsid w:val="40F736DC"/>
    <w:rsid w:val="41CD6CF7"/>
    <w:rsid w:val="42946D7A"/>
    <w:rsid w:val="42E14644"/>
    <w:rsid w:val="43C04259"/>
    <w:rsid w:val="45926151"/>
    <w:rsid w:val="462F05BE"/>
    <w:rsid w:val="46553E46"/>
    <w:rsid w:val="46B35BBE"/>
    <w:rsid w:val="46B771DC"/>
    <w:rsid w:val="4A7015C3"/>
    <w:rsid w:val="4A773662"/>
    <w:rsid w:val="4DB301A6"/>
    <w:rsid w:val="4F82751E"/>
    <w:rsid w:val="4FEC4643"/>
    <w:rsid w:val="512346EF"/>
    <w:rsid w:val="567C2C2E"/>
    <w:rsid w:val="575651A9"/>
    <w:rsid w:val="57F50ED2"/>
    <w:rsid w:val="5882633A"/>
    <w:rsid w:val="59BA1649"/>
    <w:rsid w:val="5ADF6988"/>
    <w:rsid w:val="5C687B1E"/>
    <w:rsid w:val="5CDB1C8C"/>
    <w:rsid w:val="5EA06C2D"/>
    <w:rsid w:val="5F663F4B"/>
    <w:rsid w:val="62540D94"/>
    <w:rsid w:val="63A95A2A"/>
    <w:rsid w:val="66B43217"/>
    <w:rsid w:val="69175304"/>
    <w:rsid w:val="69205616"/>
    <w:rsid w:val="6A6010BA"/>
    <w:rsid w:val="6AB7367B"/>
    <w:rsid w:val="6E8140B1"/>
    <w:rsid w:val="6E9244BF"/>
    <w:rsid w:val="6FAC5B4F"/>
    <w:rsid w:val="7190438E"/>
    <w:rsid w:val="72F35B03"/>
    <w:rsid w:val="733A4917"/>
    <w:rsid w:val="73C826A9"/>
    <w:rsid w:val="74362187"/>
    <w:rsid w:val="76CE4E68"/>
    <w:rsid w:val="7AD73BDD"/>
    <w:rsid w:val="7B7237F1"/>
    <w:rsid w:val="7C8A02AF"/>
    <w:rsid w:val="7E31630B"/>
    <w:rsid w:val="7E8D1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iPriority="0" w:semiHidden="0" w:name="heading 5"/>
    <w:lsdException w:qFormat="1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overflowPunct w:val="0"/>
      <w:snapToGrid w:val="0"/>
      <w:spacing w:line="360" w:lineRule="auto"/>
      <w:jc w:val="left"/>
    </w:pPr>
    <w:rPr>
      <w:rFonts w:ascii="仿宋" w:hAnsi="仿宋" w:eastAsia="仿宋" w:cs="Times New Roman"/>
      <w:kern w:val="2"/>
      <w:sz w:val="28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3">
    <w:name w:val="heading 2"/>
    <w:basedOn w:val="1"/>
    <w:next w:val="1"/>
    <w:qFormat/>
    <w:uiPriority w:val="0"/>
    <w:pPr>
      <w:keepNext/>
      <w:keepLines w:val="0"/>
      <w:numPr>
        <w:ilvl w:val="0"/>
        <w:numId w:val="2"/>
      </w:numPr>
      <w:spacing w:line="360" w:lineRule="auto"/>
      <w:jc w:val="center"/>
      <w:outlineLvl w:val="1"/>
    </w:pPr>
    <w:rPr>
      <w:rFonts w:ascii="仿宋" w:hAnsi="仿宋"/>
      <w:b/>
      <w:bCs/>
      <w:sz w:val="30"/>
      <w:szCs w:val="32"/>
    </w:rPr>
  </w:style>
  <w:style w:type="paragraph" w:styleId="4">
    <w:name w:val="heading 3"/>
    <w:basedOn w:val="1"/>
    <w:next w:val="1"/>
    <w:link w:val="37"/>
    <w:qFormat/>
    <w:uiPriority w:val="0"/>
    <w:pPr>
      <w:keepNext/>
      <w:keepLines w:val="0"/>
      <w:numPr>
        <w:ilvl w:val="0"/>
        <w:numId w:val="3"/>
      </w:numPr>
      <w:spacing w:line="360" w:lineRule="auto"/>
      <w:jc w:val="center"/>
      <w:outlineLvl w:val="2"/>
    </w:pPr>
    <w:rPr>
      <w:b/>
      <w:bCs/>
      <w:sz w:val="30"/>
      <w:szCs w:val="32"/>
    </w:rPr>
  </w:style>
  <w:style w:type="paragraph" w:styleId="5">
    <w:name w:val="heading 4"/>
    <w:basedOn w:val="1"/>
    <w:next w:val="1"/>
    <w:qFormat/>
    <w:uiPriority w:val="0"/>
    <w:pPr>
      <w:keepNext/>
      <w:keepLines w:val="0"/>
      <w:numPr>
        <w:ilvl w:val="0"/>
        <w:numId w:val="4"/>
      </w:numPr>
      <w:spacing w:line="360" w:lineRule="auto"/>
      <w:jc w:val="center"/>
      <w:outlineLvl w:val="3"/>
    </w:pPr>
    <w:rPr>
      <w:rFonts w:ascii="仿宋" w:hAnsi="仿宋" w:eastAsia="仿宋"/>
      <w:b/>
      <w:bCs/>
      <w:sz w:val="30"/>
      <w:szCs w:val="28"/>
    </w:rPr>
  </w:style>
  <w:style w:type="paragraph" w:styleId="6">
    <w:name w:val="heading 5"/>
    <w:basedOn w:val="1"/>
    <w:next w:val="7"/>
    <w:unhideWhenUsed/>
    <w:qFormat/>
    <w:uiPriority w:val="0"/>
    <w:pPr>
      <w:keepNext/>
      <w:keepLines w:val="0"/>
      <w:numPr>
        <w:ilvl w:val="4"/>
        <w:numId w:val="0"/>
      </w:numPr>
      <w:spacing w:beforeAutospacing="0" w:afterAutospacing="0" w:line="360" w:lineRule="auto"/>
      <w:ind w:left="0" w:firstLine="0" w:firstLineChars="0"/>
      <w:jc w:val="center"/>
      <w:outlineLvl w:val="4"/>
    </w:pPr>
    <w:rPr>
      <w:b/>
      <w:sz w:val="30"/>
    </w:rPr>
  </w:style>
  <w:style w:type="paragraph" w:styleId="8">
    <w:name w:val="heading 6"/>
    <w:basedOn w:val="1"/>
    <w:next w:val="1"/>
    <w:unhideWhenUsed/>
    <w:qFormat/>
    <w:uiPriority w:val="0"/>
    <w:pPr>
      <w:keepNext/>
      <w:keepLines w:val="0"/>
      <w:numPr>
        <w:ilvl w:val="5"/>
        <w:numId w:val="0"/>
      </w:numPr>
      <w:spacing w:beforeLines="0" w:beforeAutospacing="0" w:afterLines="0" w:afterAutospacing="0" w:line="360" w:lineRule="auto"/>
      <w:ind w:left="0" w:firstLine="0" w:firstLineChars="0"/>
      <w:jc w:val="center"/>
      <w:outlineLvl w:val="5"/>
    </w:pPr>
    <w:rPr>
      <w:b/>
    </w:rPr>
  </w:style>
  <w:style w:type="paragraph" w:styleId="9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5"/>
      </w:numPr>
      <w:spacing w:before="240" w:beforeLines="0" w:beforeAutospacing="0" w:after="64" w:afterLines="0" w:afterAutospacing="0" w:line="317" w:lineRule="auto"/>
      <w:ind w:left="1296" w:hanging="1296" w:firstLineChars="0"/>
      <w:outlineLvl w:val="6"/>
    </w:pPr>
    <w:rPr>
      <w:b/>
      <w:sz w:val="24"/>
    </w:rPr>
  </w:style>
  <w:style w:type="character" w:default="1" w:styleId="30">
    <w:name w:val="Default Paragraph Font"/>
    <w:semiHidden/>
    <w:qFormat/>
    <w:uiPriority w:val="0"/>
  </w:style>
  <w:style w:type="table" w:default="1" w:styleId="2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7">
    <w:name w:val="正文（正文）"/>
    <w:basedOn w:val="1"/>
    <w:qFormat/>
    <w:uiPriority w:val="0"/>
    <w:pPr>
      <w:spacing w:line="360" w:lineRule="auto"/>
      <w:ind w:firstLine="200" w:firstLineChars="200"/>
    </w:pPr>
  </w:style>
  <w:style w:type="paragraph" w:styleId="10">
    <w:name w:val="Normal Indent"/>
    <w:basedOn w:val="1"/>
    <w:next w:val="11"/>
    <w:qFormat/>
    <w:uiPriority w:val="0"/>
    <w:pPr>
      <w:adjustRightInd/>
      <w:spacing w:line="360" w:lineRule="auto"/>
      <w:ind w:firstLine="200" w:firstLineChars="200"/>
      <w:textAlignment w:val="auto"/>
    </w:pPr>
    <w:rPr>
      <w:kern w:val="2"/>
      <w:sz w:val="24"/>
    </w:rPr>
  </w:style>
  <w:style w:type="paragraph" w:styleId="11">
    <w:name w:val="header"/>
    <w:basedOn w:val="1"/>
    <w:next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toc 6"/>
    <w:basedOn w:val="1"/>
    <w:next w:val="1"/>
    <w:qFormat/>
    <w:uiPriority w:val="0"/>
    <w:pPr>
      <w:ind w:left="1050"/>
      <w:jc w:val="left"/>
    </w:pPr>
    <w:rPr>
      <w:rFonts w:ascii="Times New Roman" w:hAnsi="Times New Roman" w:eastAsia="宋体" w:cs="Times New Roman"/>
      <w:sz w:val="18"/>
    </w:rPr>
  </w:style>
  <w:style w:type="paragraph" w:styleId="13">
    <w:name w:val="annotation text"/>
    <w:basedOn w:val="1"/>
    <w:qFormat/>
    <w:uiPriority w:val="0"/>
    <w:pPr>
      <w:jc w:val="left"/>
    </w:pPr>
  </w:style>
  <w:style w:type="paragraph" w:styleId="14">
    <w:name w:val="Body Text"/>
    <w:basedOn w:val="1"/>
    <w:next w:val="1"/>
    <w:qFormat/>
    <w:uiPriority w:val="0"/>
    <w:pPr>
      <w:spacing w:after="120"/>
    </w:pPr>
  </w:style>
  <w:style w:type="paragraph" w:styleId="15">
    <w:name w:val="Body Text Indent"/>
    <w:basedOn w:val="1"/>
    <w:next w:val="1"/>
    <w:qFormat/>
    <w:uiPriority w:val="0"/>
    <w:pPr>
      <w:ind w:firstLine="360" w:firstLineChars="150"/>
    </w:pPr>
    <w:rPr>
      <w:sz w:val="24"/>
    </w:rPr>
  </w:style>
  <w:style w:type="paragraph" w:styleId="16">
    <w:name w:val="toc 5"/>
    <w:basedOn w:val="1"/>
    <w:next w:val="1"/>
    <w:qFormat/>
    <w:uiPriority w:val="0"/>
    <w:pPr>
      <w:ind w:left="1680" w:leftChars="800"/>
    </w:pPr>
  </w:style>
  <w:style w:type="paragraph" w:styleId="17">
    <w:name w:val="toc 3"/>
    <w:basedOn w:val="1"/>
    <w:next w:val="1"/>
    <w:qFormat/>
    <w:uiPriority w:val="0"/>
    <w:pPr>
      <w:ind w:left="840" w:leftChars="400"/>
    </w:pPr>
  </w:style>
  <w:style w:type="paragraph" w:styleId="18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19">
    <w:name w:val="Date"/>
    <w:basedOn w:val="1"/>
    <w:next w:val="1"/>
    <w:qFormat/>
    <w:uiPriority w:val="0"/>
    <w:rPr>
      <w:sz w:val="24"/>
      <w:szCs w:val="20"/>
    </w:rPr>
  </w:style>
  <w:style w:type="paragraph" w:styleId="20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1">
    <w:name w:val="toc 1"/>
    <w:basedOn w:val="1"/>
    <w:next w:val="1"/>
    <w:qFormat/>
    <w:uiPriority w:val="0"/>
  </w:style>
  <w:style w:type="paragraph" w:styleId="22">
    <w:name w:val="toc 4"/>
    <w:basedOn w:val="1"/>
    <w:next w:val="1"/>
    <w:qFormat/>
    <w:uiPriority w:val="0"/>
    <w:pPr>
      <w:ind w:left="1260" w:leftChars="600"/>
    </w:pPr>
  </w:style>
  <w:style w:type="paragraph" w:styleId="23">
    <w:name w:val="Subtitle"/>
    <w:basedOn w:val="1"/>
    <w:next w:val="1"/>
    <w:qFormat/>
    <w:uiPriority w:val="0"/>
    <w:pPr>
      <w:spacing w:before="240" w:after="60" w:line="312" w:lineRule="auto"/>
      <w:jc w:val="center"/>
      <w:outlineLvl w:val="1"/>
    </w:pPr>
    <w:rPr>
      <w:rFonts w:ascii="Cambria" w:hAnsi="Cambria" w:cs="Times New Roman"/>
      <w:b/>
      <w:bCs/>
      <w:kern w:val="28"/>
      <w:sz w:val="32"/>
      <w:szCs w:val="32"/>
    </w:rPr>
  </w:style>
  <w:style w:type="paragraph" w:styleId="24">
    <w:name w:val="toc 2"/>
    <w:basedOn w:val="1"/>
    <w:next w:val="1"/>
    <w:qFormat/>
    <w:uiPriority w:val="0"/>
    <w:pPr>
      <w:ind w:left="420" w:leftChars="200"/>
    </w:pPr>
  </w:style>
  <w:style w:type="paragraph" w:styleId="25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26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 w:cs="Times New Roman"/>
      <w:b/>
      <w:bCs/>
      <w:sz w:val="32"/>
      <w:szCs w:val="32"/>
    </w:rPr>
  </w:style>
  <w:style w:type="paragraph" w:styleId="27">
    <w:name w:val="Body Text First Indent 2"/>
    <w:basedOn w:val="15"/>
    <w:next w:val="14"/>
    <w:qFormat/>
    <w:uiPriority w:val="0"/>
    <w:pPr>
      <w:spacing w:line="360" w:lineRule="auto"/>
      <w:ind w:firstLine="0" w:firstLineChars="0"/>
    </w:pPr>
    <w:rPr>
      <w:rFonts w:ascii="Times New Roman" w:hAnsi="Times New Roman" w:eastAsia="宋体"/>
    </w:rPr>
  </w:style>
  <w:style w:type="table" w:styleId="29">
    <w:name w:val="Table Grid"/>
    <w:basedOn w:val="2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31">
    <w:name w:val="Blockquote"/>
    <w:basedOn w:val="1"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kern w:val="0"/>
      <w:sz w:val="24"/>
      <w:szCs w:val="20"/>
    </w:rPr>
  </w:style>
  <w:style w:type="paragraph" w:customStyle="1" w:styleId="32">
    <w:name w:val="列出段落1"/>
    <w:basedOn w:val="1"/>
    <w:qFormat/>
    <w:uiPriority w:val="0"/>
    <w:pPr>
      <w:ind w:firstLine="420" w:firstLineChars="200"/>
    </w:pPr>
    <w:rPr>
      <w:szCs w:val="21"/>
    </w:rPr>
  </w:style>
  <w:style w:type="paragraph" w:customStyle="1" w:styleId="33">
    <w:name w:val="正文表标题"/>
    <w:next w:val="10"/>
    <w:qFormat/>
    <w:uiPriority w:val="0"/>
    <w:pPr>
      <w:spacing w:line="360" w:lineRule="auto"/>
      <w:ind w:left="420" w:hanging="420"/>
      <w:jc w:val="center"/>
    </w:pPr>
    <w:rPr>
      <w:rFonts w:ascii="Times New Roman" w:hAnsi="Times New Roman" w:eastAsia="黑体" w:cs="Times New Roman"/>
      <w:sz w:val="21"/>
      <w:szCs w:val="21"/>
      <w:lang w:val="en-US" w:eastAsia="zh-CN" w:bidi="ar-SA"/>
    </w:rPr>
  </w:style>
  <w:style w:type="paragraph" w:customStyle="1" w:styleId="34">
    <w:name w:val="p0"/>
    <w:basedOn w:val="1"/>
    <w:qFormat/>
    <w:uiPriority w:val="0"/>
    <w:pPr>
      <w:widowControl/>
    </w:pPr>
    <w:rPr>
      <w:rFonts w:hint="eastAsia"/>
    </w:rPr>
  </w:style>
  <w:style w:type="paragraph" w:customStyle="1" w:styleId="35">
    <w:name w:val="报告正文"/>
    <w:basedOn w:val="1"/>
    <w:qFormat/>
    <w:uiPriority w:val="0"/>
    <w:pPr>
      <w:adjustRightInd/>
      <w:spacing w:line="360" w:lineRule="auto"/>
      <w:ind w:firstLine="480" w:firstLineChars="200"/>
      <w:textAlignment w:val="auto"/>
    </w:pPr>
    <w:rPr>
      <w:kern w:val="2"/>
      <w:sz w:val="24"/>
      <w:szCs w:val="22"/>
    </w:rPr>
  </w:style>
  <w:style w:type="paragraph" w:customStyle="1" w:styleId="36">
    <w:name w:val="章标题"/>
    <w:basedOn w:val="1"/>
    <w:next w:val="10"/>
    <w:qFormat/>
    <w:uiPriority w:val="0"/>
    <w:pPr>
      <w:numPr>
        <w:ilvl w:val="1"/>
        <w:numId w:val="6"/>
      </w:numPr>
      <w:spacing w:before="150" w:beforeLines="150" w:line="360" w:lineRule="auto"/>
      <w:outlineLvl w:val="1"/>
    </w:pPr>
    <w:rPr>
      <w:rFonts w:eastAsia="黑体"/>
      <w:sz w:val="24"/>
    </w:rPr>
  </w:style>
  <w:style w:type="character" w:customStyle="1" w:styleId="37">
    <w:name w:val="标题 3 Char"/>
    <w:link w:val="4"/>
    <w:qFormat/>
    <w:uiPriority w:val="0"/>
    <w:rPr>
      <w:b/>
      <w:bCs/>
      <w:sz w:val="30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526</Words>
  <Characters>938</Characters>
  <Lines>0</Lines>
  <Paragraphs>0</Paragraphs>
  <TotalTime>2</TotalTime>
  <ScaleCrop>false</ScaleCrop>
  <LinksUpToDate>false</LinksUpToDate>
  <CharactersWithSpaces>978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2025-10-10T03:58:00Z</dcterms:created>
  <dc:creator>8 8</dc:creator>
  <cp:lastModifiedBy>安徽省招</cp:lastModifiedBy>
  <cp:lastPrinted>2025-10-22T05:29:00Z</cp:lastPrinted>
  <dcterms:modified xsi:type="dcterms:W3CDTF">2025-10-23T08:25:24Z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DDA6087F5AC04FD2A523843ADC482343_13</vt:lpwstr>
  </property>
  <property fmtid="{D5CDD505-2E9C-101B-9397-08002B2CF9AE}" pid="4" name="KSOTemplateDocerSaveRecord">
    <vt:lpwstr>eyJoZGlkIjoiOTg4MDc0YzRmODhlNjVjYWFhZjZmYTdkZDBmM2Q5OWIiLCJ1c2VySWQiOiIzMTE0NTU4MjAifQ==</vt:lpwstr>
  </property>
</Properties>
</file>