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7B2831">
      <w:pPr>
        <w:jc w:val="center"/>
        <w:rPr>
          <w:rFonts w:ascii="黑体" w:hAnsi="黑体" w:eastAsia="黑体"/>
          <w:sz w:val="28"/>
          <w:szCs w:val="28"/>
        </w:rPr>
      </w:pPr>
      <w:r>
        <w:rPr>
          <w:rFonts w:hint="eastAsia" w:ascii="黑体" w:hAnsi="黑体" w:eastAsia="黑体"/>
          <w:sz w:val="28"/>
          <w:szCs w:val="28"/>
        </w:rPr>
        <w:t>商务要求</w:t>
      </w:r>
    </w:p>
    <w:p w14:paraId="2EC19DD8">
      <w:pPr>
        <w:spacing w:line="360" w:lineRule="auto"/>
        <w:ind w:firstLine="482" w:firstLineChars="200"/>
        <w:jc w:val="left"/>
        <w:rPr>
          <w:rFonts w:hint="default" w:ascii="仿宋" w:hAnsi="仿宋" w:eastAsia="宋体" w:cs="仿宋"/>
          <w:b/>
          <w:color w:val="FF0000"/>
          <w:sz w:val="24"/>
          <w:lang w:val="en-US" w:eastAsia="zh-CN"/>
        </w:rPr>
      </w:pPr>
      <w:r>
        <w:rPr>
          <w:rFonts w:hint="eastAsia" w:ascii="仿宋" w:hAnsi="仿宋" w:eastAsia="仿宋" w:cs="仿宋"/>
          <w:b/>
          <w:color w:val="000000"/>
          <w:sz w:val="24"/>
        </w:rPr>
        <w:t>1、供货地点：</w:t>
      </w:r>
      <w:r>
        <w:rPr>
          <w:rFonts w:hint="eastAsia" w:ascii="仿宋" w:hAnsi="仿宋" w:eastAsia="仿宋" w:cs="仿宋"/>
          <w:color w:val="auto"/>
          <w:sz w:val="24"/>
        </w:rPr>
        <w:t>中南大学</w:t>
      </w:r>
      <w:bookmarkStart w:id="0" w:name="_GoBack"/>
      <w:bookmarkEnd w:id="0"/>
    </w:p>
    <w:p w14:paraId="54D135BB">
      <w:pPr>
        <w:spacing w:line="360" w:lineRule="auto"/>
        <w:ind w:firstLine="482" w:firstLineChars="200"/>
        <w:jc w:val="left"/>
        <w:rPr>
          <w:rFonts w:ascii="仿宋" w:hAnsi="仿宋" w:eastAsia="仿宋" w:cs="仿宋"/>
          <w:b/>
          <w:color w:val="000000"/>
          <w:sz w:val="24"/>
        </w:rPr>
      </w:pPr>
      <w:r>
        <w:rPr>
          <w:rFonts w:hint="eastAsia" w:ascii="仿宋" w:hAnsi="仿宋" w:eastAsia="仿宋" w:cs="仿宋"/>
          <w:b/>
          <w:color w:val="000000"/>
          <w:sz w:val="24"/>
        </w:rPr>
        <w:t>2、交付时间：</w:t>
      </w:r>
      <w:r>
        <w:rPr>
          <w:rFonts w:ascii="仿宋" w:hAnsi="仿宋" w:eastAsia="仿宋" w:cs="仿宋"/>
          <w:color w:val="000000"/>
          <w:sz w:val="24"/>
        </w:rPr>
        <w:t>合同</w:t>
      </w:r>
      <w:r>
        <w:rPr>
          <w:rFonts w:hint="eastAsia" w:ascii="仿宋" w:hAnsi="仿宋" w:eastAsia="仿宋" w:cs="仿宋"/>
          <w:color w:val="000000"/>
          <w:sz w:val="24"/>
        </w:rPr>
        <w:t>签订后</w:t>
      </w:r>
      <w:r>
        <w:rPr>
          <w:rFonts w:ascii="仿宋" w:hAnsi="仿宋" w:eastAsia="仿宋" w:cs="仿宋"/>
          <w:sz w:val="24"/>
        </w:rPr>
        <w:t>1</w:t>
      </w:r>
      <w:r>
        <w:rPr>
          <w:rFonts w:hint="eastAsia" w:ascii="仿宋" w:hAnsi="仿宋" w:eastAsia="仿宋" w:cs="仿宋"/>
          <w:sz w:val="24"/>
        </w:rPr>
        <w:t>个月内完成项目供货交付</w:t>
      </w:r>
      <w:r>
        <w:rPr>
          <w:rFonts w:hint="eastAsia" w:ascii="仿宋" w:hAnsi="仿宋" w:eastAsia="仿宋" w:cs="仿宋"/>
          <w:color w:val="000000"/>
          <w:sz w:val="24"/>
        </w:rPr>
        <w:t>。</w:t>
      </w:r>
    </w:p>
    <w:p w14:paraId="79072959">
      <w:pPr>
        <w:pStyle w:val="35"/>
        <w:ind w:firstLine="482"/>
        <w:contextualSpacing/>
        <w:rPr>
          <w:rFonts w:ascii="仿宋" w:hAnsi="仿宋" w:eastAsia="仿宋" w:cs="仿宋"/>
          <w:color w:val="000000"/>
          <w:szCs w:val="24"/>
        </w:rPr>
      </w:pPr>
      <w:r>
        <w:rPr>
          <w:rFonts w:ascii="仿宋" w:hAnsi="仿宋" w:eastAsia="仿宋" w:cs="仿宋"/>
          <w:b/>
          <w:color w:val="000000"/>
        </w:rPr>
        <w:t>3</w:t>
      </w:r>
      <w:r>
        <w:rPr>
          <w:rFonts w:hint="eastAsia" w:ascii="仿宋" w:hAnsi="仿宋" w:eastAsia="仿宋" w:cs="仿宋"/>
          <w:b/>
          <w:color w:val="000000"/>
        </w:rPr>
        <w:t>、交付内容</w:t>
      </w:r>
      <w:r>
        <w:rPr>
          <w:rFonts w:hint="eastAsia" w:ascii="仿宋" w:hAnsi="仿宋" w:eastAsia="仿宋" w:cs="Times New Roman"/>
          <w:szCs w:val="24"/>
        </w:rPr>
        <w:t>（包含不限于）</w:t>
      </w:r>
      <w:r>
        <w:rPr>
          <w:rFonts w:ascii="仿宋" w:hAnsi="仿宋" w:eastAsia="仿宋" w:cs="仿宋"/>
          <w:b/>
          <w:color w:val="000000"/>
        </w:rPr>
        <w:t>：</w:t>
      </w:r>
      <w:r>
        <w:rPr>
          <w:rFonts w:hint="eastAsia" w:ascii="仿宋" w:hAnsi="仿宋" w:eastAsia="仿宋" w:cs="仿宋"/>
          <w:color w:val="000000"/>
          <w:szCs w:val="24"/>
        </w:rPr>
        <w:t>可部署的系统安装程序、操作手册、配置手册、业务流程等设计文档、系统部署文档及网络拓扑图、功能和性能测试用例说明书及测试报告文件。</w:t>
      </w:r>
    </w:p>
    <w:p w14:paraId="22CA3EC2">
      <w:pPr>
        <w:pStyle w:val="35"/>
        <w:ind w:firstLine="480"/>
        <w:contextualSpacing/>
        <w:rPr>
          <w:rFonts w:ascii="仿宋" w:hAnsi="仿宋" w:eastAsia="仿宋"/>
          <w:szCs w:val="24"/>
        </w:rPr>
      </w:pPr>
      <w:r>
        <w:rPr>
          <w:rFonts w:hint="eastAsia" w:ascii="仿宋" w:hAnsi="仿宋" w:eastAsia="仿宋"/>
          <w:kern w:val="0"/>
          <w:szCs w:val="24"/>
        </w:rPr>
        <w:t>AIGC内容创作教学应用平台项目</w:t>
      </w:r>
      <w:r>
        <w:rPr>
          <w:rFonts w:hint="eastAsia" w:ascii="仿宋" w:hAnsi="仿宋" w:eastAsia="仿宋"/>
          <w:szCs w:val="24"/>
        </w:rPr>
        <w:t>系统依托统一的算力与网络支撑环境，实现AIGC内容的高效处理与智能协同。投标人需根据本次项目要求，自行搭建统一的算力与网络支撑环境，相关服务及价格应包含在本次投标报价中。（投标人需根据该项要求提供承诺函，承诺函格式自拟。）</w:t>
      </w:r>
    </w:p>
    <w:p w14:paraId="43D66308">
      <w:pPr>
        <w:spacing w:line="360" w:lineRule="auto"/>
        <w:ind w:firstLine="482" w:firstLineChars="200"/>
        <w:rPr>
          <w:rFonts w:ascii="仿宋" w:hAnsi="仿宋" w:eastAsia="仿宋" w:cs="仿宋"/>
          <w:color w:val="000000"/>
          <w:sz w:val="24"/>
        </w:rPr>
      </w:pPr>
      <w:r>
        <w:rPr>
          <w:rFonts w:hint="eastAsia" w:ascii="仿宋" w:hAnsi="仿宋" w:eastAsia="仿宋" w:cs="仿宋"/>
          <w:b/>
          <w:color w:val="000000"/>
          <w:sz w:val="24"/>
        </w:rPr>
        <w:t>4、项目实施：</w:t>
      </w:r>
      <w:r>
        <w:rPr>
          <w:rFonts w:hint="eastAsia" w:ascii="仿宋" w:hAnsi="仿宋" w:eastAsia="仿宋" w:cs="仿宋"/>
          <w:color w:val="000000"/>
          <w:sz w:val="24"/>
        </w:rPr>
        <w:t>提供项目详细实施方案，对项目实施的需求分析阶段，系统配置、系统集成实施准备阶段，系统部署阶段，系统试运行阶段，系统验收阶段的进度做出详细的计划。</w:t>
      </w:r>
    </w:p>
    <w:p w14:paraId="12A1F97C">
      <w:pPr>
        <w:spacing w:line="360" w:lineRule="auto"/>
        <w:ind w:firstLine="482" w:firstLineChars="200"/>
        <w:rPr>
          <w:rFonts w:ascii="仿宋" w:hAnsi="仿宋" w:eastAsia="仿宋" w:cs="仿宋"/>
          <w:color w:val="000000"/>
          <w:sz w:val="24"/>
        </w:rPr>
      </w:pPr>
      <w:r>
        <w:rPr>
          <w:rFonts w:ascii="仿宋" w:hAnsi="仿宋" w:eastAsia="仿宋" w:cs="仿宋"/>
          <w:b/>
          <w:color w:val="000000"/>
          <w:sz w:val="24"/>
        </w:rPr>
        <w:t>5</w:t>
      </w:r>
      <w:r>
        <w:rPr>
          <w:rFonts w:hint="eastAsia" w:ascii="仿宋" w:hAnsi="仿宋" w:eastAsia="仿宋" w:cs="仿宋"/>
          <w:b/>
          <w:color w:val="000000"/>
          <w:sz w:val="24"/>
        </w:rPr>
        <w:t>、项目培训：</w:t>
      </w:r>
      <w:r>
        <w:rPr>
          <w:rFonts w:hint="eastAsia" w:ascii="仿宋" w:hAnsi="仿宋" w:eastAsia="仿宋" w:cs="仿宋"/>
          <w:color w:val="000000"/>
          <w:sz w:val="24"/>
        </w:rPr>
        <w:t>提供系统培训方案，要求有详细的培训计划、培训方案、培训时间安排等；</w:t>
      </w:r>
    </w:p>
    <w:p w14:paraId="6AECB9C6">
      <w:pPr>
        <w:pStyle w:val="37"/>
        <w:ind w:firstLine="480"/>
        <w:rPr>
          <w:rFonts w:ascii="仿宋" w:hAnsi="仿宋" w:eastAsia="仿宋"/>
          <w:lang w:val="en-US"/>
        </w:rPr>
      </w:pPr>
      <w:r>
        <w:rPr>
          <w:rFonts w:hint="eastAsia" w:ascii="仿宋" w:hAnsi="仿宋" w:eastAsia="仿宋"/>
          <w:lang w:val="en-US"/>
        </w:rPr>
        <w:t>1) 培训教师须具备相关系统平台的培训经验，培训内容要有针对性。</w:t>
      </w:r>
    </w:p>
    <w:p w14:paraId="169FD5D2">
      <w:pPr>
        <w:spacing w:line="360" w:lineRule="auto"/>
        <w:ind w:firstLine="480" w:firstLineChars="200"/>
        <w:rPr>
          <w:rFonts w:ascii="仿宋" w:hAnsi="仿宋" w:eastAsia="仿宋"/>
          <w:sz w:val="24"/>
        </w:rPr>
      </w:pPr>
      <w:r>
        <w:rPr>
          <w:rFonts w:hint="eastAsia" w:ascii="仿宋" w:hAnsi="仿宋" w:eastAsia="仿宋"/>
          <w:sz w:val="24"/>
        </w:rPr>
        <w:t>2) 培训时间不少于2次培训，每次不少于</w:t>
      </w:r>
      <w:r>
        <w:rPr>
          <w:rFonts w:ascii="仿宋" w:hAnsi="仿宋" w:eastAsia="仿宋"/>
          <w:sz w:val="24"/>
        </w:rPr>
        <w:t>8</w:t>
      </w:r>
      <w:r>
        <w:rPr>
          <w:rFonts w:hint="eastAsia" w:ascii="仿宋" w:hAnsi="仿宋" w:eastAsia="仿宋"/>
          <w:sz w:val="24"/>
        </w:rPr>
        <w:t>小时。具体培训人数由用户按需指定。具体培训时间需与采购人协商确定。</w:t>
      </w:r>
    </w:p>
    <w:p w14:paraId="0CDA9A8E">
      <w:pPr>
        <w:spacing w:line="360" w:lineRule="auto"/>
        <w:ind w:firstLine="480" w:firstLineChars="200"/>
        <w:rPr>
          <w:rFonts w:ascii="仿宋" w:hAnsi="仿宋" w:eastAsia="仿宋"/>
          <w:sz w:val="24"/>
        </w:rPr>
      </w:pPr>
      <w:r>
        <w:rPr>
          <w:rFonts w:hint="eastAsia" w:ascii="仿宋" w:hAnsi="仿宋" w:eastAsia="仿宋"/>
          <w:sz w:val="24"/>
        </w:rPr>
        <w:t>3) 培训场地及培训环境由釆购人提供，培训相关费用由乙方负责。</w:t>
      </w:r>
    </w:p>
    <w:p w14:paraId="3967F514">
      <w:pPr>
        <w:spacing w:line="360" w:lineRule="auto"/>
        <w:ind w:firstLine="482" w:firstLineChars="200"/>
        <w:rPr>
          <w:rFonts w:ascii="仿宋" w:hAnsi="仿宋" w:eastAsia="仿宋" w:cs="仿宋"/>
          <w:b/>
          <w:bCs/>
          <w:sz w:val="24"/>
        </w:rPr>
      </w:pPr>
      <w:r>
        <w:rPr>
          <w:rFonts w:ascii="仿宋" w:hAnsi="仿宋" w:eastAsia="仿宋" w:cs="仿宋"/>
          <w:b/>
          <w:bCs/>
          <w:sz w:val="24"/>
        </w:rPr>
        <w:t>6</w:t>
      </w:r>
      <w:r>
        <w:rPr>
          <w:rFonts w:hint="eastAsia" w:ascii="仿宋" w:hAnsi="仿宋" w:eastAsia="仿宋" w:cs="仿宋"/>
          <w:b/>
          <w:bCs/>
          <w:sz w:val="24"/>
        </w:rPr>
        <w:t>、验收要求：</w:t>
      </w:r>
    </w:p>
    <w:p w14:paraId="6431E2A5">
      <w:pPr>
        <w:spacing w:line="360" w:lineRule="auto"/>
        <w:ind w:firstLine="480" w:firstLineChars="200"/>
        <w:rPr>
          <w:rFonts w:ascii="仿宋" w:hAnsi="仿宋" w:eastAsia="仿宋" w:cs="仿宋"/>
          <w:sz w:val="24"/>
        </w:rPr>
      </w:pPr>
      <w:r>
        <w:rPr>
          <w:rFonts w:hint="eastAsia" w:ascii="仿宋" w:hAnsi="仿宋" w:eastAsia="仿宋" w:cs="仿宋"/>
          <w:sz w:val="24"/>
        </w:rPr>
        <w:t>6.1</w:t>
      </w:r>
      <w:r>
        <w:rPr>
          <w:rFonts w:hint="eastAsia" w:ascii="仿宋" w:hAnsi="仿宋" w:eastAsia="仿宋" w:cs="仿宋"/>
          <w:b/>
          <w:bCs/>
          <w:sz w:val="24"/>
        </w:rPr>
        <w:t>、</w:t>
      </w:r>
      <w:r>
        <w:rPr>
          <w:rFonts w:hint="eastAsia" w:ascii="仿宋" w:hAnsi="仿宋" w:eastAsia="仿宋" w:cs="仿宋"/>
          <w:sz w:val="24"/>
        </w:rPr>
        <w:t>乙方应确保在合同签订后</w:t>
      </w:r>
      <w:r>
        <w:rPr>
          <w:rFonts w:ascii="仿宋" w:hAnsi="仿宋" w:eastAsia="仿宋" w:cs="仿宋"/>
          <w:sz w:val="24"/>
        </w:rPr>
        <w:t>1</w:t>
      </w:r>
      <w:r>
        <w:rPr>
          <w:rFonts w:hint="eastAsia" w:ascii="仿宋" w:hAnsi="仿宋" w:eastAsia="仿宋" w:cs="仿宋"/>
          <w:sz w:val="24"/>
        </w:rPr>
        <w:t>个月内完成项目供货、安装和调试，乙方应按合同约定完成项目交付，直至验收合格，违期交付带来的一切后果及损失由乙方承担。</w:t>
      </w:r>
    </w:p>
    <w:p w14:paraId="6D9EC680">
      <w:pPr>
        <w:spacing w:line="360" w:lineRule="auto"/>
        <w:ind w:firstLine="480" w:firstLineChars="200"/>
        <w:rPr>
          <w:rFonts w:hint="eastAsia" w:ascii="仿宋" w:hAnsi="仿宋" w:eastAsia="仿宋" w:cs="仿宋"/>
          <w:sz w:val="24"/>
        </w:rPr>
      </w:pPr>
      <w:r>
        <w:rPr>
          <w:rFonts w:hint="eastAsia" w:ascii="仿宋" w:hAnsi="仿宋" w:eastAsia="仿宋" w:cs="仿宋"/>
          <w:sz w:val="24"/>
        </w:rPr>
        <w:t>6.2 、投标人需对投标文件的真实性负责，投标人中标后须在货物进场前提交投标文件中提供的所有检测报告原件供采购人现场查验，未提供或与复印件扫描件不一致的</w:t>
      </w:r>
      <w:r>
        <w:rPr>
          <w:rFonts w:hint="eastAsia" w:ascii="仿宋" w:hAnsi="仿宋" w:eastAsia="仿宋" w:cs="仿宋"/>
          <w:color w:val="FF0000"/>
          <w:sz w:val="24"/>
          <w:lang w:val="en-US" w:eastAsia="zh-CN"/>
        </w:rPr>
        <w:t>或</w:t>
      </w:r>
      <w:r>
        <w:rPr>
          <w:rFonts w:hint="eastAsia" w:ascii="仿宋" w:hAnsi="仿宋" w:eastAsia="仿宋" w:cs="仿宋"/>
          <w:sz w:val="24"/>
        </w:rPr>
        <w:t>检测机构的资质检测范围没有包含项目中相关对应产品进行的检测内容，采购人有权终止合同并上报监管部门处理，由此造成的一切损失由中标人承担。</w:t>
      </w:r>
    </w:p>
    <w:p w14:paraId="2B7EE29C">
      <w:pPr>
        <w:spacing w:line="360" w:lineRule="auto"/>
        <w:ind w:firstLine="480" w:firstLineChars="200"/>
        <w:rPr>
          <w:rFonts w:hint="default" w:ascii="仿宋" w:hAnsi="仿宋" w:eastAsia="仿宋" w:cs="仿宋"/>
          <w:sz w:val="24"/>
          <w:lang w:val="en-US" w:eastAsia="zh-CN"/>
        </w:rPr>
      </w:pPr>
      <w:r>
        <w:rPr>
          <w:rFonts w:hint="eastAsia" w:ascii="仿宋" w:hAnsi="仿宋" w:eastAsia="仿宋" w:cs="仿宋"/>
          <w:sz w:val="24"/>
          <w:lang w:val="en-US" w:eastAsia="zh-CN"/>
        </w:rPr>
        <w:t>6.3、</w:t>
      </w:r>
      <w:r>
        <w:rPr>
          <w:rFonts w:hint="eastAsia" w:ascii="仿宋" w:hAnsi="仿宋" w:eastAsia="仿宋" w:cs="仿宋"/>
          <w:sz w:val="24"/>
        </w:rPr>
        <w:t>项目验收国家有强制性规定的，按国家规定执行。验收过程中产生纠纷的，由质量技术监督部门认定的检测机构检测，如为中标方原因造成的，由中标方承担检测费用；否则，由采购人承担。项目验收不合格，由中标方返工直至合格，有关返工、再行验收，以及给采购人造成的损失等费用由中标方承担。连续两次项目验收不合格的，采购人可终止合同，另行按规定选择其他供应商采购，由此带来的一切损失由中标方承担。</w:t>
      </w:r>
    </w:p>
    <w:p w14:paraId="3DC84D3E">
      <w:pPr>
        <w:spacing w:line="360" w:lineRule="auto"/>
        <w:ind w:firstLine="482" w:firstLineChars="200"/>
        <w:rPr>
          <w:rFonts w:ascii="仿宋" w:hAnsi="仿宋" w:eastAsia="仿宋" w:cs="仿宋"/>
          <w:color w:val="000000"/>
          <w:sz w:val="24"/>
        </w:rPr>
      </w:pPr>
      <w:r>
        <w:rPr>
          <w:rFonts w:ascii="仿宋" w:hAnsi="仿宋" w:eastAsia="仿宋" w:cs="仿宋"/>
          <w:b/>
          <w:color w:val="000000"/>
          <w:sz w:val="24"/>
        </w:rPr>
        <w:t>7</w:t>
      </w:r>
      <w:r>
        <w:rPr>
          <w:rFonts w:hint="eastAsia" w:ascii="仿宋" w:hAnsi="仿宋" w:eastAsia="仿宋" w:cs="仿宋"/>
          <w:b/>
          <w:color w:val="000000"/>
          <w:sz w:val="24"/>
        </w:rPr>
        <w:t>、质保期：</w:t>
      </w:r>
      <w:r>
        <w:rPr>
          <w:rFonts w:hint="eastAsia" w:ascii="仿宋" w:hAnsi="仿宋" w:eastAsia="仿宋" w:cs="仿宋"/>
          <w:sz w:val="24"/>
        </w:rPr>
        <w:t>本项目提供五年免费维护，投标人中标方承诺的质保期长于招标文件规定时，以中标方的投标文件为准。超出生产厂家正常保修范围的，中标方需向生产厂家单独购买的，不能在投标报价中单独列支。如生产厂家质保期优于招标文件规定的，按生产厂家的质保承诺提供质保服务，中标人在中标公示三个工作日内需要提供产品的原厂售后承诺函原件。</w:t>
      </w:r>
    </w:p>
    <w:p w14:paraId="484823CE">
      <w:pPr>
        <w:spacing w:line="360" w:lineRule="auto"/>
        <w:ind w:firstLine="482" w:firstLineChars="200"/>
        <w:contextualSpacing/>
        <w:rPr>
          <w:rFonts w:ascii="宋体" w:hAnsi="宋体" w:cs="宋体"/>
          <w:bCs/>
          <w:szCs w:val="21"/>
        </w:rPr>
      </w:pPr>
      <w:r>
        <w:rPr>
          <w:rFonts w:ascii="仿宋" w:hAnsi="仿宋" w:eastAsia="仿宋" w:cs="仿宋"/>
          <w:b/>
          <w:color w:val="000000"/>
          <w:sz w:val="24"/>
        </w:rPr>
        <w:t>8</w:t>
      </w:r>
      <w:r>
        <w:rPr>
          <w:rFonts w:hint="eastAsia" w:ascii="仿宋" w:hAnsi="仿宋" w:eastAsia="仿宋" w:cs="仿宋"/>
          <w:b/>
          <w:color w:val="000000"/>
          <w:sz w:val="24"/>
        </w:rPr>
        <w:t>、服务要求：</w:t>
      </w:r>
    </w:p>
    <w:p w14:paraId="25F96765">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8.1维护要求：提供定期维护计划、对采购人不定期维护要求的响应措施等。</w:t>
      </w:r>
    </w:p>
    <w:p w14:paraId="63D5D563">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8.2服务响应时间要求：提供7×12小时的技术咨询服务，敏感时期、重大节假日提供技术人员值守服务；提供7×12小时的故障服务受理，对重大故障提供7×24小时的现场支援，一般故障提供5×8小时/2小时内现场支援，提出解决方案，并于2小时内修复，若现场不能修复应提供同等性能备用设备。</w:t>
      </w:r>
    </w:p>
    <w:p w14:paraId="0A4102AA">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8.3质保期内出现任何质量问题（人为破坏或自然灾害等不可抗力除外），由中标方负责全免费（免全部工时费、材料费、管理费、财务费等）更换或维修。质保期满后，无论采购人是否另行选择维保供应商，中标方应及时优惠价格提供所需的备品备件。</w:t>
      </w:r>
    </w:p>
    <w:p w14:paraId="00B5B624">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8.4同批设备中，若同一台设备类似故障发生三次以上，或者多台设备出现大面积相同故障现象，无条件免费更换涉及的产品。</w:t>
      </w:r>
    </w:p>
    <w:p w14:paraId="1F2FA2CB">
      <w:pPr>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8.5配件及耗材要求：所有新设备、利旧设备及桌椅安装时除原机配件以外，如还需辅材配件及耗材，由中标方免费提供。</w:t>
      </w:r>
    </w:p>
    <w:p w14:paraId="0DFF0254">
      <w:pPr>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8.6必须具备良好的服务能力。服务要求：接到报修，要求维修人员2小时以内解决故障。对重大故障提供7×24小时的现场支援，一般故障提供5×8小时/2小时内现场支援。免费提供所有故障设备硬件的更换、维修，免费提供软件维护、升级等技术支持服务。</w:t>
      </w:r>
    </w:p>
    <w:p w14:paraId="41D067DB">
      <w:pPr>
        <w:spacing w:line="360" w:lineRule="auto"/>
        <w:ind w:firstLine="482" w:firstLineChars="200"/>
        <w:rPr>
          <w:rFonts w:ascii="仿宋" w:hAnsi="仿宋" w:eastAsia="仿宋" w:cs="仿宋"/>
          <w:b/>
          <w:color w:val="000000"/>
          <w:sz w:val="24"/>
        </w:rPr>
      </w:pPr>
      <w:r>
        <w:rPr>
          <w:rFonts w:hint="eastAsia" w:ascii="仿宋" w:hAnsi="仿宋" w:eastAsia="仿宋" w:cs="仿宋"/>
          <w:b/>
          <w:color w:val="000000"/>
          <w:sz w:val="24"/>
        </w:rPr>
        <w:t>9、付款周期及比例：</w:t>
      </w:r>
    </w:p>
    <w:p w14:paraId="1FD308C3">
      <w:pPr>
        <w:spacing w:line="360" w:lineRule="auto"/>
        <w:ind w:firstLine="480" w:firstLineChars="200"/>
        <w:contextualSpacing/>
        <w:rPr>
          <w:rFonts w:ascii="仿宋" w:hAnsi="仿宋" w:eastAsia="仿宋" w:cs="仿宋"/>
          <w:bCs/>
          <w:color w:val="000000"/>
          <w:sz w:val="24"/>
        </w:rPr>
      </w:pPr>
      <w:r>
        <w:rPr>
          <w:rFonts w:hint="eastAsia" w:ascii="仿宋" w:hAnsi="仿宋" w:eastAsia="仿宋" w:cs="仿宋"/>
          <w:bCs/>
          <w:color w:val="000000"/>
          <w:sz w:val="24"/>
        </w:rPr>
        <w:t>合同签订后7个工作日内，甲方支付合同金额30%作预付款。项目整体验收合格后20个工作日内，乙方将合同金额的5%付至甲方指定的账号作为项目</w:t>
      </w:r>
      <w:r>
        <w:rPr>
          <w:rFonts w:hint="eastAsia" w:ascii="仿宋" w:hAnsi="仿宋" w:eastAsia="仿宋" w:cs="仿宋"/>
          <w:bCs/>
          <w:color w:val="FF0000"/>
          <w:sz w:val="24"/>
          <w:lang w:val="en-US" w:eastAsia="zh-CN"/>
        </w:rPr>
        <w:t>履约保证</w:t>
      </w:r>
      <w:r>
        <w:rPr>
          <w:rFonts w:hint="eastAsia" w:ascii="仿宋" w:hAnsi="仿宋" w:eastAsia="仿宋" w:cs="仿宋"/>
          <w:bCs/>
          <w:color w:val="FF0000"/>
          <w:sz w:val="24"/>
        </w:rPr>
        <w:t>金</w:t>
      </w:r>
      <w:r>
        <w:rPr>
          <w:rFonts w:hint="eastAsia" w:ascii="仿宋" w:hAnsi="仿宋" w:eastAsia="仿宋" w:cs="仿宋"/>
          <w:bCs/>
          <w:color w:val="000000"/>
          <w:sz w:val="24"/>
        </w:rPr>
        <w:t>。甲方向乙方一次性支付70%合同</w:t>
      </w:r>
      <w:r>
        <w:rPr>
          <w:rFonts w:hint="eastAsia" w:ascii="仿宋" w:hAnsi="仿宋" w:eastAsia="仿宋" w:cs="仿宋"/>
          <w:bCs/>
          <w:color w:val="000000"/>
          <w:sz w:val="24"/>
          <w:lang w:val="en-US" w:eastAsia="zh-CN"/>
        </w:rPr>
        <w:t>总金</w:t>
      </w:r>
      <w:r>
        <w:rPr>
          <w:rFonts w:hint="eastAsia" w:ascii="仿宋" w:hAnsi="仿宋" w:eastAsia="仿宋" w:cs="仿宋"/>
          <w:bCs/>
          <w:color w:val="000000"/>
          <w:sz w:val="24"/>
        </w:rPr>
        <w:t>额款</w:t>
      </w:r>
      <w:r>
        <w:rPr>
          <w:rFonts w:hint="eastAsia" w:ascii="仿宋" w:hAnsi="仿宋" w:eastAsia="仿宋" w:cs="仿宋"/>
          <w:bCs/>
          <w:color w:val="000000"/>
          <w:sz w:val="24"/>
          <w:lang w:val="en-US" w:eastAsia="zh-CN"/>
        </w:rPr>
        <w:t>项</w:t>
      </w:r>
      <w:r>
        <w:rPr>
          <w:rFonts w:hint="eastAsia" w:ascii="仿宋" w:hAnsi="仿宋" w:eastAsia="仿宋" w:cs="仿宋"/>
          <w:bCs/>
          <w:color w:val="000000"/>
          <w:sz w:val="24"/>
        </w:rPr>
        <w:t>，</w:t>
      </w:r>
      <w:r>
        <w:rPr>
          <w:rFonts w:hint="eastAsia" w:ascii="仿宋" w:hAnsi="仿宋" w:eastAsia="仿宋" w:cs="仿宋"/>
          <w:bCs/>
          <w:color w:val="FF0000"/>
          <w:sz w:val="24"/>
          <w:lang w:val="en-US" w:eastAsia="zh-CN"/>
        </w:rPr>
        <w:t>履约保证金</w:t>
      </w:r>
      <w:r>
        <w:rPr>
          <w:rFonts w:hint="eastAsia" w:ascii="仿宋" w:hAnsi="仿宋" w:eastAsia="仿宋" w:cs="仿宋"/>
          <w:bCs/>
          <w:color w:val="000000"/>
          <w:sz w:val="24"/>
        </w:rPr>
        <w:t>验收合格一年期满后一次性无息退还给乙方。甲方凭乙方提供的等额、法定增值税发票，向乙方付款。乙方延期提供发票，则甲方付款时间相应顺延。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FFA"/>
    <w:rsid w:val="0021236C"/>
    <w:rsid w:val="002F33AD"/>
    <w:rsid w:val="004D6BC7"/>
    <w:rsid w:val="004F3FFA"/>
    <w:rsid w:val="005B55D1"/>
    <w:rsid w:val="00681D72"/>
    <w:rsid w:val="007F13A9"/>
    <w:rsid w:val="008E4FAD"/>
    <w:rsid w:val="00AD1F78"/>
    <w:rsid w:val="00B52702"/>
    <w:rsid w:val="00E57E98"/>
    <w:rsid w:val="00EA638F"/>
    <w:rsid w:val="00F267E8"/>
    <w:rsid w:val="00FA5146"/>
    <w:rsid w:val="0B87792F"/>
    <w:rsid w:val="1112515E"/>
    <w:rsid w:val="14B47A9E"/>
    <w:rsid w:val="15FB06EE"/>
    <w:rsid w:val="18A55D1B"/>
    <w:rsid w:val="3E083824"/>
    <w:rsid w:val="480228EB"/>
    <w:rsid w:val="4BF876C5"/>
    <w:rsid w:val="4E0B0C31"/>
    <w:rsid w:val="4F176FA4"/>
    <w:rsid w:val="65B93969"/>
    <w:rsid w:val="675F4323"/>
    <w:rsid w:val="7FECD1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9"/>
    <w:pPr>
      <w:keepNext/>
      <w:keepLines/>
      <w:spacing w:before="480" w:after="80" w:line="278" w:lineRule="auto"/>
      <w:jc w:val="left"/>
      <w:outlineLvl w:val="0"/>
    </w:pPr>
    <w:rPr>
      <w:rFonts w:asciiTheme="majorHAnsi" w:hAnsiTheme="majorHAnsi" w:eastAsiaTheme="majorEastAsia" w:cstheme="majorBidi"/>
      <w:color w:val="104862" w:themeColor="accent1" w:themeShade="BF"/>
      <w:sz w:val="48"/>
      <w:szCs w:val="48"/>
      <w14:ligatures w14:val="standardContextual"/>
    </w:rPr>
  </w:style>
  <w:style w:type="paragraph" w:styleId="3">
    <w:name w:val="heading 2"/>
    <w:basedOn w:val="1"/>
    <w:next w:val="1"/>
    <w:link w:val="18"/>
    <w:semiHidden/>
    <w:unhideWhenUsed/>
    <w:qFormat/>
    <w:uiPriority w:val="9"/>
    <w:pPr>
      <w:keepNext/>
      <w:keepLines/>
      <w:spacing w:before="160" w:after="80" w:line="278" w:lineRule="auto"/>
      <w:jc w:val="left"/>
      <w:outlineLvl w:val="1"/>
    </w:pPr>
    <w:rPr>
      <w:rFonts w:asciiTheme="majorHAnsi" w:hAnsiTheme="majorHAnsi" w:eastAsiaTheme="majorEastAsia" w:cstheme="majorBidi"/>
      <w:color w:val="104862" w:themeColor="accent1" w:themeShade="BF"/>
      <w:sz w:val="40"/>
      <w:szCs w:val="40"/>
      <w14:ligatures w14:val="standardContextual"/>
    </w:rPr>
  </w:style>
  <w:style w:type="paragraph" w:styleId="4">
    <w:name w:val="heading 3"/>
    <w:basedOn w:val="1"/>
    <w:next w:val="1"/>
    <w:link w:val="19"/>
    <w:semiHidden/>
    <w:unhideWhenUsed/>
    <w:qFormat/>
    <w:uiPriority w:val="9"/>
    <w:pPr>
      <w:keepNext/>
      <w:keepLines/>
      <w:spacing w:before="160" w:after="80" w:line="278" w:lineRule="auto"/>
      <w:jc w:val="left"/>
      <w:outlineLvl w:val="2"/>
    </w:pPr>
    <w:rPr>
      <w:rFonts w:asciiTheme="majorHAnsi" w:hAnsiTheme="majorHAnsi" w:eastAsiaTheme="majorEastAsia" w:cstheme="majorBidi"/>
      <w:color w:val="104862" w:themeColor="accent1" w:themeShade="BF"/>
      <w:sz w:val="32"/>
      <w:szCs w:val="32"/>
      <w14:ligatures w14:val="standardContextual"/>
    </w:rPr>
  </w:style>
  <w:style w:type="paragraph" w:styleId="5">
    <w:name w:val="heading 4"/>
    <w:basedOn w:val="1"/>
    <w:next w:val="1"/>
    <w:link w:val="20"/>
    <w:semiHidden/>
    <w:unhideWhenUsed/>
    <w:qFormat/>
    <w:uiPriority w:val="9"/>
    <w:pPr>
      <w:keepNext/>
      <w:keepLines/>
      <w:spacing w:before="80" w:after="40" w:line="278" w:lineRule="auto"/>
      <w:jc w:val="left"/>
      <w:outlineLvl w:val="3"/>
    </w:pPr>
    <w:rPr>
      <w:rFonts w:asciiTheme="minorHAnsi" w:hAnsiTheme="minorHAnsi" w:eastAsiaTheme="minorEastAsia" w:cstheme="majorBidi"/>
      <w:color w:val="104862" w:themeColor="accent1" w:themeShade="BF"/>
      <w:sz w:val="28"/>
      <w:szCs w:val="28"/>
      <w14:ligatures w14:val="standardContextual"/>
    </w:rPr>
  </w:style>
  <w:style w:type="paragraph" w:styleId="6">
    <w:name w:val="heading 5"/>
    <w:basedOn w:val="1"/>
    <w:next w:val="1"/>
    <w:link w:val="21"/>
    <w:semiHidden/>
    <w:unhideWhenUsed/>
    <w:qFormat/>
    <w:uiPriority w:val="9"/>
    <w:pPr>
      <w:keepNext/>
      <w:keepLines/>
      <w:spacing w:before="80" w:after="40" w:line="278" w:lineRule="auto"/>
      <w:jc w:val="left"/>
      <w:outlineLvl w:val="4"/>
    </w:pPr>
    <w:rPr>
      <w:rFonts w:asciiTheme="minorHAnsi" w:hAnsiTheme="minorHAnsi" w:eastAsiaTheme="minorEastAsia" w:cstheme="majorBidi"/>
      <w:color w:val="104862" w:themeColor="accent1" w:themeShade="BF"/>
      <w:sz w:val="24"/>
      <w14:ligatures w14:val="standardContextual"/>
    </w:rPr>
  </w:style>
  <w:style w:type="paragraph" w:styleId="7">
    <w:name w:val="heading 6"/>
    <w:basedOn w:val="1"/>
    <w:next w:val="1"/>
    <w:link w:val="22"/>
    <w:semiHidden/>
    <w:unhideWhenUsed/>
    <w:qFormat/>
    <w:uiPriority w:val="9"/>
    <w:pPr>
      <w:keepNext/>
      <w:keepLines/>
      <w:spacing w:before="40" w:line="278" w:lineRule="auto"/>
      <w:jc w:val="left"/>
      <w:outlineLvl w:val="5"/>
    </w:pPr>
    <w:rPr>
      <w:rFonts w:asciiTheme="minorHAnsi" w:hAnsiTheme="minorHAnsi" w:eastAsiaTheme="minorEastAsia" w:cstheme="majorBidi"/>
      <w:b/>
      <w:bCs/>
      <w:color w:val="104862" w:themeColor="accent1" w:themeShade="BF"/>
      <w:sz w:val="22"/>
      <w14:ligatures w14:val="standardContextual"/>
    </w:rPr>
  </w:style>
  <w:style w:type="paragraph" w:styleId="8">
    <w:name w:val="heading 7"/>
    <w:basedOn w:val="1"/>
    <w:next w:val="1"/>
    <w:link w:val="23"/>
    <w:semiHidden/>
    <w:unhideWhenUsed/>
    <w:qFormat/>
    <w:uiPriority w:val="9"/>
    <w:pPr>
      <w:keepNext/>
      <w:keepLines/>
      <w:spacing w:before="40" w:line="278" w:lineRule="auto"/>
      <w:jc w:val="left"/>
      <w:outlineLvl w:val="6"/>
    </w:pPr>
    <w:rPr>
      <w:rFonts w:asciiTheme="minorHAnsi" w:hAnsiTheme="minorHAnsi" w:eastAsiaTheme="minorEastAsia" w:cstheme="majorBidi"/>
      <w:b/>
      <w:bCs/>
      <w:color w:val="595959" w:themeColor="text1" w:themeTint="A6"/>
      <w:sz w:val="22"/>
      <w14:textFill>
        <w14:solidFill>
          <w14:schemeClr w14:val="tx1">
            <w14:lumMod w14:val="65000"/>
            <w14:lumOff w14:val="35000"/>
          </w14:schemeClr>
        </w14:solidFill>
      </w14:textFill>
      <w14:ligatures w14:val="standardContextual"/>
    </w:rPr>
  </w:style>
  <w:style w:type="paragraph" w:styleId="9">
    <w:name w:val="heading 8"/>
    <w:basedOn w:val="1"/>
    <w:next w:val="1"/>
    <w:link w:val="24"/>
    <w:semiHidden/>
    <w:unhideWhenUsed/>
    <w:qFormat/>
    <w:uiPriority w:val="9"/>
    <w:pPr>
      <w:keepNext/>
      <w:keepLines/>
      <w:spacing w:line="278" w:lineRule="auto"/>
      <w:jc w:val="left"/>
      <w:outlineLvl w:val="7"/>
    </w:pPr>
    <w:rPr>
      <w:rFonts w:asciiTheme="minorHAnsi" w:hAnsiTheme="minorHAnsi" w:eastAsiaTheme="min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paragraph" w:styleId="10">
    <w:name w:val="heading 9"/>
    <w:basedOn w:val="1"/>
    <w:next w:val="1"/>
    <w:link w:val="25"/>
    <w:semiHidden/>
    <w:unhideWhenUsed/>
    <w:qFormat/>
    <w:uiPriority w:val="9"/>
    <w:pPr>
      <w:keepNext/>
      <w:keepLines/>
      <w:spacing w:line="278" w:lineRule="auto"/>
      <w:jc w:val="left"/>
      <w:outlineLvl w:val="8"/>
    </w:pPr>
    <w:rPr>
      <w:rFonts w:asciiTheme="minorHAnsi" w:hAnsiTheme="minorHAnsi" w:eastAsiaTheme="maj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unhideWhenUsed/>
    <w:qFormat/>
    <w:uiPriority w:val="99"/>
    <w:pPr>
      <w:jc w:val="left"/>
    </w:pPr>
    <w:rPr>
      <w:color w:val="FF0000"/>
    </w:rPr>
  </w:style>
  <w:style w:type="paragraph" w:styleId="12">
    <w:name w:val="Subtitle"/>
    <w:basedOn w:val="1"/>
    <w:next w:val="1"/>
    <w:link w:val="27"/>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3">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character" w:styleId="16">
    <w:name w:val="Hyperlink"/>
    <w:basedOn w:val="15"/>
    <w:semiHidden/>
    <w:unhideWhenUsed/>
    <w:qFormat/>
    <w:uiPriority w:val="99"/>
    <w:rPr>
      <w:color w:val="0000FF"/>
      <w:u w:val="single"/>
    </w:rPr>
  </w:style>
  <w:style w:type="character" w:customStyle="1" w:styleId="17">
    <w:name w:val="标题 1 字符"/>
    <w:basedOn w:val="15"/>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5"/>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5"/>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5"/>
    <w:link w:val="5"/>
    <w:semiHidden/>
    <w:qFormat/>
    <w:uiPriority w:val="9"/>
    <w:rPr>
      <w:rFonts w:cstheme="majorBidi"/>
      <w:color w:val="104862" w:themeColor="accent1" w:themeShade="BF"/>
      <w:sz w:val="28"/>
      <w:szCs w:val="28"/>
    </w:rPr>
  </w:style>
  <w:style w:type="character" w:customStyle="1" w:styleId="21">
    <w:name w:val="标题 5 字符"/>
    <w:basedOn w:val="15"/>
    <w:link w:val="6"/>
    <w:semiHidden/>
    <w:qFormat/>
    <w:uiPriority w:val="9"/>
    <w:rPr>
      <w:rFonts w:cstheme="majorBidi"/>
      <w:color w:val="104862" w:themeColor="accent1" w:themeShade="BF"/>
      <w:sz w:val="24"/>
    </w:rPr>
  </w:style>
  <w:style w:type="character" w:customStyle="1" w:styleId="22">
    <w:name w:val="标题 6 字符"/>
    <w:basedOn w:val="15"/>
    <w:link w:val="7"/>
    <w:semiHidden/>
    <w:qFormat/>
    <w:uiPriority w:val="9"/>
    <w:rPr>
      <w:rFonts w:cstheme="majorBidi"/>
      <w:b/>
      <w:bCs/>
      <w:color w:val="104862" w:themeColor="accent1" w:themeShade="BF"/>
    </w:rPr>
  </w:style>
  <w:style w:type="character" w:customStyle="1" w:styleId="23">
    <w:name w:val="标题 7 字符"/>
    <w:basedOn w:val="15"/>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5"/>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5"/>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5"/>
    <w:link w:val="13"/>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5"/>
    <w:link w:val="12"/>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line="278" w:lineRule="auto"/>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29">
    <w:name w:val="引用 字符"/>
    <w:basedOn w:val="15"/>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spacing w:after="160" w:line="278" w:lineRule="auto"/>
      <w:ind w:left="720"/>
      <w:contextualSpacing/>
      <w:jc w:val="left"/>
    </w:pPr>
    <w:rPr>
      <w:rFonts w:asciiTheme="minorHAnsi" w:hAnsiTheme="minorHAnsi" w:eastAsiaTheme="minorEastAsia" w:cstheme="minorBidi"/>
      <w:sz w:val="22"/>
      <w14:ligatures w14:val="standardContextual"/>
    </w:rPr>
  </w:style>
  <w:style w:type="character" w:customStyle="1" w:styleId="31">
    <w:name w:val="明显强调1"/>
    <w:basedOn w:val="15"/>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EastAsia" w:cstheme="minorBidi"/>
      <w:i/>
      <w:iCs/>
      <w:color w:val="104862" w:themeColor="accent1" w:themeShade="BF"/>
      <w:sz w:val="22"/>
      <w14:ligatures w14:val="standardContextual"/>
    </w:rPr>
  </w:style>
  <w:style w:type="character" w:customStyle="1" w:styleId="33">
    <w:name w:val="明显引用 字符"/>
    <w:basedOn w:val="15"/>
    <w:link w:val="32"/>
    <w:qFormat/>
    <w:uiPriority w:val="30"/>
    <w:rPr>
      <w:i/>
      <w:iCs/>
      <w:color w:val="104862" w:themeColor="accent1" w:themeShade="BF"/>
    </w:rPr>
  </w:style>
  <w:style w:type="character" w:customStyle="1" w:styleId="34">
    <w:name w:val="明显参考1"/>
    <w:basedOn w:val="15"/>
    <w:qFormat/>
    <w:uiPriority w:val="32"/>
    <w:rPr>
      <w:b/>
      <w:bCs/>
      <w:smallCaps/>
      <w:color w:val="104862" w:themeColor="accent1" w:themeShade="BF"/>
      <w:spacing w:val="5"/>
    </w:rPr>
  </w:style>
  <w:style w:type="paragraph" w:customStyle="1" w:styleId="35">
    <w:name w:val="aa正文样式"/>
    <w:basedOn w:val="1"/>
    <w:link w:val="36"/>
    <w:qFormat/>
    <w:uiPriority w:val="0"/>
    <w:pPr>
      <w:spacing w:line="360" w:lineRule="auto"/>
      <w:ind w:firstLine="200" w:firstLineChars="200"/>
    </w:pPr>
    <w:rPr>
      <w:rFonts w:ascii="宋体" w:hAnsi="宋体" w:cstheme="minorBidi"/>
      <w:sz w:val="24"/>
      <w:szCs w:val="28"/>
    </w:rPr>
  </w:style>
  <w:style w:type="character" w:customStyle="1" w:styleId="36">
    <w:name w:val="aa正文样式 字符"/>
    <w:basedOn w:val="15"/>
    <w:link w:val="35"/>
    <w:qFormat/>
    <w:uiPriority w:val="0"/>
    <w:rPr>
      <w:rFonts w:ascii="宋体" w:hAnsi="宋体" w:eastAsia="宋体"/>
      <w:sz w:val="24"/>
      <w:szCs w:val="28"/>
      <w14:ligatures w14:val="none"/>
    </w:rPr>
  </w:style>
  <w:style w:type="paragraph" w:customStyle="1" w:styleId="37">
    <w:name w:val="*正文"/>
    <w:basedOn w:val="1"/>
    <w:link w:val="38"/>
    <w:qFormat/>
    <w:uiPriority w:val="0"/>
    <w:pPr>
      <w:autoSpaceDE w:val="0"/>
      <w:autoSpaceDN w:val="0"/>
      <w:spacing w:line="360" w:lineRule="auto"/>
      <w:ind w:firstLine="960" w:firstLineChars="200"/>
      <w:jc w:val="left"/>
    </w:pPr>
    <w:rPr>
      <w:rFonts w:ascii="宋体" w:hAnsi="宋体" w:cs="宋体"/>
      <w:kern w:val="0"/>
      <w:sz w:val="24"/>
      <w:szCs w:val="22"/>
      <w:lang w:val="zh-CN" w:bidi="zh-CN"/>
    </w:rPr>
  </w:style>
  <w:style w:type="character" w:customStyle="1" w:styleId="38">
    <w:name w:val="*正文 Char"/>
    <w:link w:val="37"/>
    <w:qFormat/>
    <w:uiPriority w:val="0"/>
    <w:rPr>
      <w:rFonts w:ascii="宋体" w:hAnsi="宋体" w:eastAsia="宋体" w:cs="宋体"/>
      <w:kern w:val="0"/>
      <w:sz w:val="24"/>
      <w:szCs w:val="22"/>
      <w:lang w:val="zh-CN" w:bidi="zh-CN"/>
      <w14:ligatures w14:val="none"/>
    </w:rPr>
  </w:style>
  <w:style w:type="paragraph" w:customStyle="1" w:styleId="39">
    <w:name w:val="Body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Company>HP Inc.</Company>
  <Pages>3</Pages>
  <Words>3658</Words>
  <Characters>3759</Characters>
  <Lines>23</Lines>
  <Paragraphs>6</Paragraphs>
  <TotalTime>9</TotalTime>
  <ScaleCrop>false</ScaleCrop>
  <LinksUpToDate>false</LinksUpToDate>
  <CharactersWithSpaces>3766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2025-12-29T18:38:00Z</dcterms:created>
  <dc:creator>Bell</dc:creator>
  <cp:lastModifiedBy>段池</cp:lastModifiedBy>
  <dcterms:modified xsi:type="dcterms:W3CDTF">2026-01-28T08:35:46Z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808175633A2CC93745D07869362B719F_43</vt:lpwstr>
  </property>
</Properties>
</file>