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5B6B4" w14:textId="77777777" w:rsidR="00492DE0" w:rsidRDefault="00591C1D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半导体光电测试系统商务要求</w:t>
      </w:r>
    </w:p>
    <w:p w14:paraId="57837F9E" w14:textId="77777777" w:rsidR="00492DE0" w:rsidRDefault="00591C1D">
      <w:pPr>
        <w:spacing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一、质量技术要求</w:t>
      </w:r>
    </w:p>
    <w:p w14:paraId="134E2147" w14:textId="34FAFA2E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设备及数量均符合出厂标准，并附相关检验合格证明。</w:t>
      </w:r>
    </w:p>
    <w:p w14:paraId="6A272A69" w14:textId="77777777" w:rsidR="00492DE0" w:rsidRDefault="00591C1D">
      <w:pPr>
        <w:pStyle w:val="Default"/>
        <w:spacing w:line="360" w:lineRule="auto"/>
        <w:rPr>
          <w:rFonts w:ascii="仿宋" w:eastAsia="仿宋" w:hAnsi="仿宋" w:cs="仿宋" w:hint="eastAsia"/>
          <w:b/>
          <w:kern w:val="2"/>
          <w:sz w:val="28"/>
          <w:szCs w:val="28"/>
        </w:rPr>
      </w:pPr>
      <w:r>
        <w:rPr>
          <w:rFonts w:ascii="仿宋" w:eastAsia="仿宋" w:hAnsi="仿宋" w:cs="仿宋" w:hint="eastAsia"/>
          <w:b/>
          <w:kern w:val="2"/>
          <w:sz w:val="28"/>
          <w:szCs w:val="28"/>
        </w:rPr>
        <w:t>二、付款方式</w:t>
      </w:r>
    </w:p>
    <w:p w14:paraId="15F784EB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（1）签订合同之日起7个工作日内，甲方支付乙方合同总金额的30%，乙方开出合同总金额的30%发票。</w:t>
      </w:r>
    </w:p>
    <w:p w14:paraId="02FE3683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（2）设备最终验收合格起7个工作日内，甲方支付乙方合同总金额的70%，乙方开出合同总金额的70%发票。</w:t>
      </w:r>
    </w:p>
    <w:p w14:paraId="2380F7EF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（3）甲方凭乙方提供的等额、法定增值税专用发票，向乙方付款。乙方延期提供发票，则甲方付款时间相应顺延。</w:t>
      </w:r>
    </w:p>
    <w:p w14:paraId="0099A37D" w14:textId="77777777" w:rsidR="00492DE0" w:rsidRDefault="00591C1D">
      <w:pPr>
        <w:spacing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三、交货期与供货方式</w:t>
      </w:r>
    </w:p>
    <w:p w14:paraId="6E07391E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   乙方负责从工厂起至甲方指定地点的运输费用，乙方负责卸载等费用，并在合同约定交货期内送到约定交货地点。</w:t>
      </w:r>
    </w:p>
    <w:p w14:paraId="7A846612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（1）交货期：</w:t>
      </w:r>
      <w:r>
        <w:rPr>
          <w:rFonts w:ascii="仿宋" w:eastAsia="仿宋" w:hAnsi="仿宋" w:hint="eastAsia"/>
          <w:sz w:val="28"/>
          <w:szCs w:val="28"/>
          <w:u w:val="single"/>
        </w:rPr>
        <w:t>合同签订后7个工作日内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2E4FCEC6" w14:textId="40AE646F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  <w:u w:val="single"/>
        </w:rPr>
      </w:pPr>
      <w:r>
        <w:rPr>
          <w:rFonts w:ascii="仿宋" w:eastAsia="仿宋" w:hAnsi="仿宋" w:cs="仿宋" w:hint="eastAsia"/>
          <w:sz w:val="28"/>
          <w:szCs w:val="28"/>
        </w:rPr>
        <w:t>（2）交货地点：</w:t>
      </w:r>
      <w:r w:rsidR="00FC10CF" w:rsidRPr="00E13241">
        <w:rPr>
          <w:rFonts w:ascii="仿宋" w:eastAsia="仿宋" w:hAnsi="仿宋" w:cs="仿宋" w:hint="eastAsia"/>
          <w:sz w:val="28"/>
          <w:szCs w:val="28"/>
          <w:u w:val="single"/>
        </w:rPr>
        <w:t>中南大学物理学院物理楼228</w:t>
      </w:r>
      <w:r w:rsidRPr="00E13241">
        <w:rPr>
          <w:rFonts w:ascii="仿宋" w:eastAsia="仿宋" w:hAnsi="仿宋" w:cs="仿宋" w:hint="eastAsia"/>
          <w:sz w:val="28"/>
          <w:szCs w:val="28"/>
        </w:rPr>
        <w:t>。</w:t>
      </w:r>
    </w:p>
    <w:p w14:paraId="5693B3D3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（3）运输方式：零担货运，保险和运费乙方负责，卸货和就位甲方负责。</w:t>
      </w:r>
    </w:p>
    <w:p w14:paraId="4B1D070E" w14:textId="77777777" w:rsidR="00492DE0" w:rsidRDefault="00591C1D">
      <w:pPr>
        <w:spacing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四、交接与验收</w:t>
      </w:r>
    </w:p>
    <w:p w14:paraId="46A3475A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   设备抵达、拆包和安装调试完成时，甲乙双方须派代表在现场清点检验，签署并记录在案。验收标准需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依照技术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要求及国家标准，如验收不合格，甲方有权要求乙方重新安装调试，部分或全部更换，甚至退货及解除本合同。</w:t>
      </w:r>
    </w:p>
    <w:p w14:paraId="09CD56D4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（1）外观验收：供货范围内所有设备为全新、完好、无破损。</w:t>
      </w:r>
    </w:p>
    <w:p w14:paraId="7D2B3ADE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（2）配置验收：根据设备验收单，开箱清点由供需双方共同进行，并签字确认；如发现到货与合同要求（配置、参数、型号等）不符，缺失或损坏，甲方负责无偿更换补齐。</w:t>
      </w:r>
    </w:p>
    <w:p w14:paraId="5D381997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（3）功能验收：设备安装完毕后，开机试运行，确认各项功能正常，试运行正常；如有设备技术指标无法完成现场检验，乙方提供设备的出厂合格证明文件。</w:t>
      </w:r>
    </w:p>
    <w:p w14:paraId="1B1E7713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（4）外观、配置、功能验收均符合合同要求及标准后，视为验收合格。</w:t>
      </w:r>
    </w:p>
    <w:p w14:paraId="4B349B87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五、保修期：</w:t>
      </w:r>
      <w:r>
        <w:rPr>
          <w:rFonts w:ascii="仿宋" w:eastAsia="仿宋" w:hAnsi="仿宋" w:cs="仿宋" w:hint="eastAsia"/>
          <w:sz w:val="28"/>
          <w:szCs w:val="28"/>
        </w:rPr>
        <w:t>设备质保期为1年。</w:t>
      </w:r>
    </w:p>
    <w:p w14:paraId="1DF84650" w14:textId="77777777" w:rsidR="00492DE0" w:rsidRDefault="00591C1D">
      <w:pPr>
        <w:spacing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六、安装调试</w:t>
      </w:r>
    </w:p>
    <w:p w14:paraId="00CA45A6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（1）乙方提供安装要求，甲方负责按乙方所定的标准安装电、气、通风及其他所需环境要求。</w:t>
      </w:r>
    </w:p>
    <w:p w14:paraId="4C389546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（2）设备到货后，乙方需在7天内安排人员负责设备在甲方指定地点的安装与调试，甲方需派人负责安装调试过程中的整体协调工作。</w:t>
      </w:r>
    </w:p>
    <w:p w14:paraId="7337D0B6" w14:textId="77777777" w:rsidR="00492DE0" w:rsidRDefault="00591C1D">
      <w:pPr>
        <w:spacing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七、技术培训</w:t>
      </w:r>
    </w:p>
    <w:p w14:paraId="198EFFD6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   乙方负责对甲方的技术人员进行安全生产所必需的培训，以保证设备安全、稳定、高质量地运行。</w:t>
      </w:r>
    </w:p>
    <w:p w14:paraId="5090FDEB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（1）提供到货现场培训：5个工作日内完成，不限人次；</w:t>
      </w:r>
    </w:p>
    <w:p w14:paraId="2859B2DA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（2）技术培训应在设备安装和调试的过程中同步进行或提前进行，包括以下内容：</w:t>
      </w:r>
    </w:p>
    <w:p w14:paraId="0D5501F6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1）移交成套技术资料：设备使用手册（包含设备安全操作、维护等</w:t>
      </w:r>
      <w:r>
        <w:rPr>
          <w:rFonts w:ascii="仿宋" w:eastAsia="仿宋" w:hAnsi="仿宋" w:cs="仿宋" w:hint="eastAsia"/>
          <w:sz w:val="28"/>
          <w:szCs w:val="28"/>
        </w:rPr>
        <w:lastRenderedPageBreak/>
        <w:t>内容）、操作说明书等；</w:t>
      </w:r>
    </w:p>
    <w:p w14:paraId="20DCC5EC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2)指导接受培训的技术人员实践“调试方法”及“日常维护方法”中规定的内容：设备上电检测方法、样件制作调试方法、定期状态检查方法（包括周期、项目及检查步骤等内容）、作业过程前中后的设备维护项目及方法。</w:t>
      </w:r>
    </w:p>
    <w:p w14:paraId="0F6072F8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3)向接受培训的技术人员讲解半导体光电测试系统参数的生成、设置、修改、保存方法以及常用材料的工艺参数。</w:t>
      </w:r>
    </w:p>
    <w:p w14:paraId="0420B2D9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（3）乙方提供实验或生产所需的一般工艺参数给予甲方参考，具体产品的工艺参数需由甲方确定，乙方可提供相关的协助。</w:t>
      </w:r>
    </w:p>
    <w:p w14:paraId="347303CD" w14:textId="77777777" w:rsidR="00492DE0" w:rsidRDefault="00591C1D">
      <w:pPr>
        <w:spacing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八、服务维修</w:t>
      </w:r>
    </w:p>
    <w:p w14:paraId="17002968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（1）乙方免费提供其所售设备产品的安装、调试、设备使用技术指导、质保期内定期上门进行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售后维保等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相关服务；</w:t>
      </w:r>
    </w:p>
    <w:p w14:paraId="5114944E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（2）质保期内，乙方免费提供机械设备的使用技术指导及维修服务：</w:t>
      </w:r>
    </w:p>
    <w:p w14:paraId="6690D8E2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1）提供24小时在线电话售后咨询服务，如遇设备故障或使用疑问可通过电话沟通解决的，优先电话沟通解决。</w:t>
      </w:r>
    </w:p>
    <w:p w14:paraId="71F9D1CD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2）如遇电话指导无法解决的售后问题，乙方在接到买方保修通知后2个工作日内派人至甲方现场维修。</w:t>
      </w:r>
    </w:p>
    <w:p w14:paraId="43CEC02D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3）质保期过后，如出现维修或更换零部件而产生的费用由甲方负责，但需经过甲方的同意。</w:t>
      </w:r>
    </w:p>
    <w:p w14:paraId="6E78D076" w14:textId="77777777" w:rsidR="00492DE0" w:rsidRDefault="00591C1D">
      <w:pPr>
        <w:spacing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九、违约责任</w:t>
      </w:r>
    </w:p>
    <w:p w14:paraId="5B3F8525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（1）逾期交货，或调试合格不付款的，每天按合同总价的千分之一向对方支付违约金；</w:t>
      </w:r>
    </w:p>
    <w:p w14:paraId="27C86E7A" w14:textId="77777777" w:rsidR="00492DE0" w:rsidRDefault="00591C1D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（2）甲方无正当理由拒收的，应向乙方支付合同总价5%的违约金；</w:t>
      </w:r>
    </w:p>
    <w:p w14:paraId="2CB07764" w14:textId="77777777" w:rsidR="00492DE0" w:rsidRDefault="00591C1D">
      <w:pPr>
        <w:rPr>
          <w:b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（3）乙方不能在合同规定时间内调试合格的，甲方有权解除合同，此时乙方应向甲方支付合同总价款5%的违约金。</w:t>
      </w:r>
    </w:p>
    <w:sectPr w:rsidR="00492D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B5D91" w14:textId="77777777" w:rsidR="006C68C4" w:rsidRDefault="006C68C4" w:rsidP="003E27B7">
      <w:r>
        <w:separator/>
      </w:r>
    </w:p>
  </w:endnote>
  <w:endnote w:type="continuationSeparator" w:id="0">
    <w:p w14:paraId="3954A80F" w14:textId="77777777" w:rsidR="006C68C4" w:rsidRDefault="006C68C4" w:rsidP="003E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968C0" w14:textId="77777777" w:rsidR="006C68C4" w:rsidRDefault="006C68C4" w:rsidP="003E27B7">
      <w:r>
        <w:separator/>
      </w:r>
    </w:p>
  </w:footnote>
  <w:footnote w:type="continuationSeparator" w:id="0">
    <w:p w14:paraId="35C740DA" w14:textId="77777777" w:rsidR="006C68C4" w:rsidRDefault="006C68C4" w:rsidP="003E27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F5DF7CF"/>
    <w:rsid w:val="00236B00"/>
    <w:rsid w:val="003E27B7"/>
    <w:rsid w:val="00492DE0"/>
    <w:rsid w:val="00591C1D"/>
    <w:rsid w:val="006C68C4"/>
    <w:rsid w:val="00B441E4"/>
    <w:rsid w:val="00E13241"/>
    <w:rsid w:val="00FC10CF"/>
    <w:rsid w:val="3B7A5E2E"/>
    <w:rsid w:val="5F5DF7CF"/>
    <w:rsid w:val="75591684"/>
    <w:rsid w:val="76DD69A3"/>
    <w:rsid w:val="B7EF0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332CB7"/>
  <w15:docId w15:val="{55FD5BBE-9907-4C78-9E82-CC1254FA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widowControl/>
      <w:ind w:firstLine="420"/>
      <w:jc w:val="left"/>
    </w:pPr>
    <w:rPr>
      <w:kern w:val="0"/>
      <w:sz w:val="20"/>
      <w:szCs w:val="20"/>
    </w:rPr>
  </w:style>
  <w:style w:type="paragraph" w:styleId="a4">
    <w:name w:val="Body Text"/>
    <w:basedOn w:val="a"/>
    <w:next w:val="a"/>
    <w:qFormat/>
    <w:pPr>
      <w:spacing w:after="120"/>
    </w:p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Calibri" w:eastAsia="宋体" w:hAnsi="Calibri" w:cs="Calibri"/>
      <w:color w:val="000000"/>
      <w:sz w:val="24"/>
      <w:szCs w:val="24"/>
    </w:rPr>
  </w:style>
  <w:style w:type="paragraph" w:styleId="a5">
    <w:name w:val="header"/>
    <w:basedOn w:val="a"/>
    <w:link w:val="a6"/>
    <w:rsid w:val="003E27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3E27B7"/>
    <w:rPr>
      <w:kern w:val="2"/>
      <w:sz w:val="18"/>
      <w:szCs w:val="18"/>
    </w:rPr>
  </w:style>
  <w:style w:type="paragraph" w:styleId="a7">
    <w:name w:val="footer"/>
    <w:basedOn w:val="a"/>
    <w:link w:val="a8"/>
    <w:rsid w:val="003E27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3E27B7"/>
    <w:rPr>
      <w:kern w:val="2"/>
      <w:sz w:val="18"/>
      <w:szCs w:val="18"/>
    </w:rPr>
  </w:style>
  <w:style w:type="character" w:styleId="a9">
    <w:name w:val="annotation reference"/>
    <w:basedOn w:val="a0"/>
    <w:rsid w:val="003E27B7"/>
    <w:rPr>
      <w:sz w:val="21"/>
      <w:szCs w:val="21"/>
    </w:rPr>
  </w:style>
  <w:style w:type="paragraph" w:styleId="aa">
    <w:name w:val="annotation text"/>
    <w:basedOn w:val="a"/>
    <w:link w:val="ab"/>
    <w:rsid w:val="003E27B7"/>
    <w:pPr>
      <w:jc w:val="left"/>
    </w:pPr>
  </w:style>
  <w:style w:type="character" w:customStyle="1" w:styleId="ab">
    <w:name w:val="批注文字 字符"/>
    <w:basedOn w:val="a0"/>
    <w:link w:val="aa"/>
    <w:rsid w:val="003E27B7"/>
    <w:rPr>
      <w:kern w:val="2"/>
      <w:sz w:val="21"/>
      <w:szCs w:val="24"/>
    </w:rPr>
  </w:style>
  <w:style w:type="paragraph" w:styleId="ac">
    <w:name w:val="annotation subject"/>
    <w:basedOn w:val="aa"/>
    <w:next w:val="aa"/>
    <w:link w:val="ad"/>
    <w:rsid w:val="003E27B7"/>
    <w:rPr>
      <w:b/>
      <w:bCs/>
    </w:rPr>
  </w:style>
  <w:style w:type="character" w:customStyle="1" w:styleId="ad">
    <w:name w:val="批注主题 字符"/>
    <w:basedOn w:val="ab"/>
    <w:link w:val="ac"/>
    <w:rsid w:val="003E27B7"/>
    <w:rPr>
      <w:b/>
      <w:bCs/>
      <w:kern w:val="2"/>
      <w:sz w:val="21"/>
      <w:szCs w:val="24"/>
    </w:rPr>
  </w:style>
  <w:style w:type="paragraph" w:styleId="ae">
    <w:name w:val="Balloon Text"/>
    <w:basedOn w:val="a"/>
    <w:link w:val="af"/>
    <w:rsid w:val="003E27B7"/>
    <w:rPr>
      <w:sz w:val="18"/>
      <w:szCs w:val="18"/>
    </w:rPr>
  </w:style>
  <w:style w:type="character" w:customStyle="1" w:styleId="af">
    <w:name w:val="批注框文本 字符"/>
    <w:basedOn w:val="a0"/>
    <w:link w:val="ae"/>
    <w:rsid w:val="003E27B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768</Words>
  <Characters>768</Characters>
  <Application>Microsoft Office Word</Application>
  <DocSecurity>0</DocSecurity>
  <Lines>36</Lines>
  <Paragraphs>41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豪逸依然</dc:creator>
  <cp:lastModifiedBy>yu zhou</cp:lastModifiedBy>
  <cp:revision>16</cp:revision>
  <dcterms:created xsi:type="dcterms:W3CDTF">2025-03-04T17:20:00Z</dcterms:created>
  <dcterms:modified xsi:type="dcterms:W3CDTF">2025-11-12T05:18:00Z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CCAFE4AA3E5117B0E6A6F767E4DB9025_43</vt:lpwstr>
  </property>
  <property fmtid="{D5CDD505-2E9C-101B-9397-08002B2CF9AE}" pid="4" name="KSOTemplateDocerSaveRecord">
    <vt:lpwstr>eyJoZGlkIjoiMTliNzYxNmEwOTA2MDIyNjlkZDA0MGUxNWEwOTUzODMiLCJ1c2VySWQiOiI5ODQ4ODU1NjEifQ==</vt:lpwstr>
  </property>
</Properties>
</file>