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47C325">
      <w:pPr>
        <w:adjustRightInd w:val="0"/>
        <w:snapToGrid w:val="0"/>
        <w:spacing w:line="640" w:lineRule="exact"/>
        <w:jc w:val="center"/>
        <w:rPr>
          <w:rFonts w:hint="default" w:ascii="Times New Roman" w:hAnsi="Times New Roman" w:eastAsia="宋体" w:cs="Times New Roman"/>
          <w:sz w:val="44"/>
          <w:szCs w:val="44"/>
          <w:lang w:val="zh-CN"/>
        </w:rPr>
      </w:pPr>
      <w:r>
        <w:rPr>
          <w:rFonts w:hint="default" w:ascii="Times New Roman" w:hAnsi="Times New Roman" w:eastAsia="宋体" w:cs="Times New Roman"/>
          <w:sz w:val="44"/>
          <w:szCs w:val="44"/>
          <w:lang w:val="zh-CN"/>
        </w:rPr>
        <w:t>自主架构嵌入式应用系统</w:t>
      </w:r>
      <w:r>
        <w:rPr>
          <w:rFonts w:hint="eastAsia" w:ascii="Times New Roman" w:hAnsi="Times New Roman" w:eastAsia="宋体" w:cs="Times New Roman"/>
          <w:sz w:val="44"/>
          <w:szCs w:val="44"/>
          <w:lang w:val="en-US" w:eastAsia="zh-CN"/>
        </w:rPr>
        <w:t xml:space="preserve"> </w:t>
      </w:r>
      <w:r>
        <w:rPr>
          <w:rFonts w:hint="default" w:ascii="Times New Roman" w:hAnsi="Times New Roman" w:eastAsia="宋体" w:cs="Times New Roman"/>
          <w:sz w:val="44"/>
          <w:szCs w:val="44"/>
          <w:lang w:val="zh-CN"/>
        </w:rPr>
        <w:t>商务要求</w:t>
      </w:r>
    </w:p>
    <w:p w14:paraId="2B32A25B">
      <w:pPr>
        <w:pStyle w:val="4"/>
      </w:pPr>
    </w:p>
    <w:p w14:paraId="4D686AAF">
      <w:pPr>
        <w:pStyle w:val="7"/>
        <w:kinsoku w:val="0"/>
        <w:overflowPunct w:val="0"/>
        <w:autoSpaceDE w:val="0"/>
        <w:autoSpaceDN w:val="0"/>
        <w:spacing w:line="288" w:lineRule="auto"/>
        <w:ind w:firstLine="0" w:firstLineChars="0"/>
        <w:outlineLvl w:val="0"/>
        <w:rPr>
          <w:rFonts w:hint="eastAsia" w:ascii="黑体" w:hAnsi="黑体" w:eastAsia="黑体" w:cs="黑体"/>
          <w:bCs/>
          <w:sz w:val="32"/>
          <w:szCs w:val="32"/>
          <w:lang w:val="zh-CN"/>
        </w:rPr>
      </w:pPr>
      <w:r>
        <w:rPr>
          <w:rFonts w:hint="eastAsia" w:ascii="黑体" w:hAnsi="黑体" w:eastAsia="黑体" w:cs="黑体"/>
          <w:bCs/>
          <w:sz w:val="32"/>
          <w:szCs w:val="32"/>
        </w:rPr>
        <w:t>一、</w:t>
      </w:r>
      <w:r>
        <w:rPr>
          <w:rFonts w:hint="eastAsia" w:ascii="黑体" w:hAnsi="黑体" w:eastAsia="黑体" w:cs="黑体"/>
          <w:bCs/>
          <w:sz w:val="32"/>
          <w:szCs w:val="32"/>
          <w:lang w:val="zh-CN"/>
        </w:rPr>
        <w:t>技术服务</w:t>
      </w:r>
    </w:p>
    <w:p w14:paraId="556A83F4">
      <w:pPr>
        <w:adjustRightInd w:val="0"/>
        <w:snapToGrid w:val="0"/>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1.设备安装、调试和验收（在合同签订后执行）</w:t>
      </w:r>
    </w:p>
    <w:p w14:paraId="1F7F375C">
      <w:pPr>
        <w:adjustRightInd w:val="0"/>
        <w:snapToGrid w:val="0"/>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1.1中标人应在合同生效后的1个月内向采购人提供详细的安装要求及安装计划，并提供技术咨询。设备安装、调试的费用由中标人承担。</w:t>
      </w:r>
    </w:p>
    <w:p w14:paraId="61376515">
      <w:pPr>
        <w:adjustRightInd w:val="0"/>
        <w:snapToGrid w:val="0"/>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1.2中标人提供仪器易损、易耗备件清单，随机一起交付；仪器到达采购人指定地点，在接到采购人通知后一周内进行安装调试及精度检测。逾期供货或安装、调试，都需对用户进行赔偿补偿，具体赔偿金额由双方协商解决。</w:t>
      </w:r>
    </w:p>
    <w:p w14:paraId="4D454899">
      <w:pPr>
        <w:adjustRightInd w:val="0"/>
        <w:snapToGrid w:val="0"/>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1.3如果由于仪器本身原因而在3个月内调试没有通过，可返厂维修，或更换一套全新的相同型号配置仪器。</w:t>
      </w:r>
    </w:p>
    <w:p w14:paraId="1D84E292">
      <w:pPr>
        <w:adjustRightInd w:val="0"/>
        <w:snapToGrid w:val="0"/>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1.4返厂维修周期不得超过3个月，次数不得超过2次，否则必须更换一套全新的相同型号配置或符合技术性能要求的仪器设备。采购人认定的特殊仪器设备可延长调试时间。</w:t>
      </w:r>
    </w:p>
    <w:p w14:paraId="4C54BCE0">
      <w:pPr>
        <w:adjustRightInd w:val="0"/>
        <w:snapToGrid w:val="0"/>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2.技术培训</w:t>
      </w:r>
    </w:p>
    <w:p w14:paraId="432427A7">
      <w:pPr>
        <w:adjustRightInd w:val="0"/>
        <w:snapToGrid w:val="0"/>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2.1设备安装调试完成后，中标人应对采购人用户技术人员进行调试、操作、仪器维护、故障排除等方面的免费现场培训。</w:t>
      </w:r>
    </w:p>
    <w:p w14:paraId="7F781BEC">
      <w:pPr>
        <w:adjustRightInd w:val="0"/>
        <w:snapToGrid w:val="0"/>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2.2初级培训：仪器安装调试完，验收前，中标人工程师在现场就仪器的维护、基本操作、日常保养、潜在故障分析等各方面提供2人以上免费初步培训，培训周期不少于5天。</w:t>
      </w:r>
    </w:p>
    <w:p w14:paraId="24F6D6E5">
      <w:pPr>
        <w:adjustRightInd w:val="0"/>
        <w:snapToGrid w:val="0"/>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2.3应用培训：在初级培训结束后，待采购人使用一段时间，中标人派遣专门的应用工程师到客户现场进行高级应用培训。2人以上免费培训时间不少于5天，具体培训内容与日期由双方协商确定。</w:t>
      </w:r>
    </w:p>
    <w:p w14:paraId="66A0BF5F">
      <w:pPr>
        <w:adjustRightInd w:val="0"/>
        <w:snapToGrid w:val="0"/>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3.保修期</w:t>
      </w:r>
    </w:p>
    <w:p w14:paraId="15311619">
      <w:pPr>
        <w:adjustRightInd w:val="0"/>
        <w:snapToGrid w:val="0"/>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3.1提供不低于36个月的整机免费保修，保修期从采购人组织验收且验收合格之日起计算。保修范围包括仪器所有硬件、维护包包含的全套附件等；保修期内，免费提供所需耗材和用品，同时如果任何零配件损坏，中标人免费更换和安装一个设备原厂的相关配件；对于同一部位出现2次以上故障，中标人应当免费更换该部件。保修期间维修及零件更换费用、人工及差旅费等费用全部由中标人负担（人为损坏除外）。</w:t>
      </w:r>
    </w:p>
    <w:p w14:paraId="373A21C2">
      <w:pPr>
        <w:adjustRightInd w:val="0"/>
        <w:snapToGrid w:val="0"/>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3.2在保修期内，如货品非因采购人的人为原因而出现的问题由中标人负责保修，并承担修理的实际费用。在保修期内，如设备或零部件因非人为因素出现故障而造成短期停用的，经双方确认后，保修期相应顺延，顺延期限由双方协商确定。</w:t>
      </w:r>
    </w:p>
    <w:p w14:paraId="52899E88">
      <w:pPr>
        <w:adjustRightInd w:val="0"/>
        <w:snapToGrid w:val="0"/>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4.中标人提供终身维修服务</w:t>
      </w:r>
    </w:p>
    <w:p w14:paraId="0402704E">
      <w:pPr>
        <w:adjustRightInd w:val="0"/>
        <w:snapToGrid w:val="0"/>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4.1保证不低于十五年的零配件供应。若制造商厂家决定停止生产某种备品备件，中标人应提前6个月通知采购人，以便采购人购买足够的备品备件。在质保期内，厂商技术工程师每年进行至少两次现场免费检修，以保证采购人设备的正常运行。</w:t>
      </w:r>
    </w:p>
    <w:p w14:paraId="757D7AA9">
      <w:pPr>
        <w:adjustRightInd w:val="0"/>
        <w:snapToGrid w:val="0"/>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4.2过保修期后配件、耗材按不高于市场价的7折提供。</w:t>
      </w:r>
    </w:p>
    <w:p w14:paraId="3AD86903">
      <w:pPr>
        <w:adjustRightInd w:val="0"/>
        <w:snapToGrid w:val="0"/>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5.维修响应时间</w:t>
      </w:r>
    </w:p>
    <w:p w14:paraId="7918EA16">
      <w:pPr>
        <w:adjustRightInd w:val="0"/>
        <w:snapToGrid w:val="0"/>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5.1中标人应在24小时内对采购人的服务要求做出响应，2天内到达仪器现场（节假日除外），维修服务包括远程指导和现场维修。如仪器发生重大问题或其他无法立刻解决的问题应在一周内解决或提出明确解决方案，如因中标人原因不能及时修复，保修期将相应顺延。</w:t>
      </w:r>
    </w:p>
    <w:p w14:paraId="0E20B59E">
      <w:pPr>
        <w:adjustRightInd w:val="0"/>
        <w:snapToGrid w:val="0"/>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6.软件升级</w:t>
      </w:r>
    </w:p>
    <w:p w14:paraId="62160D43">
      <w:pPr>
        <w:adjustRightInd w:val="0"/>
        <w:snapToGrid w:val="0"/>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6.1在硬件支持的前提下，终身免费为采购人用户提供软件升级服务。</w:t>
      </w:r>
    </w:p>
    <w:p w14:paraId="426894DE">
      <w:pPr>
        <w:adjustRightInd w:val="0"/>
        <w:snapToGrid w:val="0"/>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7.提供设备装配总图、部件装配图、中文操作使用手册、中文维护手册、相关的软件备份、电气原理图、接线图等全套图纸资料随机一同交付，提供完整的产品出厂验收说明书。</w:t>
      </w:r>
    </w:p>
    <w:p w14:paraId="2E46ECC5">
      <w:pPr>
        <w:adjustRightInd w:val="0"/>
        <w:snapToGrid w:val="0"/>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8.验收</w:t>
      </w:r>
    </w:p>
    <w:p w14:paraId="755EED96">
      <w:pPr>
        <w:adjustRightInd w:val="0"/>
        <w:snapToGrid w:val="0"/>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8.1 收货检验：采购人或采购人指定的收货人在交货地对中标人提交的合同产品进行检验。如果中标人提交的合同产品与合同约定不符，则采购人有权要求中标人免费更换或退货，中标人应按照采购人的要求进行更换或退换并承担由此而产生的一切费用。</w:t>
      </w:r>
    </w:p>
    <w:p w14:paraId="58312EE7">
      <w:pPr>
        <w:adjustRightInd w:val="0"/>
        <w:snapToGrid w:val="0"/>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8.2 中标人安装人员对现场安装安全负有责任。中标人、采购人指定人员共同参加开箱检验，及时对货物数量、品种、型号、规格进行核对、检验，如果在联合开箱检验中发现货物有任何短少，缺损，缺陷或与合同规定不符，双方代表当场签署 1 份详细报告，该报告将作为采购人在中标人有责任的情况下要求中标人进行更换、修理或补充发货的有效证据。同时中标人应及时地提出解决方案，并尽快地给以解决。</w:t>
      </w:r>
    </w:p>
    <w:p w14:paraId="11BD592A">
      <w:pPr>
        <w:adjustRightInd w:val="0"/>
        <w:snapToGrid w:val="0"/>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8.3 验收期限：仪器安装、调试、培训完毕后正常试运行</w:t>
      </w:r>
      <w:r>
        <w:rPr>
          <w:rFonts w:hint="eastAsia" w:ascii="仿宋" w:hAnsi="仿宋" w:eastAsia="仿宋" w:cs="仿宋"/>
          <w:sz w:val="32"/>
          <w:szCs w:val="32"/>
          <w:lang w:val="en-US" w:eastAsia="zh-CN"/>
        </w:rPr>
        <w:t>1</w:t>
      </w:r>
      <w:r>
        <w:rPr>
          <w:rFonts w:hint="eastAsia" w:ascii="仿宋" w:hAnsi="仿宋" w:eastAsia="仿宋" w:cs="仿宋"/>
          <w:sz w:val="32"/>
          <w:szCs w:val="32"/>
        </w:rPr>
        <w:t>个月，之后组织预验收（档案验收+技术指标验收）和现场综合验收。中标人应派相关人员参加并协助采购人进行验收，验收流程与方法按采购人的规定执行。</w:t>
      </w:r>
    </w:p>
    <w:p w14:paraId="614DAF3A">
      <w:pPr>
        <w:adjustRightInd w:val="0"/>
        <w:snapToGrid w:val="0"/>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8.4 在采购人对主机、附件、软件的性能和功能进行测试合格基础上，由采购人授权人签字验收。</w:t>
      </w:r>
    </w:p>
    <w:p w14:paraId="15D929FE">
      <w:pPr>
        <w:adjustRightInd w:val="0"/>
        <w:snapToGrid w:val="0"/>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9.其他要求</w:t>
      </w:r>
    </w:p>
    <w:p w14:paraId="16A871E3">
      <w:pPr>
        <w:adjustRightInd w:val="0"/>
        <w:snapToGrid w:val="0"/>
        <w:spacing w:line="560" w:lineRule="exact"/>
        <w:ind w:firstLine="640" w:firstLineChars="200"/>
        <w:rPr>
          <w:rFonts w:hint="eastAsia" w:ascii="宋体" w:hAnsi="宋体" w:eastAsia="宋体" w:cs="宋体"/>
          <w:sz w:val="24"/>
          <w:szCs w:val="24"/>
        </w:rPr>
      </w:pPr>
      <w:r>
        <w:rPr>
          <w:rFonts w:hint="eastAsia" w:ascii="仿宋" w:hAnsi="仿宋" w:eastAsia="仿宋" w:cs="仿宋"/>
          <w:sz w:val="32"/>
          <w:szCs w:val="32"/>
        </w:rPr>
        <w:t>所有投标人必须提供技术成熟的定型产品，不接受通过改造才能达标的产品，不接受目前尚处于开发、设计、研制或试验阶段的产品。</w:t>
      </w:r>
    </w:p>
    <w:p w14:paraId="04F243C3">
      <w:pPr>
        <w:pStyle w:val="7"/>
        <w:kinsoku w:val="0"/>
        <w:overflowPunct w:val="0"/>
        <w:autoSpaceDE w:val="0"/>
        <w:autoSpaceDN w:val="0"/>
        <w:spacing w:line="288" w:lineRule="auto"/>
        <w:ind w:firstLine="0" w:firstLineChars="0"/>
        <w:outlineLvl w:val="0"/>
        <w:rPr>
          <w:rFonts w:hint="eastAsia" w:ascii="黑体" w:hAnsi="黑体" w:eastAsia="黑体" w:cs="黑体"/>
          <w:bCs/>
          <w:sz w:val="32"/>
          <w:szCs w:val="32"/>
        </w:rPr>
      </w:pPr>
      <w:r>
        <w:rPr>
          <w:rFonts w:hint="eastAsia" w:ascii="黑体" w:hAnsi="黑体" w:eastAsia="黑体" w:cs="黑体"/>
          <w:bCs/>
          <w:sz w:val="32"/>
          <w:szCs w:val="32"/>
        </w:rPr>
        <w:t>二、包装要求及运输方式</w:t>
      </w:r>
    </w:p>
    <w:p w14:paraId="2CEF62BD">
      <w:pPr>
        <w:adjustRightInd w:val="0"/>
        <w:snapToGrid w:val="0"/>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1.包装要求，应使用崭新坚固的包装箱，适合于空运、海运或陆运等长途运输方式。适合气候变化、抗震、防潮、防雨、防锈、防冻。中标人应对任何由于不当包装或防护措施不利而导致的商品损坏、损失、锈蚀、费用增长等后果负责。</w:t>
      </w:r>
    </w:p>
    <w:p w14:paraId="68D44ECE">
      <w:pPr>
        <w:adjustRightInd w:val="0"/>
        <w:snapToGrid w:val="0"/>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2.在未收货前，货物保管、安全均由中标人负责。</w:t>
      </w:r>
    </w:p>
    <w:p w14:paraId="51CBC80E">
      <w:pPr>
        <w:adjustRightInd w:val="0"/>
        <w:snapToGrid w:val="0"/>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3.提供的产品须为全新原装正品，相关配套附件质量优良，数量齐全。</w:t>
      </w:r>
    </w:p>
    <w:p w14:paraId="464AC7CB">
      <w:pPr>
        <w:adjustRightInd w:val="0"/>
        <w:snapToGrid w:val="0"/>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4.中标人需注明仪器设备的免费上门质保期限和具体的维修保障内容。在质保期满后，中标人应提供终身上门维修保养且仅收取成本费，并在标书中标明上门维修保养的费用。</w:t>
      </w:r>
    </w:p>
    <w:p w14:paraId="409E388F">
      <w:pPr>
        <w:adjustRightInd w:val="0"/>
        <w:snapToGrid w:val="0"/>
        <w:spacing w:line="560" w:lineRule="exact"/>
        <w:ind w:firstLine="640" w:firstLineChars="200"/>
        <w:rPr>
          <w:rFonts w:hint="eastAsia" w:ascii="宋体" w:hAnsi="宋体" w:eastAsia="宋体" w:cs="宋体"/>
          <w:sz w:val="24"/>
          <w:szCs w:val="24"/>
        </w:rPr>
      </w:pPr>
      <w:r>
        <w:rPr>
          <w:rFonts w:hint="eastAsia" w:ascii="仿宋" w:hAnsi="仿宋" w:eastAsia="仿宋" w:cs="仿宋"/>
          <w:sz w:val="32"/>
          <w:szCs w:val="32"/>
        </w:rPr>
        <w:t>5.采购人使用该设备的任何一部分，当受第三方提出的侵犯其专利权、商标权或工业设计权的投诉时，一切后果由中标人负责。</w:t>
      </w:r>
    </w:p>
    <w:p w14:paraId="05F3C286">
      <w:pPr>
        <w:pStyle w:val="7"/>
        <w:kinsoku w:val="0"/>
        <w:overflowPunct w:val="0"/>
        <w:autoSpaceDE w:val="0"/>
        <w:autoSpaceDN w:val="0"/>
        <w:spacing w:line="288" w:lineRule="auto"/>
        <w:ind w:firstLine="0" w:firstLineChars="0"/>
        <w:outlineLvl w:val="0"/>
        <w:rPr>
          <w:rFonts w:hint="eastAsia" w:ascii="黑体" w:hAnsi="黑体" w:eastAsia="黑体" w:cs="黑体"/>
          <w:bCs/>
          <w:sz w:val="32"/>
          <w:szCs w:val="32"/>
          <w:lang w:val="zh-CN"/>
        </w:rPr>
      </w:pPr>
      <w:r>
        <w:rPr>
          <w:rFonts w:hint="eastAsia" w:ascii="黑体" w:hAnsi="黑体" w:eastAsia="黑体" w:cs="黑体"/>
          <w:bCs/>
          <w:sz w:val="32"/>
          <w:szCs w:val="32"/>
          <w:lang w:val="zh-CN"/>
        </w:rPr>
        <w:t>三、付款方式与交货</w:t>
      </w:r>
    </w:p>
    <w:p w14:paraId="41FDE7D9">
      <w:pPr>
        <w:adjustRightInd w:val="0"/>
        <w:snapToGrid w:val="0"/>
        <w:spacing w:line="560" w:lineRule="exact"/>
        <w:ind w:firstLine="640" w:firstLineChars="200"/>
        <w:rPr>
          <w:rFonts w:hint="eastAsia" w:ascii="仿宋" w:hAnsi="仿宋" w:eastAsia="仿宋" w:cs="仿宋"/>
          <w:sz w:val="32"/>
          <w:szCs w:val="32"/>
        </w:rPr>
      </w:pPr>
      <w:bookmarkStart w:id="0" w:name="_Hlk79778165"/>
      <w:r>
        <w:rPr>
          <w:rFonts w:hint="eastAsia" w:ascii="仿宋" w:hAnsi="仿宋" w:eastAsia="仿宋" w:cs="仿宋"/>
          <w:sz w:val="32"/>
          <w:szCs w:val="32"/>
        </w:rPr>
        <w:t>1.投标方报价中必须包括所有费用，即不需要再花费额外任何资金，仪器设备安装验收后就能正常工作使用。</w:t>
      </w:r>
    </w:p>
    <w:bookmarkEnd w:id="0"/>
    <w:p w14:paraId="42AC0C35">
      <w:pPr>
        <w:adjustRightInd w:val="0"/>
        <w:snapToGrid w:val="0"/>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2.付款方式：</w:t>
      </w:r>
      <w:bookmarkStart w:id="1" w:name="_Hlk91771041"/>
    </w:p>
    <w:p w14:paraId="2E1ACC55">
      <w:pPr>
        <w:adjustRightInd w:val="0"/>
        <w:snapToGrid w:val="0"/>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2.</w:t>
      </w:r>
      <w:r>
        <w:rPr>
          <w:rFonts w:hint="eastAsia" w:ascii="仿宋" w:hAnsi="仿宋" w:eastAsia="仿宋" w:cs="仿宋"/>
          <w:sz w:val="32"/>
          <w:szCs w:val="32"/>
          <w:lang w:val="en-US" w:eastAsia="zh-CN"/>
        </w:rPr>
        <w:t>1</w:t>
      </w:r>
      <w:r>
        <w:rPr>
          <w:rFonts w:hint="eastAsia" w:ascii="仿宋" w:hAnsi="仿宋" w:eastAsia="仿宋" w:cs="仿宋"/>
          <w:sz w:val="32"/>
          <w:szCs w:val="32"/>
        </w:rPr>
        <w:t>国产设备：</w:t>
      </w:r>
      <w:bookmarkEnd w:id="1"/>
      <w:r>
        <w:rPr>
          <w:rFonts w:hint="eastAsia" w:ascii="仿宋" w:hAnsi="仿宋" w:eastAsia="仿宋" w:cs="仿宋"/>
          <w:sz w:val="32"/>
          <w:szCs w:val="32"/>
        </w:rPr>
        <w:t>在验收合格之后中标人向采购人账户支付合同全款的5%作为履约保证金，货到采购人指定地点并经验收合格且收到中标人履约保证金后次日起15个工作日内，采购人向中标人支付合同全款的100%。履约保证金在验收合格起12个月后7个工作日内退回，不计利息。</w:t>
      </w:r>
    </w:p>
    <w:p w14:paraId="15C0223A">
      <w:pPr>
        <w:adjustRightInd w:val="0"/>
        <w:snapToGrid w:val="0"/>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2.</w:t>
      </w:r>
      <w:r>
        <w:rPr>
          <w:rFonts w:hint="eastAsia" w:ascii="仿宋" w:hAnsi="仿宋" w:eastAsia="仿宋" w:cs="仿宋"/>
          <w:sz w:val="32"/>
          <w:szCs w:val="32"/>
          <w:lang w:val="en-US" w:eastAsia="zh-CN"/>
        </w:rPr>
        <w:t>2</w:t>
      </w:r>
      <w:r>
        <w:rPr>
          <w:rFonts w:hint="eastAsia" w:ascii="仿宋" w:hAnsi="仿宋" w:eastAsia="仿宋" w:cs="仿宋"/>
          <w:sz w:val="32"/>
          <w:szCs w:val="32"/>
        </w:rPr>
        <w:t>采购人凭中标人提供的等额</w:t>
      </w:r>
      <w:r>
        <w:rPr>
          <w:rFonts w:hint="eastAsia" w:ascii="仿宋" w:hAnsi="仿宋" w:eastAsia="仿宋" w:cs="仿宋"/>
          <w:b/>
          <w:bCs/>
          <w:sz w:val="32"/>
          <w:szCs w:val="32"/>
        </w:rPr>
        <w:t>法定增值税专用发票</w:t>
      </w:r>
      <w:r>
        <w:rPr>
          <w:rFonts w:hint="eastAsia" w:ascii="仿宋" w:hAnsi="仿宋" w:eastAsia="仿宋" w:cs="仿宋"/>
          <w:sz w:val="32"/>
          <w:szCs w:val="32"/>
        </w:rPr>
        <w:t>，向中标人付款。中标人延期提供发票，则采购人付款时间相应顺延。</w:t>
      </w:r>
    </w:p>
    <w:p w14:paraId="48E06CA4">
      <w:pPr>
        <w:adjustRightInd w:val="0"/>
        <w:snapToGrid w:val="0"/>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3.交货时间：合同签订后</w:t>
      </w:r>
      <w:r>
        <w:rPr>
          <w:rFonts w:hint="eastAsia" w:ascii="仿宋" w:hAnsi="仿宋" w:eastAsia="仿宋" w:cs="仿宋"/>
          <w:sz w:val="32"/>
          <w:szCs w:val="32"/>
          <w:lang w:val="en-US" w:eastAsia="zh-CN"/>
        </w:rPr>
        <w:t>1</w:t>
      </w:r>
      <w:r>
        <w:rPr>
          <w:rFonts w:hint="eastAsia" w:ascii="仿宋" w:hAnsi="仿宋" w:eastAsia="仿宋" w:cs="仿宋"/>
          <w:sz w:val="32"/>
          <w:szCs w:val="32"/>
        </w:rPr>
        <w:t>个月内。</w:t>
      </w:r>
    </w:p>
    <w:p w14:paraId="5ADA0653">
      <w:pPr>
        <w:adjustRightInd w:val="0"/>
        <w:snapToGrid w:val="0"/>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4.交货内容</w:t>
      </w:r>
    </w:p>
    <w:p w14:paraId="00689DD9">
      <w:pPr>
        <w:adjustRightInd w:val="0"/>
        <w:snapToGrid w:val="0"/>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4.1设备主件及附件。</w:t>
      </w:r>
    </w:p>
    <w:p w14:paraId="05DEE5A9">
      <w:pPr>
        <w:adjustRightInd w:val="0"/>
        <w:snapToGrid w:val="0"/>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4.2设备各种资料，包括提供设备出厂合格证、使用说明书、质量证明文件、装箱单等。</w:t>
      </w:r>
    </w:p>
    <w:p w14:paraId="7FBEA7B2">
      <w:pPr>
        <w:adjustRightInd w:val="0"/>
        <w:snapToGrid w:val="0"/>
        <w:spacing w:line="560" w:lineRule="exact"/>
        <w:ind w:firstLine="640" w:firstLineChars="200"/>
      </w:pPr>
      <w:r>
        <w:rPr>
          <w:rFonts w:hint="eastAsia" w:ascii="仿宋" w:hAnsi="仿宋" w:eastAsia="仿宋" w:cs="仿宋"/>
          <w:sz w:val="32"/>
          <w:szCs w:val="32"/>
        </w:rPr>
        <w:t>5.交货地点：中南大学</w:t>
      </w:r>
      <w:bookmarkStart w:id="2" w:name="_GoBack"/>
      <w:bookmarkEnd w:id="2"/>
      <w:r>
        <w:rPr>
          <w:rFonts w:hint="eastAsia" w:ascii="仿宋" w:hAnsi="仿宋" w:eastAsia="仿宋" w:cs="仿宋"/>
          <w:sz w:val="32"/>
          <w:szCs w:val="32"/>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F0E7E87"/>
    <w:rsid w:val="44430655"/>
    <w:rsid w:val="4B226F55"/>
    <w:rsid w:val="60104455"/>
    <w:rsid w:val="6B7F5C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3">
    <w:name w:val="Body Text Indent"/>
    <w:basedOn w:val="1"/>
    <w:unhideWhenUsed/>
    <w:qFormat/>
    <w:uiPriority w:val="99"/>
    <w:pPr>
      <w:spacing w:after="120"/>
      <w:ind w:left="420" w:leftChars="200"/>
    </w:pPr>
  </w:style>
  <w:style w:type="paragraph" w:styleId="4">
    <w:name w:val="Body Text First Indent 2"/>
    <w:basedOn w:val="3"/>
    <w:unhideWhenUsed/>
    <w:qFormat/>
    <w:uiPriority w:val="99"/>
    <w:pPr>
      <w:ind w:firstLine="420" w:firstLineChars="200"/>
    </w:pPr>
  </w:style>
  <w:style w:type="paragraph" w:styleId="7">
    <w:name w:val="List Paragraph"/>
    <w:basedOn w:val="1"/>
    <w:qFormat/>
    <w:uiPriority w:val="1"/>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2337</Words>
  <Characters>2408</Characters>
  <Lines>0</Lines>
  <Paragraphs>0</Paragraphs>
  <TotalTime>2</TotalTime>
  <ScaleCrop>false</ScaleCrop>
  <LinksUpToDate>false</LinksUpToDate>
  <CharactersWithSpaces>2415</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2025-11-12T14:58:00Z</dcterms:created>
  <dc:creator>Administrator</dc:creator>
  <cp:lastModifiedBy>段池</cp:lastModifiedBy>
  <dcterms:modified xsi:type="dcterms:W3CDTF">2025-11-21T03:06:19Z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eyJoZGlkIjoiMmVkMDYxNzg5YmJlZTUyODViYzkzNjVhMDVhMDUzYTYiLCJ1c2VySWQiOiIxNjg1MTkxNzc3In0=</vt:lpwstr>
  </property>
  <property fmtid="{D5CDD505-2E9C-101B-9397-08002B2CF9AE}" pid="4" name="ICV">
    <vt:lpwstr>8040D7D7911049B6A27E2D2A35DDEE00_12</vt:lpwstr>
  </property>
</Properties>
</file>