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F09F">
      <w:pPr>
        <w:adjustRightInd w:val="0"/>
        <w:snapToGrid w:val="0"/>
        <w:spacing w:after="100" w:afterAutospacing="1" w:line="640" w:lineRule="exact"/>
        <w:ind w:firstLine="0" w:firstLineChars="0"/>
        <w:jc w:val="center"/>
        <w:rPr>
          <w:rFonts w:ascii="Times New Roman" w:hAnsi="Times New Roman" w:cs="Times New Roman"/>
          <w:b/>
          <w:sz w:val="32"/>
          <w:szCs w:val="32"/>
        </w:rPr>
      </w:pPr>
      <w:r>
        <w:rPr>
          <w:rFonts w:ascii="Times New Roman" w:hAnsi="Times New Roman" w:cs="Times New Roman"/>
          <w:b/>
          <w:sz w:val="32"/>
          <w:szCs w:val="32"/>
        </w:rPr>
        <w:t>技术要求</w:t>
      </w:r>
    </w:p>
    <w:p w14:paraId="147FC3AE">
      <w:pPr>
        <w:pStyle w:val="2"/>
        <w:rPr>
          <w:rFonts w:ascii="Times New Roman" w:hAnsi="Times New Roman" w:eastAsia="仿宋" w:cs="Times New Roman"/>
        </w:rPr>
      </w:pPr>
      <w:r>
        <w:rPr>
          <w:rFonts w:ascii="Times New Roman" w:hAnsi="Times New Roman" w:eastAsia="仿宋" w:cs="Times New Roman"/>
          <w:color w:val="auto"/>
        </w:rPr>
        <w:t>1.采购内容</w:t>
      </w:r>
    </w:p>
    <w:p w14:paraId="58BCA05E">
      <w:pPr>
        <w:ind w:firstLine="440"/>
        <w:jc w:val="both"/>
        <w:rPr>
          <w:rFonts w:ascii="Times New Roman" w:hAnsi="Times New Roman" w:eastAsia="仿宋" w:cs="Times New Roman"/>
        </w:rPr>
      </w:pPr>
      <w:bookmarkStart w:id="0" w:name="_Hlk214978042"/>
      <w:r>
        <w:rPr>
          <w:rFonts w:ascii="Times New Roman" w:hAnsi="Times New Roman" w:eastAsia="仿宋" w:cs="Times New Roman"/>
        </w:rPr>
        <w:t>进气加温调节系统高压大流量气体减压器</w:t>
      </w:r>
      <w:bookmarkEnd w:id="0"/>
      <w:r>
        <w:rPr>
          <w:rFonts w:ascii="Times New Roman" w:hAnsi="Times New Roman" w:eastAsia="仿宋" w:cs="Times New Roman"/>
        </w:rPr>
        <w:t>采购</w:t>
      </w:r>
    </w:p>
    <w:p w14:paraId="218F1E9F">
      <w:pPr>
        <w:pStyle w:val="2"/>
        <w:rPr>
          <w:rFonts w:ascii="Times New Roman" w:hAnsi="Times New Roman" w:eastAsia="仿宋" w:cs="Times New Roman"/>
        </w:rPr>
      </w:pPr>
      <w:r>
        <w:rPr>
          <w:rFonts w:ascii="Times New Roman" w:hAnsi="Times New Roman" w:eastAsia="仿宋" w:cs="Times New Roman"/>
          <w:color w:val="auto"/>
        </w:rPr>
        <w:t>2.设备信息</w:t>
      </w:r>
    </w:p>
    <w:p w14:paraId="0A967974">
      <w:pPr>
        <w:ind w:firstLine="440"/>
        <w:rPr>
          <w:rFonts w:ascii="Times New Roman" w:hAnsi="Times New Roman" w:eastAsia="仿宋" w:cs="Times New Roman"/>
        </w:rPr>
      </w:pPr>
      <w:r>
        <w:rPr>
          <w:rFonts w:hint="eastAsia" w:ascii="Times New Roman" w:hAnsi="Times New Roman" w:eastAsia="仿宋" w:cs="Times New Roman"/>
        </w:rPr>
        <w:t>1）</w:t>
      </w:r>
      <w:r>
        <w:rPr>
          <w:rFonts w:ascii="Times New Roman" w:hAnsi="Times New Roman" w:eastAsia="仿宋" w:cs="Times New Roman"/>
        </w:rPr>
        <w:t>设备名称：进气加温调节系统高压大流量气体减压器采购</w:t>
      </w:r>
    </w:p>
    <w:p w14:paraId="49BE19C0">
      <w:pPr>
        <w:ind w:firstLine="440"/>
        <w:rPr>
          <w:rFonts w:ascii="Times New Roman" w:hAnsi="Times New Roman" w:eastAsia="仿宋" w:cs="Times New Roman"/>
        </w:rPr>
      </w:pPr>
      <w:r>
        <w:rPr>
          <w:rFonts w:hint="eastAsia" w:ascii="Times New Roman" w:hAnsi="Times New Roman" w:eastAsia="仿宋" w:cs="Times New Roman"/>
        </w:rPr>
        <w:t>2）</w:t>
      </w:r>
      <w:r>
        <w:rPr>
          <w:rFonts w:ascii="Times New Roman" w:hAnsi="Times New Roman" w:eastAsia="仿宋" w:cs="Times New Roman"/>
        </w:rPr>
        <w:t>数量：1批</w:t>
      </w:r>
    </w:p>
    <w:p w14:paraId="41BD3708">
      <w:pPr>
        <w:ind w:firstLine="0" w:firstLineChars="0"/>
        <w:jc w:val="center"/>
        <w:rPr>
          <w:rFonts w:ascii="Times New Roman" w:hAnsi="Times New Roman" w:eastAsia="仿宋" w:cs="Times New Roman"/>
          <w:b/>
          <w:bCs/>
        </w:rPr>
      </w:pPr>
      <w:r>
        <w:rPr>
          <w:rFonts w:hint="eastAsia" w:ascii="Times New Roman" w:hAnsi="Times New Roman" w:eastAsia="仿宋" w:cs="Times New Roman"/>
          <w:b/>
          <w:bCs/>
        </w:rPr>
        <w:t>设备</w:t>
      </w:r>
      <w:r>
        <w:rPr>
          <w:rFonts w:ascii="Times New Roman" w:hAnsi="Times New Roman" w:eastAsia="仿宋" w:cs="Times New Roman"/>
          <w:b/>
          <w:bCs/>
        </w:rPr>
        <w:t>型号清单</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994"/>
        <w:gridCol w:w="1456"/>
        <w:gridCol w:w="1019"/>
        <w:gridCol w:w="3284"/>
      </w:tblGrid>
      <w:tr w14:paraId="67FCD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451" w:type="pct"/>
            <w:noWrap/>
            <w:vAlign w:val="center"/>
          </w:tcPr>
          <w:p w14:paraId="03FE7F4A">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kern w:val="0"/>
                <w:sz w:val="24"/>
                <w14:ligatures w14:val="none"/>
              </w:rPr>
              <w:t>序号</w:t>
            </w:r>
          </w:p>
        </w:tc>
        <w:tc>
          <w:tcPr>
            <w:tcW w:w="1170" w:type="pct"/>
            <w:noWrap/>
            <w:vAlign w:val="center"/>
          </w:tcPr>
          <w:p w14:paraId="5565E93D">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kern w:val="0"/>
                <w:sz w:val="24"/>
                <w14:ligatures w14:val="none"/>
              </w:rPr>
              <w:t>货物名称</w:t>
            </w:r>
          </w:p>
        </w:tc>
        <w:tc>
          <w:tcPr>
            <w:tcW w:w="854" w:type="pct"/>
            <w:noWrap/>
            <w:vAlign w:val="center"/>
          </w:tcPr>
          <w:p w14:paraId="41B19B35">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kern w:val="0"/>
                <w:sz w:val="24"/>
                <w14:ligatures w14:val="none"/>
              </w:rPr>
              <w:t>规格型号</w:t>
            </w:r>
          </w:p>
        </w:tc>
        <w:tc>
          <w:tcPr>
            <w:tcW w:w="598" w:type="pct"/>
            <w:vAlign w:val="center"/>
          </w:tcPr>
          <w:p w14:paraId="559C161F">
            <w:pPr>
              <w:widowControl/>
              <w:spacing w:before="0" w:after="0" w:line="276" w:lineRule="auto"/>
              <w:ind w:firstLine="0" w:firstLineChars="0"/>
              <w:jc w:val="center"/>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数量</w:t>
            </w:r>
          </w:p>
        </w:tc>
        <w:tc>
          <w:tcPr>
            <w:tcW w:w="1927" w:type="pct"/>
            <w:vAlign w:val="center"/>
          </w:tcPr>
          <w:p w14:paraId="6009833E">
            <w:pPr>
              <w:widowControl/>
              <w:spacing w:before="0" w:after="0" w:line="276" w:lineRule="auto"/>
              <w:ind w:firstLine="0" w:firstLineChars="0"/>
              <w:jc w:val="center"/>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备注</w:t>
            </w:r>
          </w:p>
        </w:tc>
      </w:tr>
      <w:tr w14:paraId="6DCA5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51" w:type="pct"/>
            <w:noWrap/>
            <w:vAlign w:val="center"/>
          </w:tcPr>
          <w:p w14:paraId="6997E352">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kern w:val="0"/>
                <w:sz w:val="24"/>
                <w14:ligatures w14:val="none"/>
              </w:rPr>
              <w:t>1</w:t>
            </w:r>
          </w:p>
        </w:tc>
        <w:tc>
          <w:tcPr>
            <w:tcW w:w="1170" w:type="pct"/>
            <w:noWrap/>
            <w:vAlign w:val="center"/>
          </w:tcPr>
          <w:p w14:paraId="02F8ADBD">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bookmarkStart w:id="1" w:name="OLE_LINK1"/>
            <w:r>
              <w:rPr>
                <w:rFonts w:hint="eastAsia" w:ascii="仿宋" w:hAnsi="仿宋" w:eastAsia="仿宋" w:cs="宋体"/>
                <w:sz w:val="24"/>
                <w14:ligatures w14:val="none"/>
              </w:rPr>
              <w:t>200kg/s减压器</w:t>
            </w:r>
            <w:bookmarkEnd w:id="1"/>
          </w:p>
        </w:tc>
        <w:tc>
          <w:tcPr>
            <w:tcW w:w="854" w:type="pct"/>
            <w:noWrap/>
            <w:vAlign w:val="center"/>
          </w:tcPr>
          <w:p w14:paraId="192DE32F">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sz w:val="24"/>
                <w14:ligatures w14:val="none"/>
              </w:rPr>
              <w:t>非标定制</w:t>
            </w:r>
          </w:p>
        </w:tc>
        <w:tc>
          <w:tcPr>
            <w:tcW w:w="598" w:type="pct"/>
            <w:vAlign w:val="center"/>
          </w:tcPr>
          <w:p w14:paraId="10714C69">
            <w:pPr>
              <w:widowControl/>
              <w:spacing w:before="0" w:after="0" w:line="276" w:lineRule="auto"/>
              <w:ind w:firstLine="0" w:firstLineChars="0"/>
              <w:jc w:val="center"/>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2台</w:t>
            </w:r>
          </w:p>
        </w:tc>
        <w:tc>
          <w:tcPr>
            <w:tcW w:w="1927" w:type="pct"/>
            <w:vAlign w:val="center"/>
          </w:tcPr>
          <w:p w14:paraId="658D0373">
            <w:pPr>
              <w:widowControl/>
              <w:spacing w:before="0" w:after="0" w:line="276" w:lineRule="auto"/>
              <w:ind w:firstLine="0" w:firstLineChars="0"/>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另</w:t>
            </w:r>
            <w:bookmarkStart w:id="2" w:name="_Hlk217286727"/>
            <w:r>
              <w:rPr>
                <w:rFonts w:hint="eastAsia" w:ascii="仿宋" w:hAnsi="仿宋" w:eastAsia="仿宋" w:cs="宋体"/>
                <w:kern w:val="0"/>
                <w:sz w:val="24"/>
                <w14:ligatures w14:val="none"/>
              </w:rPr>
              <w:t>提供阀芯阀座组件2套</w:t>
            </w:r>
            <w:bookmarkEnd w:id="2"/>
            <w:r>
              <w:rPr>
                <w:rFonts w:hint="eastAsia" w:ascii="仿宋" w:hAnsi="仿宋" w:eastAsia="仿宋" w:cs="宋体"/>
                <w:kern w:val="0"/>
                <w:sz w:val="24"/>
                <w14:ligatures w14:val="none"/>
              </w:rPr>
              <w:t>、出口法兰盲板1件作为备件</w:t>
            </w:r>
          </w:p>
        </w:tc>
      </w:tr>
      <w:tr w14:paraId="05EB9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51" w:type="pct"/>
            <w:noWrap/>
            <w:vAlign w:val="center"/>
          </w:tcPr>
          <w:p w14:paraId="05CCF9A3">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kern w:val="0"/>
                <w:sz w:val="24"/>
                <w14:ligatures w14:val="none"/>
              </w:rPr>
              <w:t>2</w:t>
            </w:r>
          </w:p>
        </w:tc>
        <w:tc>
          <w:tcPr>
            <w:tcW w:w="1170" w:type="pct"/>
            <w:noWrap/>
            <w:vAlign w:val="center"/>
          </w:tcPr>
          <w:p w14:paraId="2391879B">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bookmarkStart w:id="3" w:name="_Hlk217286757"/>
            <w:r>
              <w:rPr>
                <w:rFonts w:hint="eastAsia" w:ascii="仿宋" w:hAnsi="仿宋" w:eastAsia="仿宋" w:cs="宋体"/>
                <w:sz w:val="24"/>
                <w14:ligatures w14:val="none"/>
              </w:rPr>
              <w:t>40kg/s减压器</w:t>
            </w:r>
            <w:bookmarkEnd w:id="3"/>
          </w:p>
        </w:tc>
        <w:tc>
          <w:tcPr>
            <w:tcW w:w="854" w:type="pct"/>
            <w:noWrap/>
            <w:vAlign w:val="center"/>
          </w:tcPr>
          <w:p w14:paraId="210C114A">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sz w:val="24"/>
                <w14:ligatures w14:val="none"/>
              </w:rPr>
              <w:t>非标定制</w:t>
            </w:r>
          </w:p>
        </w:tc>
        <w:tc>
          <w:tcPr>
            <w:tcW w:w="598" w:type="pct"/>
            <w:vAlign w:val="center"/>
          </w:tcPr>
          <w:p w14:paraId="66FFFE66">
            <w:pPr>
              <w:widowControl/>
              <w:spacing w:before="0" w:after="0" w:line="276" w:lineRule="auto"/>
              <w:ind w:firstLine="0" w:firstLineChars="0"/>
              <w:jc w:val="center"/>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1台</w:t>
            </w:r>
          </w:p>
        </w:tc>
        <w:tc>
          <w:tcPr>
            <w:tcW w:w="1927" w:type="pct"/>
            <w:vAlign w:val="center"/>
          </w:tcPr>
          <w:p w14:paraId="05CF89F1">
            <w:pPr>
              <w:widowControl/>
              <w:spacing w:before="0" w:after="0" w:line="276" w:lineRule="auto"/>
              <w:ind w:firstLine="0" w:firstLineChars="0"/>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另提供阀芯阀座组件1套作为备件</w:t>
            </w:r>
          </w:p>
        </w:tc>
      </w:tr>
      <w:tr w14:paraId="42D35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51" w:type="pct"/>
            <w:noWrap/>
            <w:vAlign w:val="center"/>
          </w:tcPr>
          <w:p w14:paraId="39466375">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kern w:val="0"/>
                <w:sz w:val="24"/>
                <w14:ligatures w14:val="none"/>
              </w:rPr>
              <w:t>3</w:t>
            </w:r>
          </w:p>
        </w:tc>
        <w:tc>
          <w:tcPr>
            <w:tcW w:w="1170" w:type="pct"/>
            <w:noWrap/>
            <w:vAlign w:val="center"/>
          </w:tcPr>
          <w:p w14:paraId="5C62597E">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bookmarkStart w:id="4" w:name="_Hlk217286894"/>
            <w:r>
              <w:rPr>
                <w:rFonts w:hint="eastAsia" w:ascii="仿宋" w:hAnsi="仿宋" w:eastAsia="仿宋" w:cs="宋体"/>
                <w:sz w:val="24"/>
                <w14:ligatures w14:val="none"/>
              </w:rPr>
              <w:t>2kg/s减压器</w:t>
            </w:r>
            <w:bookmarkEnd w:id="4"/>
          </w:p>
        </w:tc>
        <w:tc>
          <w:tcPr>
            <w:tcW w:w="854" w:type="pct"/>
            <w:noWrap/>
            <w:vAlign w:val="center"/>
          </w:tcPr>
          <w:p w14:paraId="44101662">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sz w:val="24"/>
                <w14:ligatures w14:val="none"/>
              </w:rPr>
              <w:t>非标定制</w:t>
            </w:r>
          </w:p>
        </w:tc>
        <w:tc>
          <w:tcPr>
            <w:tcW w:w="598" w:type="pct"/>
            <w:vAlign w:val="center"/>
          </w:tcPr>
          <w:p w14:paraId="38377EC0">
            <w:pPr>
              <w:widowControl/>
              <w:spacing w:before="0" w:after="0" w:line="276" w:lineRule="auto"/>
              <w:ind w:firstLine="0" w:firstLineChars="0"/>
              <w:jc w:val="center"/>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5台</w:t>
            </w:r>
          </w:p>
        </w:tc>
        <w:tc>
          <w:tcPr>
            <w:tcW w:w="1927" w:type="pct"/>
            <w:vAlign w:val="center"/>
          </w:tcPr>
          <w:p w14:paraId="44065AB9">
            <w:pPr>
              <w:widowControl/>
              <w:spacing w:before="0" w:after="0" w:line="276" w:lineRule="auto"/>
              <w:ind w:firstLine="0" w:firstLineChars="0"/>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另提供阀芯阀座组件3套作为备件</w:t>
            </w:r>
          </w:p>
        </w:tc>
      </w:tr>
      <w:tr w14:paraId="5E6F2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51" w:type="pct"/>
            <w:noWrap/>
            <w:vAlign w:val="center"/>
          </w:tcPr>
          <w:p w14:paraId="40A1D149">
            <w:pPr>
              <w:widowControl/>
              <w:adjustRightInd w:val="0"/>
              <w:snapToGrid w:val="0"/>
              <w:spacing w:before="0" w:after="0" w:line="276" w:lineRule="auto"/>
              <w:ind w:firstLine="0" w:firstLineChars="0"/>
              <w:jc w:val="center"/>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4</w:t>
            </w:r>
          </w:p>
        </w:tc>
        <w:tc>
          <w:tcPr>
            <w:tcW w:w="1170" w:type="pct"/>
            <w:noWrap/>
            <w:vAlign w:val="center"/>
          </w:tcPr>
          <w:p w14:paraId="1AE6C227">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sz w:val="24"/>
                <w14:ligatures w14:val="none"/>
              </w:rPr>
              <w:t>DN20安全阀</w:t>
            </w:r>
          </w:p>
        </w:tc>
        <w:tc>
          <w:tcPr>
            <w:tcW w:w="854" w:type="pct"/>
            <w:noWrap/>
            <w:vAlign w:val="center"/>
          </w:tcPr>
          <w:p w14:paraId="21B30379">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sz w:val="24"/>
                <w14:ligatures w14:val="none"/>
              </w:rPr>
              <w:t>非标定制</w:t>
            </w:r>
          </w:p>
        </w:tc>
        <w:tc>
          <w:tcPr>
            <w:tcW w:w="598" w:type="pct"/>
            <w:vAlign w:val="center"/>
          </w:tcPr>
          <w:p w14:paraId="6B99005D">
            <w:pPr>
              <w:widowControl/>
              <w:spacing w:before="0" w:after="0" w:line="276" w:lineRule="auto"/>
              <w:ind w:firstLine="0" w:firstLineChars="0"/>
              <w:jc w:val="center"/>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9台</w:t>
            </w:r>
          </w:p>
        </w:tc>
        <w:tc>
          <w:tcPr>
            <w:tcW w:w="1927" w:type="pct"/>
            <w:vAlign w:val="center"/>
          </w:tcPr>
          <w:p w14:paraId="67AFCD98">
            <w:pPr>
              <w:widowControl/>
              <w:spacing w:before="0" w:after="0" w:line="276" w:lineRule="auto"/>
              <w:ind w:firstLine="0" w:firstLineChars="0"/>
              <w:textAlignment w:val="center"/>
              <w:rPr>
                <w:rFonts w:hint="eastAsia" w:ascii="仿宋" w:hAnsi="仿宋" w:eastAsia="仿宋" w:cs="宋体"/>
                <w:kern w:val="0"/>
                <w:sz w:val="24"/>
                <w14:ligatures w14:val="none"/>
              </w:rPr>
            </w:pPr>
          </w:p>
        </w:tc>
      </w:tr>
      <w:tr w14:paraId="14D2E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51" w:type="pct"/>
            <w:noWrap/>
            <w:vAlign w:val="center"/>
          </w:tcPr>
          <w:p w14:paraId="69A8E7B4">
            <w:pPr>
              <w:widowControl/>
              <w:adjustRightInd w:val="0"/>
              <w:snapToGrid w:val="0"/>
              <w:spacing w:before="0" w:after="0" w:line="276" w:lineRule="auto"/>
              <w:ind w:firstLine="0" w:firstLineChars="0"/>
              <w:jc w:val="center"/>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5</w:t>
            </w:r>
          </w:p>
        </w:tc>
        <w:tc>
          <w:tcPr>
            <w:tcW w:w="1170" w:type="pct"/>
            <w:noWrap/>
            <w:vAlign w:val="center"/>
          </w:tcPr>
          <w:p w14:paraId="0FCDC67A">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sz w:val="24"/>
                <w14:ligatures w14:val="none"/>
              </w:rPr>
              <w:t>DN32安全阀</w:t>
            </w:r>
          </w:p>
        </w:tc>
        <w:tc>
          <w:tcPr>
            <w:tcW w:w="854" w:type="pct"/>
            <w:noWrap/>
            <w:vAlign w:val="center"/>
          </w:tcPr>
          <w:p w14:paraId="6443E0E1">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sz w:val="24"/>
                <w14:ligatures w14:val="none"/>
              </w:rPr>
              <w:t>非标定制</w:t>
            </w:r>
          </w:p>
        </w:tc>
        <w:tc>
          <w:tcPr>
            <w:tcW w:w="598" w:type="pct"/>
            <w:vAlign w:val="center"/>
          </w:tcPr>
          <w:p w14:paraId="1B16F82C">
            <w:pPr>
              <w:widowControl/>
              <w:spacing w:before="0" w:after="0" w:line="276" w:lineRule="auto"/>
              <w:ind w:firstLine="0" w:firstLineChars="0"/>
              <w:jc w:val="center"/>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4台</w:t>
            </w:r>
          </w:p>
        </w:tc>
        <w:tc>
          <w:tcPr>
            <w:tcW w:w="1927" w:type="pct"/>
            <w:vAlign w:val="center"/>
          </w:tcPr>
          <w:p w14:paraId="5B3B810E">
            <w:pPr>
              <w:widowControl/>
              <w:spacing w:before="0" w:after="0" w:line="276" w:lineRule="auto"/>
              <w:ind w:firstLine="0" w:firstLineChars="0"/>
              <w:textAlignment w:val="center"/>
              <w:rPr>
                <w:rFonts w:hint="eastAsia" w:ascii="仿宋" w:hAnsi="仿宋" w:eastAsia="仿宋" w:cs="宋体"/>
                <w:kern w:val="0"/>
                <w:sz w:val="24"/>
                <w14:ligatures w14:val="none"/>
              </w:rPr>
            </w:pPr>
          </w:p>
        </w:tc>
      </w:tr>
      <w:tr w14:paraId="1F02A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51" w:type="pct"/>
            <w:noWrap/>
            <w:vAlign w:val="center"/>
          </w:tcPr>
          <w:p w14:paraId="79932555">
            <w:pPr>
              <w:widowControl/>
              <w:adjustRightInd w:val="0"/>
              <w:snapToGrid w:val="0"/>
              <w:spacing w:before="0" w:after="0" w:line="276" w:lineRule="auto"/>
              <w:ind w:firstLine="0" w:firstLineChars="0"/>
              <w:jc w:val="center"/>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6</w:t>
            </w:r>
          </w:p>
        </w:tc>
        <w:tc>
          <w:tcPr>
            <w:tcW w:w="1170" w:type="pct"/>
            <w:noWrap/>
            <w:vAlign w:val="center"/>
          </w:tcPr>
          <w:p w14:paraId="1D0C1D00">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Times New Roman" w:hAnsi="Times New Roman" w:eastAsia="仿宋" w:cs="仿宋"/>
                <w:sz w:val="24"/>
                <w14:ligatures w14:val="none"/>
              </w:rPr>
              <w:t>DN500环连接面法兰</w:t>
            </w:r>
          </w:p>
        </w:tc>
        <w:tc>
          <w:tcPr>
            <w:tcW w:w="854" w:type="pct"/>
            <w:noWrap/>
            <w:vAlign w:val="center"/>
          </w:tcPr>
          <w:p w14:paraId="74C14ADC">
            <w:pPr>
              <w:widowControl/>
              <w:adjustRightInd w:val="0"/>
              <w:snapToGrid w:val="0"/>
              <w:spacing w:before="0" w:after="0" w:line="276" w:lineRule="auto"/>
              <w:ind w:firstLine="0" w:firstLineChars="0"/>
              <w:jc w:val="center"/>
              <w:textAlignment w:val="center"/>
              <w:rPr>
                <w:rFonts w:hint="eastAsia" w:ascii="仿宋" w:hAnsi="仿宋" w:eastAsia="仿宋" w:cs="宋体"/>
                <w:sz w:val="24"/>
                <w14:ligatures w14:val="none"/>
              </w:rPr>
            </w:pPr>
            <w:r>
              <w:rPr>
                <w:rFonts w:hint="eastAsia" w:ascii="仿宋" w:hAnsi="仿宋" w:eastAsia="仿宋" w:cs="宋体"/>
                <w:sz w:val="24"/>
                <w14:ligatures w14:val="none"/>
              </w:rPr>
              <w:t>最高工作压力10MPa</w:t>
            </w:r>
          </w:p>
        </w:tc>
        <w:tc>
          <w:tcPr>
            <w:tcW w:w="598" w:type="pct"/>
            <w:vAlign w:val="center"/>
          </w:tcPr>
          <w:p w14:paraId="3661CD2A">
            <w:pPr>
              <w:widowControl/>
              <w:spacing w:before="0" w:after="0" w:line="276" w:lineRule="auto"/>
              <w:ind w:firstLine="0" w:firstLineChars="0"/>
              <w:jc w:val="center"/>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1对</w:t>
            </w:r>
          </w:p>
        </w:tc>
        <w:tc>
          <w:tcPr>
            <w:tcW w:w="1927" w:type="pct"/>
            <w:vAlign w:val="center"/>
          </w:tcPr>
          <w:p w14:paraId="610885D2">
            <w:pPr>
              <w:widowControl/>
              <w:spacing w:before="0" w:after="0" w:line="276" w:lineRule="auto"/>
              <w:ind w:firstLine="0" w:firstLineChars="0"/>
              <w:textAlignment w:val="center"/>
              <w:rPr>
                <w:rFonts w:hint="eastAsia" w:ascii="仿宋" w:hAnsi="仿宋" w:eastAsia="仿宋" w:cs="宋体"/>
                <w:kern w:val="0"/>
                <w:sz w:val="24"/>
                <w14:ligatures w14:val="none"/>
              </w:rPr>
            </w:pPr>
            <w:r>
              <w:rPr>
                <w:rFonts w:hint="eastAsia" w:ascii="仿宋" w:hAnsi="仿宋" w:eastAsia="仿宋" w:cs="宋体"/>
                <w:kern w:val="0"/>
                <w:sz w:val="24"/>
                <w14:ligatures w14:val="none"/>
              </w:rPr>
              <w:t>另提供八角垫密封圈2件和配套法兰盲板1件作为备件</w:t>
            </w:r>
          </w:p>
        </w:tc>
      </w:tr>
    </w:tbl>
    <w:p w14:paraId="2947AB53">
      <w:pPr>
        <w:spacing w:before="156" w:beforeLines="5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3.用途、功能和参数要求</w:t>
      </w:r>
    </w:p>
    <w:p w14:paraId="3D844806">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3.1用途要求</w:t>
      </w:r>
    </w:p>
    <w:p w14:paraId="16CBE2DA">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高压大流量气体减压器用于将最高工作压力为</w:t>
      </w:r>
      <w:r>
        <w:rPr>
          <w:rFonts w:ascii="Times New Roman" w:hAnsi="Times New Roman" w:eastAsia="仿宋" w:cs="仿宋"/>
          <w:sz w:val="24"/>
          <w14:ligatures w14:val="none"/>
        </w:rPr>
        <w:t>32MPa</w:t>
      </w:r>
      <w:r>
        <w:rPr>
          <w:rFonts w:hint="eastAsia" w:ascii="Times New Roman" w:hAnsi="Times New Roman" w:eastAsia="仿宋" w:cs="仿宋"/>
          <w:sz w:val="24"/>
          <w14:ligatures w14:val="none"/>
        </w:rPr>
        <w:t>的空气或者氮气减压至</w:t>
      </w:r>
      <w:r>
        <w:rPr>
          <w:rFonts w:ascii="Times New Roman" w:hAnsi="Times New Roman" w:eastAsia="仿宋" w:cs="仿宋"/>
          <w:sz w:val="24"/>
          <w14:ligatures w14:val="none"/>
        </w:rPr>
        <w:t>10MPa</w:t>
      </w:r>
      <w:r>
        <w:rPr>
          <w:rFonts w:hint="eastAsia" w:ascii="Times New Roman" w:hAnsi="Times New Roman" w:eastAsia="仿宋" w:cs="仿宋"/>
          <w:sz w:val="24"/>
          <w14:ligatures w14:val="none"/>
        </w:rPr>
        <w:t>以内，共包含</w:t>
      </w:r>
      <w:r>
        <w:rPr>
          <w:rFonts w:ascii="Times New Roman" w:hAnsi="Times New Roman" w:eastAsia="仿宋" w:cs="仿宋"/>
          <w:sz w:val="24"/>
          <w14:ligatures w14:val="none"/>
        </w:rPr>
        <w:t>3</w:t>
      </w:r>
      <w:r>
        <w:rPr>
          <w:rFonts w:hint="eastAsia" w:ascii="Times New Roman" w:hAnsi="Times New Roman" w:eastAsia="仿宋" w:cs="仿宋"/>
          <w:sz w:val="24"/>
          <w14:ligatures w14:val="none"/>
        </w:rPr>
        <w:t>种流量规格的减压器，其减压后的最大供应流量分别为</w:t>
      </w:r>
      <w:r>
        <w:rPr>
          <w:rFonts w:ascii="Times New Roman" w:hAnsi="Times New Roman" w:eastAsia="仿宋" w:cs="仿宋"/>
          <w:sz w:val="24"/>
          <w14:ligatures w14:val="none"/>
        </w:rPr>
        <w:t>200kg/s</w:t>
      </w:r>
      <w:r>
        <w:rPr>
          <w:rFonts w:hint="eastAsia" w:ascii="Times New Roman" w:hAnsi="Times New Roman" w:eastAsia="仿宋" w:cs="仿宋"/>
          <w:sz w:val="24"/>
          <w14:ligatures w14:val="none"/>
        </w:rPr>
        <w:t>、</w:t>
      </w:r>
      <w:r>
        <w:rPr>
          <w:rFonts w:ascii="Times New Roman" w:hAnsi="Times New Roman" w:eastAsia="仿宋" w:cs="仿宋"/>
          <w:sz w:val="24"/>
          <w14:ligatures w14:val="none"/>
        </w:rPr>
        <w:t>40kg/s</w:t>
      </w:r>
      <w:r>
        <w:rPr>
          <w:rFonts w:hint="eastAsia" w:ascii="Times New Roman" w:hAnsi="Times New Roman" w:eastAsia="仿宋" w:cs="仿宋"/>
          <w:sz w:val="24"/>
          <w14:ligatures w14:val="none"/>
        </w:rPr>
        <w:t>和</w:t>
      </w:r>
      <w:r>
        <w:rPr>
          <w:rFonts w:ascii="Times New Roman" w:hAnsi="Times New Roman" w:eastAsia="仿宋" w:cs="仿宋"/>
          <w:sz w:val="24"/>
          <w14:ligatures w14:val="none"/>
        </w:rPr>
        <w:t>2kg/s</w:t>
      </w:r>
      <w:r>
        <w:rPr>
          <w:rFonts w:hint="eastAsia" w:ascii="Times New Roman" w:hAnsi="Times New Roman" w:eastAsia="仿宋" w:cs="仿宋"/>
          <w:sz w:val="24"/>
          <w14:ligatures w14:val="none"/>
        </w:rPr>
        <w:t>；为保证系统安全，减压器须配备安全阀；另外，在现场调试过程，需从法兰处断开进行单台测试，因此须配备法兰及盲板。</w:t>
      </w:r>
    </w:p>
    <w:p w14:paraId="26CA826A">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3.2功能要求</w:t>
      </w:r>
    </w:p>
    <w:p w14:paraId="41F9DF58">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高压大流量气体减压器采用气调式减压方案，能够稳定减压，其主体结构材质为不锈钢，进出口配法兰，规格满足要求。</w:t>
      </w:r>
    </w:p>
    <w:p w14:paraId="29FA0DB5">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3.3标准要求</w:t>
      </w:r>
    </w:p>
    <w:p w14:paraId="78ECB151">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根据产品质量控制需要，设备设计、加工以及安装调试过程中执行如下标准（任何不满足标准要求，均须书面取得采购人同意）：</w:t>
      </w:r>
    </w:p>
    <w:p w14:paraId="2B5B6517">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（1）《压力管道规范 工业管道 第2部分：材料》</w:t>
      </w:r>
      <w:r>
        <w:rPr>
          <w:rFonts w:ascii="Times New Roman" w:hAnsi="Times New Roman" w:eastAsia="仿宋" w:cs="仿宋"/>
          <w:sz w:val="24"/>
          <w14:ligatures w14:val="none"/>
        </w:rPr>
        <w:t>GB/T20801</w:t>
      </w:r>
      <w:r>
        <w:rPr>
          <w:rFonts w:hint="eastAsia" w:ascii="Times New Roman" w:hAnsi="Times New Roman" w:eastAsia="仿宋" w:cs="仿宋"/>
          <w:sz w:val="24"/>
          <w14:ligatures w14:val="none"/>
        </w:rPr>
        <w:t>.2</w:t>
      </w:r>
      <w:r>
        <w:rPr>
          <w:rFonts w:ascii="Times New Roman" w:hAnsi="Times New Roman" w:eastAsia="仿宋" w:cs="仿宋"/>
          <w:sz w:val="24"/>
          <w14:ligatures w14:val="none"/>
        </w:rPr>
        <w:t>-2020</w:t>
      </w:r>
      <w:r>
        <w:rPr>
          <w:rFonts w:hint="eastAsia" w:ascii="Times New Roman" w:hAnsi="Times New Roman" w:eastAsia="仿宋" w:cs="仿宋"/>
          <w:sz w:val="24"/>
          <w14:ligatures w14:val="none"/>
        </w:rPr>
        <w:t>；</w:t>
      </w:r>
    </w:p>
    <w:p w14:paraId="6C41F626">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（2）《承压设备用不锈钢和耐热钢锻件》</w:t>
      </w:r>
      <w:r>
        <w:rPr>
          <w:rFonts w:ascii="Times New Roman" w:hAnsi="Times New Roman" w:eastAsia="仿宋" w:cs="仿宋"/>
          <w:sz w:val="24"/>
          <w14:ligatures w14:val="none"/>
        </w:rPr>
        <w:t>NB/T47010-2017</w:t>
      </w:r>
      <w:r>
        <w:rPr>
          <w:rFonts w:hint="eastAsia" w:ascii="Times New Roman" w:hAnsi="Times New Roman" w:eastAsia="仿宋" w:cs="仿宋"/>
          <w:sz w:val="24"/>
          <w14:ligatures w14:val="none"/>
        </w:rPr>
        <w:t>；</w:t>
      </w:r>
    </w:p>
    <w:p w14:paraId="398D04FE">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（3）《阀门的检验和试验》</w:t>
      </w:r>
      <w:r>
        <w:rPr>
          <w:rFonts w:ascii="Times New Roman" w:hAnsi="Times New Roman" w:eastAsia="仿宋" w:cs="仿宋"/>
          <w:sz w:val="24"/>
          <w14:ligatures w14:val="none"/>
        </w:rPr>
        <w:t>GB/T26480-2011</w:t>
      </w:r>
      <w:r>
        <w:rPr>
          <w:rFonts w:hint="eastAsia" w:ascii="Times New Roman" w:hAnsi="Times New Roman" w:eastAsia="仿宋" w:cs="仿宋"/>
          <w:sz w:val="24"/>
          <w14:ligatures w14:val="none"/>
        </w:rPr>
        <w:t>；</w:t>
      </w:r>
    </w:p>
    <w:p w14:paraId="72056168">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（4）《37°导管连接件》</w:t>
      </w:r>
      <w:r>
        <w:rPr>
          <w:rFonts w:ascii="Times New Roman" w:hAnsi="Times New Roman" w:eastAsia="仿宋" w:cs="仿宋"/>
          <w:sz w:val="24"/>
          <w14:ligatures w14:val="none"/>
        </w:rPr>
        <w:t>QJ2889-1997</w:t>
      </w:r>
      <w:r>
        <w:rPr>
          <w:rFonts w:hint="eastAsia" w:ascii="Times New Roman" w:hAnsi="Times New Roman" w:eastAsia="仿宋" w:cs="仿宋"/>
          <w:sz w:val="24"/>
          <w14:ligatures w14:val="none"/>
        </w:rPr>
        <w:t>；</w:t>
      </w:r>
    </w:p>
    <w:p w14:paraId="5376CA84">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（5）《不锈钢棒》</w:t>
      </w:r>
      <w:r>
        <w:rPr>
          <w:rFonts w:ascii="Times New Roman" w:hAnsi="Times New Roman" w:eastAsia="仿宋" w:cs="仿宋"/>
          <w:sz w:val="24"/>
          <w14:ligatures w14:val="none"/>
        </w:rPr>
        <w:t>GB/T1220-2007</w:t>
      </w:r>
      <w:r>
        <w:rPr>
          <w:rFonts w:hint="eastAsia" w:ascii="Times New Roman" w:hAnsi="Times New Roman" w:eastAsia="仿宋" w:cs="仿宋"/>
          <w:sz w:val="24"/>
          <w14:ligatures w14:val="none"/>
        </w:rPr>
        <w:t>；</w:t>
      </w:r>
    </w:p>
    <w:p w14:paraId="0F440DFC">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（6）《承压设备无损检测 第2部分：射线检测》</w:t>
      </w:r>
      <w:r>
        <w:rPr>
          <w:rFonts w:ascii="Times New Roman" w:hAnsi="Times New Roman" w:eastAsia="仿宋" w:cs="仿宋"/>
          <w:sz w:val="24"/>
          <w14:ligatures w14:val="none"/>
        </w:rPr>
        <w:t>NB/T47013.2-20</w:t>
      </w:r>
      <w:r>
        <w:rPr>
          <w:rFonts w:hint="eastAsia" w:ascii="Times New Roman" w:hAnsi="Times New Roman" w:eastAsia="仿宋" w:cs="仿宋"/>
          <w:sz w:val="24"/>
          <w14:ligatures w14:val="none"/>
        </w:rPr>
        <w:t>23；</w:t>
      </w:r>
    </w:p>
    <w:p w14:paraId="40D942D4">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（7）《承压设备无损检测 第5部分：渗透检测》</w:t>
      </w:r>
      <w:r>
        <w:rPr>
          <w:rFonts w:ascii="Times New Roman" w:hAnsi="Times New Roman" w:eastAsia="仿宋" w:cs="仿宋"/>
          <w:sz w:val="24"/>
          <w14:ligatures w14:val="none"/>
        </w:rPr>
        <w:t>NB/T47013.5-2015</w:t>
      </w:r>
      <w:r>
        <w:rPr>
          <w:rFonts w:hint="eastAsia" w:ascii="Times New Roman" w:hAnsi="Times New Roman" w:eastAsia="仿宋" w:cs="仿宋"/>
          <w:sz w:val="24"/>
          <w14:ligatures w14:val="none"/>
        </w:rPr>
        <w:t>；</w:t>
      </w:r>
    </w:p>
    <w:p w14:paraId="69E5A763">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（8）《钢制管法兰 第1部分：PN系列》</w:t>
      </w:r>
      <w:r>
        <w:rPr>
          <w:rFonts w:ascii="Times New Roman" w:hAnsi="Times New Roman" w:eastAsia="仿宋" w:cs="仿宋"/>
          <w:sz w:val="24"/>
          <w14:ligatures w14:val="none"/>
        </w:rPr>
        <w:t>GB/T9124.</w:t>
      </w:r>
      <w:r>
        <w:rPr>
          <w:rFonts w:hint="eastAsia" w:ascii="Times New Roman" w:hAnsi="Times New Roman" w:eastAsia="仿宋" w:cs="仿宋"/>
          <w:sz w:val="24"/>
          <w14:ligatures w14:val="none"/>
        </w:rPr>
        <w:t>1</w:t>
      </w:r>
      <w:r>
        <w:rPr>
          <w:rFonts w:ascii="Times New Roman" w:hAnsi="Times New Roman" w:eastAsia="仿宋" w:cs="仿宋"/>
          <w:sz w:val="24"/>
          <w14:ligatures w14:val="none"/>
        </w:rPr>
        <w:t>-2019</w:t>
      </w:r>
      <w:r>
        <w:rPr>
          <w:rFonts w:hint="eastAsia" w:ascii="Times New Roman" w:hAnsi="Times New Roman" w:eastAsia="仿宋" w:cs="仿宋"/>
          <w:sz w:val="24"/>
          <w14:ligatures w14:val="none"/>
        </w:rPr>
        <w:t>；</w:t>
      </w:r>
    </w:p>
    <w:p w14:paraId="2A538225">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（9）《钢制管法兰 第2部分：Class系列》</w:t>
      </w:r>
      <w:r>
        <w:rPr>
          <w:rFonts w:ascii="Times New Roman" w:hAnsi="Times New Roman" w:eastAsia="仿宋" w:cs="仿宋"/>
          <w:sz w:val="24"/>
          <w14:ligatures w14:val="none"/>
        </w:rPr>
        <w:t>GB/T9124.2-2019</w:t>
      </w:r>
      <w:r>
        <w:rPr>
          <w:rFonts w:hint="eastAsia" w:ascii="Times New Roman" w:hAnsi="Times New Roman" w:eastAsia="仿宋" w:cs="仿宋"/>
          <w:sz w:val="24"/>
          <w14:ligatures w14:val="none"/>
        </w:rPr>
        <w:t>；</w:t>
      </w:r>
    </w:p>
    <w:p w14:paraId="60B47E9C">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（10）《承压设备用不锈钢和耐热钢锻件》 NB/T47010-2017。</w:t>
      </w:r>
    </w:p>
    <w:p w14:paraId="076A1738">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注：以上标准按签订合同时的最新标准执行；未尽事宜按国内相关标准执行，且优先按高和严执行。采购人在本文件中提出了最低限度的技术要求，并未对一切技术要求做出详细规定，也未充分引述有关标准和规范的条文，投标人应提供满足本招标文件和相关的国际国内工业标准的优质产品及相应服务。</w:t>
      </w:r>
    </w:p>
    <w:p w14:paraId="0C096C14">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3.4技术要求</w:t>
      </w:r>
    </w:p>
    <w:p w14:paraId="6083FF99">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3.4.1 总体技术要求</w:t>
      </w:r>
    </w:p>
    <w:p w14:paraId="42F18399">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1）锻件原材料符合NB/T 47010-2017中III级锻件要求；</w:t>
      </w:r>
    </w:p>
    <w:p w14:paraId="46525774">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2）</w:t>
      </w:r>
      <w:bookmarkStart w:id="5" w:name="_GoBack"/>
      <w:bookmarkEnd w:id="5"/>
      <w:r>
        <w:rPr>
          <w:rFonts w:hint="eastAsia" w:ascii="Times New Roman" w:hAnsi="Times New Roman" w:eastAsia="仿宋" w:cs="仿宋"/>
          <w:sz w:val="24"/>
          <w14:ligatures w14:val="none"/>
        </w:rPr>
        <w:t>锻造毛坯粗加工后超声检测，满足NB/T 47013.3-2023《承压设备无损检测》标准III级要求，锻造毛坯进行金相组织检查；</w:t>
      </w:r>
    </w:p>
    <w:p w14:paraId="5FF1D2EF">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3）角焊缝渗透检测，满足NB/T 47013.5-2015 《承压设备无损检测》标准Ⅰ级要求；</w:t>
      </w:r>
    </w:p>
    <w:p w14:paraId="5B35F3D6">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4）对接焊缝超声/射线检测，满足NB/T 47013.2-2023《承压设备无损检测》标准Ⅰ级要求；</w:t>
      </w:r>
    </w:p>
    <w:p w14:paraId="3FD850DA">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5）减压器压力试验要求：</w:t>
      </w:r>
    </w:p>
    <w:p w14:paraId="68A29B8D">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a.试验介质要求：不含油的洁净水或无油干燥的氮气；</w:t>
      </w:r>
    </w:p>
    <w:p w14:paraId="413660B1">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b.压力值要求：壳体试验为公称压力的1.5倍，密封试验为公称压力的1.1倍；</w:t>
      </w:r>
    </w:p>
    <w:p w14:paraId="5E28326D">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c.时间要求：壳体压力试验要求保压10min，减压器主体结构在工作压力下保压30min；密封试验保压5min；</w:t>
      </w:r>
    </w:p>
    <w:p w14:paraId="47236E6B">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d.所有试验都须记录试验过程及结果。</w:t>
      </w:r>
    </w:p>
    <w:p w14:paraId="354FCB26">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6）减压器须在外壳标注整体重量，并设计整体安装和维修拆装时所需要的吊装孔、吊环等；</w:t>
      </w:r>
    </w:p>
    <w:p w14:paraId="51314732">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7）连接件备件数量：密封圈数量用一备二，螺栓、螺母等按所需数量的10%备份；</w:t>
      </w:r>
    </w:p>
    <w:p w14:paraId="6A85338F">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8）提供每种规格减压器拆装所需要的工具各1套。</w:t>
      </w:r>
    </w:p>
    <w:p w14:paraId="1317F275">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3.4.2 200kg/s减压器技术要求</w:t>
      </w:r>
    </w:p>
    <w:p w14:paraId="18BD2F80">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1）数量：2台；</w:t>
      </w:r>
    </w:p>
    <w:p w14:paraId="2CD3EF6F">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2）工作形式：气调式；</w:t>
      </w:r>
    </w:p>
    <w:p w14:paraId="59953610">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3）工作环境温度：-20~50℃；</w:t>
      </w:r>
    </w:p>
    <w:p w14:paraId="4C47DB41">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4）供应流量：最大供应流量不低于200kg/s；</w:t>
      </w:r>
    </w:p>
    <w:p w14:paraId="7BB3257A">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5）阀芯节流尺寸：最大等效流通直径不低于φ</w:t>
      </w:r>
      <w:r>
        <w:rPr>
          <w:rFonts w:ascii="Times New Roman" w:hAnsi="Times New Roman" w:eastAsia="仿宋" w:cs="仿宋"/>
          <w:sz w:val="24"/>
          <w14:ligatures w14:val="none"/>
        </w:rPr>
        <w:t>135</w:t>
      </w:r>
      <w:r>
        <w:rPr>
          <w:rFonts w:hint="eastAsia" w:ascii="Times New Roman" w:hAnsi="Times New Roman" w:eastAsia="仿宋" w:cs="仿宋"/>
          <w:sz w:val="24"/>
          <w14:ligatures w14:val="none"/>
        </w:rPr>
        <w:t>mm；</w:t>
      </w:r>
    </w:p>
    <w:p w14:paraId="22B1A37F">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6）入口工作压力范围：9~32MPa；</w:t>
      </w:r>
    </w:p>
    <w:p w14:paraId="13DA0174">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7）出口工作压力范围：5~10MPa；</w:t>
      </w:r>
    </w:p>
    <w:p w14:paraId="2D76691A">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8）接口尺寸：入口尺寸Φ325mm×47mm，出口尺寸Φ325mm×15mm；</w:t>
      </w:r>
    </w:p>
    <w:p w14:paraId="32AAD97F">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9）流通介质：空气/氮气；</w:t>
      </w:r>
    </w:p>
    <w:p w14:paraId="5F66A8D0">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10）主体材质：06Cr19Ni10；</w:t>
      </w:r>
    </w:p>
    <w:p w14:paraId="00671EF0">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11）阀芯材质：H62、14Cr17Ni2；</w:t>
      </w:r>
    </w:p>
    <w:p w14:paraId="0F1A9BD5">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12）阀座材质：06Cr19Ni10，密封面堆焊Stellite；</w:t>
      </w:r>
    </w:p>
    <w:p w14:paraId="0AD8E82A">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13）进出口相对位置：上端进气，水平方向出气；</w:t>
      </w:r>
    </w:p>
    <w:p w14:paraId="3E4F546D">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14）进出口连接型式：进出口配法兰，形式为环连接面对焊钢制管法兰；</w:t>
      </w:r>
    </w:p>
    <w:p w14:paraId="0466BC57">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15）提供1件出口法兰配套的盲板。</w:t>
      </w:r>
    </w:p>
    <w:p w14:paraId="7453FA05">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3.4.3 40kg/s减压器技术要求</w:t>
      </w:r>
    </w:p>
    <w:p w14:paraId="54AB764B">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1）数量：1台；</w:t>
      </w:r>
    </w:p>
    <w:p w14:paraId="50E60B6A">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2）工作形式：气调式；</w:t>
      </w:r>
    </w:p>
    <w:p w14:paraId="2450B820">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3）工作环境温度：-20~50℃；</w:t>
      </w:r>
    </w:p>
    <w:p w14:paraId="47B47C91">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4）供应流量：最大供应流量不低于40kg/s；</w:t>
      </w:r>
    </w:p>
    <w:p w14:paraId="721B9174">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5）阀芯节流尺寸：最大等效流通直径不低于Φ</w:t>
      </w:r>
      <w:r>
        <w:rPr>
          <w:rFonts w:ascii="Times New Roman" w:hAnsi="Times New Roman" w:eastAsia="仿宋" w:cs="仿宋"/>
          <w:sz w:val="24"/>
          <w14:ligatures w14:val="none"/>
        </w:rPr>
        <w:t>50</w:t>
      </w:r>
      <w:r>
        <w:rPr>
          <w:rFonts w:hint="eastAsia" w:ascii="Times New Roman" w:hAnsi="Times New Roman" w:eastAsia="仿宋" w:cs="仿宋"/>
          <w:sz w:val="24"/>
          <w14:ligatures w14:val="none"/>
        </w:rPr>
        <w:t>mm；</w:t>
      </w:r>
    </w:p>
    <w:p w14:paraId="26A7F39F">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6）入口工作压力范围：15~32MPa；</w:t>
      </w:r>
    </w:p>
    <w:p w14:paraId="1439E492">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7）出口工作压力范围：6~10MPa；</w:t>
      </w:r>
    </w:p>
    <w:p w14:paraId="0C02654C">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8）接口尺寸：入口尺寸Φ168mm×24mm，出口尺寸Φ168mm×8mm；</w:t>
      </w:r>
    </w:p>
    <w:p w14:paraId="52F4C72F">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9）流通介质：氮气；</w:t>
      </w:r>
    </w:p>
    <w:p w14:paraId="138A4738">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10）主体材质：06Cr19Ni10；</w:t>
      </w:r>
    </w:p>
    <w:p w14:paraId="3ADAED76">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11）阀芯材质：H62、14Cr17Ni2；</w:t>
      </w:r>
    </w:p>
    <w:p w14:paraId="7BD49198">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12）阀座材质：06Cr19Ni10，密封面堆焊Stellite；</w:t>
      </w:r>
    </w:p>
    <w:p w14:paraId="24E26A3C">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13）进出口相对位置：上端进气，水平方向出气；</w:t>
      </w:r>
    </w:p>
    <w:p w14:paraId="1D123692">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14）进出口连接型式：进出口配法兰，形式为环连接面对焊钢制管法兰。</w:t>
      </w:r>
    </w:p>
    <w:p w14:paraId="5EC45069">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3.4.4 2kg/s减压器技术要求</w:t>
      </w:r>
    </w:p>
    <w:p w14:paraId="2C4DB007">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1）数量：5台；</w:t>
      </w:r>
    </w:p>
    <w:p w14:paraId="3B66B4E4">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2）工作形式：气调式；</w:t>
      </w:r>
    </w:p>
    <w:p w14:paraId="6E365914">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3）工作环境温度：-20~50℃；</w:t>
      </w:r>
    </w:p>
    <w:p w14:paraId="360454B2">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4）供应流量：最大供应流量不低于2kg/s；</w:t>
      </w:r>
    </w:p>
    <w:p w14:paraId="5F31F107">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5）阀芯节流尺寸：最大等效流通直径不低于Φ9mm；</w:t>
      </w:r>
    </w:p>
    <w:p w14:paraId="19F87482">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6）入口工作压力范围：15~32MPa；</w:t>
      </w:r>
    </w:p>
    <w:p w14:paraId="6B9A6655">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7）出口工作压力范围：3~10MPa；</w:t>
      </w:r>
    </w:p>
    <w:p w14:paraId="1D54B32E">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8）接口尺寸：入口尺寸Φ27mm×3.5mm，出口尺寸Φ27mm×3.5mm；</w:t>
      </w:r>
    </w:p>
    <w:p w14:paraId="556ABF8E">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9）流通介质：空气/氮气；</w:t>
      </w:r>
    </w:p>
    <w:p w14:paraId="7B438E3D">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10）主体材质：06Cr19Ni10；</w:t>
      </w:r>
    </w:p>
    <w:p w14:paraId="69B4AA53">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11）阀芯材质：H62、14Cr17Ni2；</w:t>
      </w:r>
    </w:p>
    <w:p w14:paraId="52F72F35">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12）阀座材质：06Cr19Ni10，密封面堆焊Stellite；</w:t>
      </w:r>
    </w:p>
    <w:p w14:paraId="6FDAE429">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13）进出口相对位置：上端进气，水平方向出气；</w:t>
      </w:r>
    </w:p>
    <w:p w14:paraId="3B6FE5EA">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14）进出口连接型式：进出口配法兰，形式为环连接面对焊钢制管法兰。</w:t>
      </w:r>
    </w:p>
    <w:p w14:paraId="4ED426F0">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3.4.5 DN32安全阀技术要求</w:t>
      </w:r>
    </w:p>
    <w:p w14:paraId="3BE6925D">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1）数量：4台；</w:t>
      </w:r>
    </w:p>
    <w:p w14:paraId="1789D713">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2）公称压力：</w:t>
      </w:r>
      <w:r>
        <w:rPr>
          <w:rFonts w:ascii="Times New Roman" w:hAnsi="Times New Roman" w:eastAsia="仿宋" w:cs="仿宋"/>
          <w:sz w:val="24"/>
          <w14:ligatures w14:val="none"/>
        </w:rPr>
        <w:t>1</w:t>
      </w:r>
      <w:r>
        <w:rPr>
          <w:rFonts w:hint="eastAsia" w:ascii="Times New Roman" w:hAnsi="Times New Roman" w:eastAsia="仿宋" w:cs="仿宋"/>
          <w:sz w:val="24"/>
          <w14:ligatures w14:val="none"/>
        </w:rPr>
        <w:t>0MPa；</w:t>
      </w:r>
    </w:p>
    <w:p w14:paraId="1E0CACDA">
      <w:pPr>
        <w:spacing w:before="0" w:after="0"/>
        <w:ind w:firstLine="482" w:firstLineChars="0"/>
        <w:jc w:val="both"/>
        <w:rPr>
          <w:rFonts w:ascii="Times New Roman" w:hAnsi="Times New Roman" w:eastAsia="仿宋" w:cs="仿宋"/>
          <w:sz w:val="24"/>
          <w14:ligatures w14:val="none"/>
        </w:rPr>
      </w:pPr>
      <w:r>
        <w:rPr>
          <w:rFonts w:ascii="Times New Roman" w:hAnsi="Times New Roman" w:eastAsia="仿宋" w:cs="仿宋"/>
          <w:sz w:val="24"/>
          <w14:ligatures w14:val="none"/>
        </w:rPr>
        <w:t>3</w:t>
      </w:r>
      <w:r>
        <w:rPr>
          <w:rFonts w:hint="eastAsia" w:ascii="Times New Roman" w:hAnsi="Times New Roman" w:eastAsia="仿宋" w:cs="仿宋"/>
          <w:sz w:val="24"/>
          <w14:ligatures w14:val="none"/>
        </w:rPr>
        <w:t>）安全阀起跳压差：</w:t>
      </w:r>
      <w:r>
        <w:rPr>
          <w:rFonts w:ascii="Times New Roman" w:hAnsi="Times New Roman" w:eastAsia="仿宋" w:cs="仿宋"/>
          <w:sz w:val="24"/>
          <w14:ligatures w14:val="none"/>
        </w:rPr>
        <w:t>2</w:t>
      </w:r>
      <w:r>
        <w:rPr>
          <w:rFonts w:hint="eastAsia" w:ascii="Times New Roman" w:hAnsi="Times New Roman" w:eastAsia="仿宋" w:cs="仿宋"/>
          <w:sz w:val="24"/>
          <w14:ligatures w14:val="none"/>
        </w:rPr>
        <w:t>±</w:t>
      </w:r>
      <w:r>
        <w:rPr>
          <w:rFonts w:ascii="Times New Roman" w:hAnsi="Times New Roman" w:eastAsia="仿宋" w:cs="仿宋"/>
          <w:sz w:val="24"/>
          <w14:ligatures w14:val="none"/>
        </w:rPr>
        <w:t>0.5MPa</w:t>
      </w:r>
      <w:r>
        <w:rPr>
          <w:rFonts w:hint="eastAsia" w:ascii="Times New Roman" w:hAnsi="Times New Roman" w:eastAsia="仿宋" w:cs="仿宋"/>
          <w:sz w:val="24"/>
          <w14:ligatures w14:val="none"/>
        </w:rPr>
        <w:t>（</w:t>
      </w:r>
      <w:r>
        <w:rPr>
          <w:rFonts w:ascii="Times New Roman" w:hAnsi="Times New Roman" w:eastAsia="仿宋" w:cs="仿宋"/>
          <w:sz w:val="24"/>
          <w14:ligatures w14:val="none"/>
        </w:rPr>
        <w:t>10MPa</w:t>
      </w:r>
      <w:r>
        <w:rPr>
          <w:rFonts w:hint="eastAsia" w:ascii="Times New Roman" w:hAnsi="Times New Roman" w:eastAsia="仿宋" w:cs="仿宋"/>
          <w:sz w:val="24"/>
          <w14:ligatures w14:val="none"/>
        </w:rPr>
        <w:t>压力时）；</w:t>
      </w:r>
    </w:p>
    <w:p w14:paraId="674FDC78">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4）安全阀形式：压差式；</w:t>
      </w:r>
    </w:p>
    <w:p w14:paraId="7DC9C70D">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5）接口尺寸：Φ50mm×9mm， 操纵气接嘴DN10；</w:t>
      </w:r>
    </w:p>
    <w:p w14:paraId="40E6274C">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6）流通介质：空气/氮气；</w:t>
      </w:r>
    </w:p>
    <w:p w14:paraId="587E65E6">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7）主体材质：06Cr19Ni10；</w:t>
      </w:r>
    </w:p>
    <w:p w14:paraId="041819DA">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8）阀芯材质：H59、06Cr19Ni10；</w:t>
      </w:r>
    </w:p>
    <w:p w14:paraId="2BA465E3">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9）连接型式：法兰，形式为环连接面对焊钢制管法兰。</w:t>
      </w:r>
    </w:p>
    <w:p w14:paraId="5CE576F3">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3.4.6 DN20安全阀技术要求</w:t>
      </w:r>
    </w:p>
    <w:p w14:paraId="6A113F09">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1）数量：9台；</w:t>
      </w:r>
    </w:p>
    <w:p w14:paraId="32AC38A7">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2）设计压力：</w:t>
      </w:r>
      <w:r>
        <w:rPr>
          <w:rFonts w:ascii="Times New Roman" w:hAnsi="Times New Roman" w:eastAsia="仿宋" w:cs="仿宋"/>
          <w:sz w:val="24"/>
          <w14:ligatures w14:val="none"/>
        </w:rPr>
        <w:t>1</w:t>
      </w:r>
      <w:r>
        <w:rPr>
          <w:rFonts w:hint="eastAsia" w:ascii="Times New Roman" w:hAnsi="Times New Roman" w:eastAsia="仿宋" w:cs="仿宋"/>
          <w:sz w:val="24"/>
          <w14:ligatures w14:val="none"/>
        </w:rPr>
        <w:t>0MPa；</w:t>
      </w:r>
    </w:p>
    <w:p w14:paraId="1406263A">
      <w:pPr>
        <w:spacing w:before="0" w:after="0"/>
        <w:ind w:firstLine="482" w:firstLineChars="0"/>
        <w:jc w:val="both"/>
        <w:rPr>
          <w:rFonts w:ascii="Times New Roman" w:hAnsi="Times New Roman" w:eastAsia="仿宋" w:cs="仿宋"/>
          <w:sz w:val="24"/>
          <w14:ligatures w14:val="none"/>
        </w:rPr>
      </w:pPr>
      <w:r>
        <w:rPr>
          <w:rFonts w:ascii="Times New Roman" w:hAnsi="Times New Roman" w:eastAsia="仿宋" w:cs="仿宋"/>
          <w:sz w:val="24"/>
          <w14:ligatures w14:val="none"/>
        </w:rPr>
        <w:t>3</w:t>
      </w:r>
      <w:r>
        <w:rPr>
          <w:rFonts w:hint="eastAsia" w:ascii="Times New Roman" w:hAnsi="Times New Roman" w:eastAsia="仿宋" w:cs="仿宋"/>
          <w:sz w:val="24"/>
          <w14:ligatures w14:val="none"/>
        </w:rPr>
        <w:t>）安全阀起跳压差：</w:t>
      </w:r>
      <w:r>
        <w:rPr>
          <w:rFonts w:ascii="Times New Roman" w:hAnsi="Times New Roman" w:eastAsia="仿宋" w:cs="仿宋"/>
          <w:sz w:val="24"/>
          <w14:ligatures w14:val="none"/>
        </w:rPr>
        <w:t>2</w:t>
      </w:r>
      <w:r>
        <w:rPr>
          <w:rFonts w:hint="eastAsia" w:ascii="Times New Roman" w:hAnsi="Times New Roman" w:eastAsia="仿宋" w:cs="仿宋"/>
          <w:sz w:val="24"/>
          <w14:ligatures w14:val="none"/>
        </w:rPr>
        <w:t>±</w:t>
      </w:r>
      <w:r>
        <w:rPr>
          <w:rFonts w:ascii="Times New Roman" w:hAnsi="Times New Roman" w:eastAsia="仿宋" w:cs="仿宋"/>
          <w:sz w:val="24"/>
          <w14:ligatures w14:val="none"/>
        </w:rPr>
        <w:t>0.5MPa</w:t>
      </w:r>
      <w:r>
        <w:rPr>
          <w:rFonts w:hint="eastAsia" w:ascii="Times New Roman" w:hAnsi="Times New Roman" w:eastAsia="仿宋" w:cs="仿宋"/>
          <w:sz w:val="24"/>
          <w14:ligatures w14:val="none"/>
        </w:rPr>
        <w:t>（</w:t>
      </w:r>
      <w:r>
        <w:rPr>
          <w:rFonts w:ascii="Times New Roman" w:hAnsi="Times New Roman" w:eastAsia="仿宋" w:cs="仿宋"/>
          <w:sz w:val="24"/>
          <w14:ligatures w14:val="none"/>
        </w:rPr>
        <w:t>10MPa</w:t>
      </w:r>
      <w:r>
        <w:rPr>
          <w:rFonts w:hint="eastAsia" w:ascii="Times New Roman" w:hAnsi="Times New Roman" w:eastAsia="仿宋" w:cs="仿宋"/>
          <w:sz w:val="24"/>
          <w14:ligatures w14:val="none"/>
        </w:rPr>
        <w:t>压力时）；</w:t>
      </w:r>
    </w:p>
    <w:p w14:paraId="4AF54474">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4）安全阀形式：压差式；</w:t>
      </w:r>
    </w:p>
    <w:p w14:paraId="3E4FF79F">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3）接口尺寸：Φ27mm×2.8mm，操纵气接嘴DN10；</w:t>
      </w:r>
    </w:p>
    <w:p w14:paraId="1CDB74AB">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4）流通介质：空气/氮气；</w:t>
      </w:r>
    </w:p>
    <w:p w14:paraId="2A1778CC">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5）主体材质：06Cr19Ni10；</w:t>
      </w:r>
    </w:p>
    <w:p w14:paraId="6181F82F">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6）阀芯材质：H59、06Cr19Ni10；</w:t>
      </w:r>
    </w:p>
    <w:p w14:paraId="521B0741">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7）连接型式：球头连接。</w:t>
      </w:r>
    </w:p>
    <w:p w14:paraId="71F21CD4">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3.4.7 DN500环连接面法兰技术要求</w:t>
      </w:r>
    </w:p>
    <w:p w14:paraId="7048F782">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1）数量：1对；</w:t>
      </w:r>
    </w:p>
    <w:p w14:paraId="3A4C383A">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2）最高工作压力：10MPa；</w:t>
      </w:r>
    </w:p>
    <w:p w14:paraId="1915E89B">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3）选型标准：参考</w:t>
      </w:r>
      <w:r>
        <w:rPr>
          <w:rFonts w:ascii="Times New Roman" w:hAnsi="Times New Roman" w:eastAsia="仿宋" w:cs="仿宋"/>
          <w:sz w:val="24"/>
          <w14:ligatures w14:val="none"/>
        </w:rPr>
        <w:t>GB/T9124.2-2019</w:t>
      </w:r>
      <w:r>
        <w:rPr>
          <w:rFonts w:hint="eastAsia" w:ascii="Times New Roman" w:hAnsi="Times New Roman" w:eastAsia="仿宋" w:cs="仿宋"/>
          <w:sz w:val="24"/>
          <w14:ligatures w14:val="none"/>
        </w:rPr>
        <w:t>，压力等级不低于Class600；</w:t>
      </w:r>
    </w:p>
    <w:p w14:paraId="78894C7C">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4）对接管路规格：508mm×25mm（外径×壁厚）；</w:t>
      </w:r>
    </w:p>
    <w:p w14:paraId="46482A81">
      <w:pPr>
        <w:spacing w:before="0" w:after="0"/>
        <w:ind w:firstLine="480"/>
        <w:jc w:val="both"/>
        <w:rPr>
          <w:rFonts w:ascii="Times New Roman" w:hAnsi="Times New Roman" w:eastAsia="仿宋" w:cs="仿宋"/>
          <w:spacing w:val="7"/>
          <w:position w:val="2"/>
          <w:sz w:val="24"/>
          <w:szCs w:val="22"/>
          <w14:ligatures w14:val="none"/>
        </w:rPr>
      </w:pPr>
      <w:r>
        <w:rPr>
          <w:rFonts w:hint="eastAsia" w:ascii="Times New Roman" w:hAnsi="Times New Roman" w:eastAsia="仿宋" w:cs="仿宋"/>
          <w:sz w:val="24"/>
          <w14:ligatures w14:val="none"/>
        </w:rPr>
        <w:t>5）</w:t>
      </w:r>
      <w:r>
        <w:rPr>
          <w:rFonts w:hint="eastAsia" w:ascii="Times New Roman" w:hAnsi="Times New Roman" w:eastAsia="仿宋" w:cs="仿宋"/>
          <w:spacing w:val="7"/>
          <w:position w:val="2"/>
          <w:sz w:val="24"/>
          <w:szCs w:val="22"/>
          <w14:ligatures w14:val="none"/>
        </w:rPr>
        <w:t>材料要求：06Cr19Ni10</w:t>
      </w:r>
      <w:r>
        <w:rPr>
          <w:rFonts w:ascii="Times New Roman" w:hAnsi="Times New Roman" w:eastAsia="仿宋" w:cs="仿宋"/>
          <w:spacing w:val="7"/>
          <w:position w:val="2"/>
          <w:sz w:val="24"/>
          <w:szCs w:val="22"/>
          <w14:ligatures w14:val="none"/>
        </w:rPr>
        <w:t>锻件</w:t>
      </w:r>
      <w:r>
        <w:rPr>
          <w:rFonts w:hint="eastAsia" w:ascii="Times New Roman" w:hAnsi="Times New Roman" w:eastAsia="仿宋" w:cs="仿宋"/>
          <w:spacing w:val="7"/>
          <w:position w:val="2"/>
          <w:sz w:val="24"/>
          <w:szCs w:val="22"/>
          <w14:ligatures w14:val="none"/>
        </w:rPr>
        <w:t>，</w:t>
      </w:r>
      <w:r>
        <w:rPr>
          <w:rFonts w:ascii="Times New Roman" w:hAnsi="Times New Roman" w:eastAsia="仿宋" w:cs="仿宋"/>
          <w:spacing w:val="7"/>
          <w:position w:val="2"/>
          <w:sz w:val="24"/>
          <w:szCs w:val="22"/>
          <w14:ligatures w14:val="none"/>
        </w:rPr>
        <w:t>不低于NB/T47010-2017</w:t>
      </w:r>
      <w:r>
        <w:rPr>
          <w:rFonts w:hint="eastAsia" w:ascii="Times New Roman" w:hAnsi="Times New Roman" w:eastAsia="仿宋" w:cs="仿宋"/>
          <w:spacing w:val="7"/>
          <w:position w:val="2"/>
          <w:sz w:val="24"/>
          <w:szCs w:val="22"/>
          <w14:ligatures w14:val="none"/>
        </w:rPr>
        <w:t>中</w:t>
      </w:r>
      <w:r>
        <w:rPr>
          <w:rFonts w:ascii="Times New Roman" w:hAnsi="Times New Roman" w:eastAsia="仿宋" w:cs="仿宋"/>
          <w:spacing w:val="7"/>
          <w:position w:val="2"/>
          <w:sz w:val="24"/>
          <w:szCs w:val="22"/>
          <w14:ligatures w14:val="none"/>
        </w:rPr>
        <w:t>II级锻件的要求</w:t>
      </w:r>
      <w:r>
        <w:rPr>
          <w:rFonts w:hint="eastAsia" w:ascii="Times New Roman" w:hAnsi="Times New Roman" w:eastAsia="仿宋" w:cs="仿宋"/>
          <w:spacing w:val="7"/>
          <w:position w:val="2"/>
          <w:sz w:val="24"/>
          <w:szCs w:val="22"/>
          <w14:ligatures w14:val="none"/>
        </w:rPr>
        <w:t>；</w:t>
      </w:r>
    </w:p>
    <w:p w14:paraId="599381A3">
      <w:pPr>
        <w:spacing w:before="0" w:after="0"/>
        <w:ind w:firstLine="508"/>
        <w:jc w:val="both"/>
        <w:rPr>
          <w:rFonts w:ascii="Times New Roman" w:hAnsi="Times New Roman" w:eastAsia="仿宋" w:cs="仿宋"/>
          <w:spacing w:val="7"/>
          <w:position w:val="2"/>
          <w:sz w:val="24"/>
          <w:szCs w:val="22"/>
          <w14:ligatures w14:val="none"/>
        </w:rPr>
      </w:pPr>
      <w:r>
        <w:rPr>
          <w:rFonts w:hint="eastAsia" w:ascii="Times New Roman" w:hAnsi="Times New Roman" w:eastAsia="仿宋" w:cs="仿宋"/>
          <w:spacing w:val="7"/>
          <w:position w:val="2"/>
          <w:sz w:val="24"/>
          <w:szCs w:val="22"/>
          <w14:ligatures w14:val="none"/>
        </w:rPr>
        <w:t>6）检测要求：</w:t>
      </w:r>
      <w:r>
        <w:rPr>
          <w:rFonts w:ascii="Times New Roman" w:hAnsi="Times New Roman" w:eastAsia="仿宋" w:cs="仿宋"/>
          <w:spacing w:val="7"/>
          <w:position w:val="2"/>
          <w:sz w:val="24"/>
          <w:szCs w:val="22"/>
          <w14:ligatures w14:val="none"/>
        </w:rPr>
        <w:t>按NB/T 47013.3</w:t>
      </w:r>
      <w:r>
        <w:rPr>
          <w:rFonts w:hint="eastAsia" w:ascii="Times New Roman" w:hAnsi="Times New Roman" w:eastAsia="仿宋" w:cs="仿宋"/>
          <w:spacing w:val="7"/>
          <w:position w:val="2"/>
          <w:sz w:val="24"/>
          <w:szCs w:val="22"/>
          <w14:ligatures w14:val="none"/>
        </w:rPr>
        <w:t>-2015</w:t>
      </w:r>
      <w:r>
        <w:rPr>
          <w:rFonts w:ascii="Times New Roman" w:hAnsi="Times New Roman" w:eastAsia="仿宋" w:cs="仿宋"/>
          <w:spacing w:val="7"/>
          <w:position w:val="2"/>
          <w:sz w:val="24"/>
          <w:szCs w:val="22"/>
          <w14:ligatures w14:val="none"/>
        </w:rPr>
        <w:t>进行超声检测</w:t>
      </w:r>
      <w:r>
        <w:rPr>
          <w:rFonts w:hint="eastAsia" w:ascii="Times New Roman" w:hAnsi="Times New Roman" w:eastAsia="仿宋" w:cs="仿宋"/>
          <w:spacing w:val="7"/>
          <w:position w:val="2"/>
          <w:sz w:val="24"/>
          <w:szCs w:val="22"/>
          <w14:ligatures w14:val="none"/>
        </w:rPr>
        <w:t>，</w:t>
      </w:r>
      <w:r>
        <w:rPr>
          <w:rFonts w:ascii="Times New Roman" w:hAnsi="Times New Roman" w:eastAsia="仿宋" w:cs="仿宋"/>
          <w:spacing w:val="7"/>
          <w:position w:val="2"/>
          <w:sz w:val="24"/>
          <w:szCs w:val="22"/>
          <w14:ligatures w14:val="none"/>
        </w:rPr>
        <w:t>检测结果不得低于Ⅰ级要求</w:t>
      </w:r>
      <w:r>
        <w:rPr>
          <w:rFonts w:hint="eastAsia" w:ascii="Times New Roman" w:hAnsi="Times New Roman" w:eastAsia="仿宋" w:cs="仿宋"/>
          <w:spacing w:val="7"/>
          <w:position w:val="2"/>
          <w:sz w:val="24"/>
          <w:szCs w:val="22"/>
          <w14:ligatures w14:val="none"/>
        </w:rPr>
        <w:t>；</w:t>
      </w:r>
    </w:p>
    <w:p w14:paraId="0AE11DD7">
      <w:pPr>
        <w:spacing w:before="0" w:after="0"/>
        <w:ind w:firstLine="508"/>
        <w:jc w:val="both"/>
        <w:rPr>
          <w:rFonts w:ascii="Times New Roman" w:hAnsi="Times New Roman" w:eastAsia="仿宋" w:cs="仿宋"/>
          <w:spacing w:val="7"/>
          <w:position w:val="2"/>
          <w:sz w:val="24"/>
          <w:szCs w:val="22"/>
          <w14:ligatures w14:val="none"/>
        </w:rPr>
      </w:pPr>
      <w:r>
        <w:rPr>
          <w:rFonts w:hint="eastAsia" w:ascii="Times New Roman" w:hAnsi="Times New Roman" w:eastAsia="仿宋" w:cs="仿宋"/>
          <w:spacing w:val="7"/>
          <w:position w:val="2"/>
          <w:sz w:val="24"/>
          <w:szCs w:val="22"/>
          <w14:ligatures w14:val="none"/>
        </w:rPr>
        <w:t>7）配件要求：螺栓、螺母等紧固件按不低于所需数量的10%提供备件，八角垫密封圈用一备二，提供配套盲板1件作为备件。</w:t>
      </w:r>
    </w:p>
    <w:p w14:paraId="7942697D">
      <w:pPr>
        <w:spacing w:before="0" w:after="0"/>
        <w:ind w:firstLine="0" w:firstLineChars="0"/>
        <w:jc w:val="both"/>
        <w:rPr>
          <w:rFonts w:ascii="Times New Roman" w:hAnsi="Times New Roman" w:cs="Times New Roman"/>
          <w:sz w:val="21"/>
          <w14:ligatures w14:val="none"/>
        </w:rPr>
      </w:pPr>
      <w:r>
        <w:rPr>
          <w:rFonts w:hint="eastAsia" w:ascii="Times New Roman" w:hAnsi="Times New Roman" w:eastAsia="仿宋" w:cs="仿宋"/>
          <w:b/>
          <w:bCs/>
          <w:sz w:val="24"/>
          <w14:ligatures w14:val="none"/>
        </w:rPr>
        <w:t>3.4.8提供文件</w:t>
      </w:r>
    </w:p>
    <w:p w14:paraId="03D5DCF2">
      <w:pPr>
        <w:spacing w:before="0" w:after="0"/>
        <w:ind w:firstLine="0" w:firstLineChars="0"/>
        <w:jc w:val="both"/>
        <w:rPr>
          <w:rFonts w:ascii="Times New Roman" w:hAnsi="Times New Roman" w:eastAsia="仿宋" w:cs="仿宋"/>
          <w:b/>
          <w:bCs/>
          <w:szCs w:val="22"/>
          <w14:ligatures w14:val="none"/>
        </w:rPr>
      </w:pPr>
      <w:r>
        <w:rPr>
          <w:rFonts w:hint="eastAsia" w:ascii="Times New Roman" w:hAnsi="Times New Roman" w:eastAsia="仿宋" w:cs="仿宋"/>
          <w:b/>
          <w:bCs/>
          <w:szCs w:val="22"/>
          <w14:ligatures w14:val="none"/>
        </w:rPr>
        <w:t>3.4.8.1</w:t>
      </w:r>
      <w:r>
        <w:rPr>
          <w:rFonts w:ascii="Times New Roman" w:hAnsi="Times New Roman" w:eastAsia="仿宋" w:cs="仿宋"/>
          <w:b/>
          <w:bCs/>
          <w:szCs w:val="22"/>
          <w14:ligatures w14:val="none"/>
        </w:rPr>
        <w:t>产品验收交付资料</w:t>
      </w:r>
    </w:p>
    <w:p w14:paraId="3E89DF32">
      <w:pPr>
        <w:spacing w:before="0" w:after="0"/>
        <w:ind w:firstLine="480"/>
        <w:jc w:val="both"/>
        <w:rPr>
          <w:rFonts w:ascii="Times New Roman" w:hAnsi="Times New Roman" w:eastAsia="仿宋" w:cs="仿宋"/>
          <w:strike/>
          <w:sz w:val="24"/>
          <w14:ligatures w14:val="none"/>
        </w:rPr>
      </w:pPr>
      <w:r>
        <w:rPr>
          <w:rFonts w:hint="eastAsia" w:ascii="Times New Roman" w:hAnsi="Times New Roman" w:eastAsia="仿宋" w:cs="仿宋"/>
          <w:sz w:val="24"/>
          <w14:ligatures w14:val="none"/>
        </w:rPr>
        <w:t>（1）设备外形和接口尺寸图纸；</w:t>
      </w:r>
    </w:p>
    <w:p w14:paraId="4A444C3E">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（2）</w:t>
      </w:r>
      <w:r>
        <w:rPr>
          <w:rFonts w:ascii="Times New Roman" w:hAnsi="Times New Roman" w:eastAsia="仿宋" w:cs="仿宋"/>
          <w:sz w:val="24"/>
          <w14:ligatures w14:val="none"/>
        </w:rPr>
        <w:t>产品合格证</w:t>
      </w:r>
      <w:r>
        <w:rPr>
          <w:rFonts w:hint="eastAsia" w:ascii="Times New Roman" w:hAnsi="Times New Roman" w:eastAsia="仿宋" w:cs="仿宋"/>
          <w:sz w:val="24"/>
          <w14:ligatures w14:val="none"/>
        </w:rPr>
        <w:t>；</w:t>
      </w:r>
    </w:p>
    <w:p w14:paraId="392DC083">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（3）操作使用说明；</w:t>
      </w:r>
    </w:p>
    <w:p w14:paraId="2B3F4133">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（4）随箱清单或设备清单等；</w:t>
      </w:r>
    </w:p>
    <w:p w14:paraId="34B512AD">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（5）原材料材质合格证明文件、具备检验资质单位出具的材质复验检测报告</w:t>
      </w:r>
      <w:r>
        <w:rPr>
          <w:rFonts w:ascii="Times New Roman" w:hAnsi="Times New Roman" w:eastAsia="仿宋" w:cs="仿宋"/>
          <w:sz w:val="24"/>
          <w14:ligatures w14:val="none"/>
        </w:rPr>
        <w:t>；</w:t>
      </w:r>
    </w:p>
    <w:p w14:paraId="219A45D3">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（6）强度试验、气密试验报告</w:t>
      </w:r>
      <w:r>
        <w:rPr>
          <w:rFonts w:ascii="Times New Roman" w:hAnsi="Times New Roman" w:eastAsia="仿宋" w:cs="仿宋"/>
          <w:sz w:val="24"/>
          <w14:ligatures w14:val="none"/>
        </w:rPr>
        <w:t>；</w:t>
      </w:r>
    </w:p>
    <w:p w14:paraId="3675745D">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（7）</w:t>
      </w:r>
      <w:r>
        <w:rPr>
          <w:rFonts w:ascii="Times New Roman" w:hAnsi="Times New Roman" w:eastAsia="仿宋" w:cs="仿宋"/>
          <w:sz w:val="24"/>
          <w14:ligatures w14:val="none"/>
        </w:rPr>
        <w:t>所有锻件合格证、化学成分检测报告（具备资质的第三方检测机构）、力学性能试验报告、超声检测报告、渗透检测报告、硬度测试报告、外观质量检测</w:t>
      </w:r>
      <w:r>
        <w:rPr>
          <w:rFonts w:hint="eastAsia" w:ascii="Times New Roman" w:hAnsi="Times New Roman" w:eastAsia="仿宋" w:cs="仿宋"/>
          <w:sz w:val="24"/>
          <w14:ligatures w14:val="none"/>
        </w:rPr>
        <w:t>报告等。</w:t>
      </w:r>
    </w:p>
    <w:p w14:paraId="62F82206">
      <w:pPr>
        <w:ind w:firstLine="440"/>
        <w:rPr>
          <w:rFonts w:ascii="Times New Roman" w:hAnsi="Times New Roman" w:eastAsia="仿宋" w:cs="Times New Roman"/>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Arial Unicode MS">
    <w:altName w:val="Malgun Gothic Semilight"/>
    <w:panose1 w:val="020B0604020202020204"/>
    <w:charset w:val="86"/>
    <w:family w:val="swiss"/>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B9E11">
    <w:pPr>
      <w:pStyle w:val="15"/>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866A3">
    <w:pPr>
      <w:pStyle w:val="15"/>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F505C">
    <w:pPr>
      <w:pStyle w:val="15"/>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06317">
    <w:pPr>
      <w:pStyle w:val="16"/>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43297">
    <w:pPr>
      <w:pStyle w:val="16"/>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3F5FF">
    <w:pPr>
      <w:pStyle w:val="16"/>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0DD"/>
    <w:rsid w:val="00004D25"/>
    <w:rsid w:val="000200D4"/>
    <w:rsid w:val="00031E34"/>
    <w:rsid w:val="00033681"/>
    <w:rsid w:val="00045C7C"/>
    <w:rsid w:val="0004607F"/>
    <w:rsid w:val="00052902"/>
    <w:rsid w:val="00065ABB"/>
    <w:rsid w:val="00074196"/>
    <w:rsid w:val="00082B40"/>
    <w:rsid w:val="000A0809"/>
    <w:rsid w:val="000A3A22"/>
    <w:rsid w:val="000B0C67"/>
    <w:rsid w:val="000B2516"/>
    <w:rsid w:val="000C12ED"/>
    <w:rsid w:val="000C4BA6"/>
    <w:rsid w:val="000C774F"/>
    <w:rsid w:val="000D20FE"/>
    <w:rsid w:val="000D3596"/>
    <w:rsid w:val="000D7949"/>
    <w:rsid w:val="000E437E"/>
    <w:rsid w:val="000F0252"/>
    <w:rsid w:val="00107414"/>
    <w:rsid w:val="001222B6"/>
    <w:rsid w:val="00131A52"/>
    <w:rsid w:val="00135FAD"/>
    <w:rsid w:val="00137688"/>
    <w:rsid w:val="00150344"/>
    <w:rsid w:val="001664E5"/>
    <w:rsid w:val="00172756"/>
    <w:rsid w:val="00184870"/>
    <w:rsid w:val="00192AB6"/>
    <w:rsid w:val="00193914"/>
    <w:rsid w:val="001A1590"/>
    <w:rsid w:val="001C1DFA"/>
    <w:rsid w:val="001C709A"/>
    <w:rsid w:val="001D3154"/>
    <w:rsid w:val="001D7136"/>
    <w:rsid w:val="001E187E"/>
    <w:rsid w:val="001E361E"/>
    <w:rsid w:val="001E3FF9"/>
    <w:rsid w:val="001F27A6"/>
    <w:rsid w:val="001F3A86"/>
    <w:rsid w:val="001F5A9F"/>
    <w:rsid w:val="00200331"/>
    <w:rsid w:val="00203501"/>
    <w:rsid w:val="00204DF2"/>
    <w:rsid w:val="00213799"/>
    <w:rsid w:val="00213A79"/>
    <w:rsid w:val="002155FE"/>
    <w:rsid w:val="002438BF"/>
    <w:rsid w:val="00246FDF"/>
    <w:rsid w:val="0026780A"/>
    <w:rsid w:val="002678D8"/>
    <w:rsid w:val="00267D01"/>
    <w:rsid w:val="00267E17"/>
    <w:rsid w:val="002719CE"/>
    <w:rsid w:val="00275EE4"/>
    <w:rsid w:val="00280906"/>
    <w:rsid w:val="00283060"/>
    <w:rsid w:val="002860B8"/>
    <w:rsid w:val="00287C5A"/>
    <w:rsid w:val="002922C7"/>
    <w:rsid w:val="00294C2A"/>
    <w:rsid w:val="00297832"/>
    <w:rsid w:val="002A1362"/>
    <w:rsid w:val="002A745A"/>
    <w:rsid w:val="002B14B6"/>
    <w:rsid w:val="002C1506"/>
    <w:rsid w:val="002C701F"/>
    <w:rsid w:val="002F3966"/>
    <w:rsid w:val="00301CC4"/>
    <w:rsid w:val="00305B82"/>
    <w:rsid w:val="00322ADD"/>
    <w:rsid w:val="00322D4D"/>
    <w:rsid w:val="003430AF"/>
    <w:rsid w:val="0034561B"/>
    <w:rsid w:val="00353766"/>
    <w:rsid w:val="00353F6F"/>
    <w:rsid w:val="00374AD2"/>
    <w:rsid w:val="0037558E"/>
    <w:rsid w:val="003823B4"/>
    <w:rsid w:val="003922F7"/>
    <w:rsid w:val="00394353"/>
    <w:rsid w:val="003A623A"/>
    <w:rsid w:val="003A624A"/>
    <w:rsid w:val="003B29DF"/>
    <w:rsid w:val="003B4EBC"/>
    <w:rsid w:val="003B529C"/>
    <w:rsid w:val="003C68E3"/>
    <w:rsid w:val="003D1CBA"/>
    <w:rsid w:val="003D3C30"/>
    <w:rsid w:val="003D4A8C"/>
    <w:rsid w:val="003D56ED"/>
    <w:rsid w:val="003D7479"/>
    <w:rsid w:val="003E5436"/>
    <w:rsid w:val="003F2A34"/>
    <w:rsid w:val="00407E24"/>
    <w:rsid w:val="004142AA"/>
    <w:rsid w:val="00414B2A"/>
    <w:rsid w:val="004302B6"/>
    <w:rsid w:val="00436425"/>
    <w:rsid w:val="004432F6"/>
    <w:rsid w:val="00443530"/>
    <w:rsid w:val="004447E9"/>
    <w:rsid w:val="00456FE8"/>
    <w:rsid w:val="004605D2"/>
    <w:rsid w:val="0047387A"/>
    <w:rsid w:val="004A3AE4"/>
    <w:rsid w:val="004A6072"/>
    <w:rsid w:val="004B1532"/>
    <w:rsid w:val="004C1643"/>
    <w:rsid w:val="004C24BF"/>
    <w:rsid w:val="004D4C8E"/>
    <w:rsid w:val="004E4CDD"/>
    <w:rsid w:val="004E5A89"/>
    <w:rsid w:val="004F19F6"/>
    <w:rsid w:val="00505D71"/>
    <w:rsid w:val="00510FD7"/>
    <w:rsid w:val="005123D8"/>
    <w:rsid w:val="0051590E"/>
    <w:rsid w:val="0052143A"/>
    <w:rsid w:val="00525584"/>
    <w:rsid w:val="005317C9"/>
    <w:rsid w:val="005335BC"/>
    <w:rsid w:val="00534F81"/>
    <w:rsid w:val="00536CA4"/>
    <w:rsid w:val="0054138F"/>
    <w:rsid w:val="00550079"/>
    <w:rsid w:val="00550B32"/>
    <w:rsid w:val="00557147"/>
    <w:rsid w:val="00562047"/>
    <w:rsid w:val="00564E58"/>
    <w:rsid w:val="0056594F"/>
    <w:rsid w:val="0059394F"/>
    <w:rsid w:val="005B31BA"/>
    <w:rsid w:val="005B37AD"/>
    <w:rsid w:val="005B7D38"/>
    <w:rsid w:val="005C2A78"/>
    <w:rsid w:val="005C3518"/>
    <w:rsid w:val="005C4655"/>
    <w:rsid w:val="005C7D40"/>
    <w:rsid w:val="005D0A1F"/>
    <w:rsid w:val="005E7360"/>
    <w:rsid w:val="005F7602"/>
    <w:rsid w:val="00603D97"/>
    <w:rsid w:val="00623CE8"/>
    <w:rsid w:val="006257F4"/>
    <w:rsid w:val="0064321F"/>
    <w:rsid w:val="006464F2"/>
    <w:rsid w:val="00651F05"/>
    <w:rsid w:val="00665B9C"/>
    <w:rsid w:val="00685699"/>
    <w:rsid w:val="006B235B"/>
    <w:rsid w:val="006B3B5C"/>
    <w:rsid w:val="006B66AC"/>
    <w:rsid w:val="006B7540"/>
    <w:rsid w:val="006C445A"/>
    <w:rsid w:val="006E4046"/>
    <w:rsid w:val="006E6363"/>
    <w:rsid w:val="006E77AD"/>
    <w:rsid w:val="006F3362"/>
    <w:rsid w:val="00701B36"/>
    <w:rsid w:val="007167ED"/>
    <w:rsid w:val="00721DD3"/>
    <w:rsid w:val="00723F91"/>
    <w:rsid w:val="00730868"/>
    <w:rsid w:val="00735078"/>
    <w:rsid w:val="00735BCA"/>
    <w:rsid w:val="00750678"/>
    <w:rsid w:val="007712A8"/>
    <w:rsid w:val="00774BCC"/>
    <w:rsid w:val="00793479"/>
    <w:rsid w:val="007A2A4A"/>
    <w:rsid w:val="007A5928"/>
    <w:rsid w:val="007B2B07"/>
    <w:rsid w:val="007C243E"/>
    <w:rsid w:val="007C44B0"/>
    <w:rsid w:val="007D0BDD"/>
    <w:rsid w:val="007D134C"/>
    <w:rsid w:val="007E5D14"/>
    <w:rsid w:val="007E6AC3"/>
    <w:rsid w:val="007F14AB"/>
    <w:rsid w:val="00800B40"/>
    <w:rsid w:val="008207E9"/>
    <w:rsid w:val="00831CEA"/>
    <w:rsid w:val="00836B09"/>
    <w:rsid w:val="00842224"/>
    <w:rsid w:val="00861C7C"/>
    <w:rsid w:val="00880888"/>
    <w:rsid w:val="00882DC8"/>
    <w:rsid w:val="00894CE8"/>
    <w:rsid w:val="008D49A6"/>
    <w:rsid w:val="008D4A6B"/>
    <w:rsid w:val="008D7DD1"/>
    <w:rsid w:val="008E1E0C"/>
    <w:rsid w:val="00903D0B"/>
    <w:rsid w:val="00912FF0"/>
    <w:rsid w:val="00927CE0"/>
    <w:rsid w:val="00931F13"/>
    <w:rsid w:val="0093385E"/>
    <w:rsid w:val="009428D0"/>
    <w:rsid w:val="009470E9"/>
    <w:rsid w:val="00953297"/>
    <w:rsid w:val="00960233"/>
    <w:rsid w:val="00961054"/>
    <w:rsid w:val="009672D2"/>
    <w:rsid w:val="0097104D"/>
    <w:rsid w:val="009711FE"/>
    <w:rsid w:val="009867F5"/>
    <w:rsid w:val="009A063E"/>
    <w:rsid w:val="009B6599"/>
    <w:rsid w:val="009B6BC8"/>
    <w:rsid w:val="009B762E"/>
    <w:rsid w:val="009C0CD6"/>
    <w:rsid w:val="009C6D33"/>
    <w:rsid w:val="009D233D"/>
    <w:rsid w:val="009D52E5"/>
    <w:rsid w:val="009E7270"/>
    <w:rsid w:val="009F285C"/>
    <w:rsid w:val="009F4116"/>
    <w:rsid w:val="009F6076"/>
    <w:rsid w:val="00A05312"/>
    <w:rsid w:val="00A15D65"/>
    <w:rsid w:val="00A22E0E"/>
    <w:rsid w:val="00A2353E"/>
    <w:rsid w:val="00A32F3F"/>
    <w:rsid w:val="00A36C77"/>
    <w:rsid w:val="00A51117"/>
    <w:rsid w:val="00A553E8"/>
    <w:rsid w:val="00A554B9"/>
    <w:rsid w:val="00A6345C"/>
    <w:rsid w:val="00A663FC"/>
    <w:rsid w:val="00A73186"/>
    <w:rsid w:val="00A80A2B"/>
    <w:rsid w:val="00A83719"/>
    <w:rsid w:val="00AB6EE2"/>
    <w:rsid w:val="00AC336C"/>
    <w:rsid w:val="00AC3A32"/>
    <w:rsid w:val="00AC6704"/>
    <w:rsid w:val="00B00636"/>
    <w:rsid w:val="00B015ED"/>
    <w:rsid w:val="00B1076F"/>
    <w:rsid w:val="00B21D73"/>
    <w:rsid w:val="00B22A4A"/>
    <w:rsid w:val="00B32B06"/>
    <w:rsid w:val="00B32D2C"/>
    <w:rsid w:val="00B34AD1"/>
    <w:rsid w:val="00B44EDF"/>
    <w:rsid w:val="00B54F75"/>
    <w:rsid w:val="00B620D9"/>
    <w:rsid w:val="00B64036"/>
    <w:rsid w:val="00B65763"/>
    <w:rsid w:val="00B67233"/>
    <w:rsid w:val="00B7151F"/>
    <w:rsid w:val="00B746DE"/>
    <w:rsid w:val="00B80816"/>
    <w:rsid w:val="00B80D62"/>
    <w:rsid w:val="00B8347B"/>
    <w:rsid w:val="00B84A06"/>
    <w:rsid w:val="00BC10BB"/>
    <w:rsid w:val="00BC2294"/>
    <w:rsid w:val="00BD2FCE"/>
    <w:rsid w:val="00BF2122"/>
    <w:rsid w:val="00BF4799"/>
    <w:rsid w:val="00BF7CE6"/>
    <w:rsid w:val="00C00C64"/>
    <w:rsid w:val="00C0441E"/>
    <w:rsid w:val="00C14DC4"/>
    <w:rsid w:val="00C16431"/>
    <w:rsid w:val="00C23CFF"/>
    <w:rsid w:val="00C24DFA"/>
    <w:rsid w:val="00C336D1"/>
    <w:rsid w:val="00C34A83"/>
    <w:rsid w:val="00C370B6"/>
    <w:rsid w:val="00C43E62"/>
    <w:rsid w:val="00C51AB5"/>
    <w:rsid w:val="00C5681C"/>
    <w:rsid w:val="00C570C7"/>
    <w:rsid w:val="00C60AF5"/>
    <w:rsid w:val="00C6140F"/>
    <w:rsid w:val="00C80F2A"/>
    <w:rsid w:val="00CC0062"/>
    <w:rsid w:val="00CC4B49"/>
    <w:rsid w:val="00CD0AF2"/>
    <w:rsid w:val="00CD34A4"/>
    <w:rsid w:val="00CD56D3"/>
    <w:rsid w:val="00CE3285"/>
    <w:rsid w:val="00CE32DB"/>
    <w:rsid w:val="00CF1ACF"/>
    <w:rsid w:val="00CF7C4F"/>
    <w:rsid w:val="00D12CEA"/>
    <w:rsid w:val="00D25628"/>
    <w:rsid w:val="00D262AE"/>
    <w:rsid w:val="00D33E4F"/>
    <w:rsid w:val="00D40114"/>
    <w:rsid w:val="00D406CC"/>
    <w:rsid w:val="00D443B8"/>
    <w:rsid w:val="00D46562"/>
    <w:rsid w:val="00D55EA3"/>
    <w:rsid w:val="00D66AB0"/>
    <w:rsid w:val="00D75DF2"/>
    <w:rsid w:val="00D77D32"/>
    <w:rsid w:val="00D81B4C"/>
    <w:rsid w:val="00D9241C"/>
    <w:rsid w:val="00D97984"/>
    <w:rsid w:val="00DB0526"/>
    <w:rsid w:val="00DC0A47"/>
    <w:rsid w:val="00DC15E4"/>
    <w:rsid w:val="00DC2D9F"/>
    <w:rsid w:val="00DD65E3"/>
    <w:rsid w:val="00DE49A5"/>
    <w:rsid w:val="00DE6234"/>
    <w:rsid w:val="00E05F52"/>
    <w:rsid w:val="00E13B87"/>
    <w:rsid w:val="00E4486F"/>
    <w:rsid w:val="00E52CAD"/>
    <w:rsid w:val="00E53052"/>
    <w:rsid w:val="00E80B04"/>
    <w:rsid w:val="00E81681"/>
    <w:rsid w:val="00E84C4E"/>
    <w:rsid w:val="00E95560"/>
    <w:rsid w:val="00EA2F5D"/>
    <w:rsid w:val="00EA60DD"/>
    <w:rsid w:val="00EA6FC2"/>
    <w:rsid w:val="00EA770B"/>
    <w:rsid w:val="00EA7C0B"/>
    <w:rsid w:val="00EB44BE"/>
    <w:rsid w:val="00EB6332"/>
    <w:rsid w:val="00EB65CA"/>
    <w:rsid w:val="00EC53B1"/>
    <w:rsid w:val="00ED6809"/>
    <w:rsid w:val="00ED7FA8"/>
    <w:rsid w:val="00F231D6"/>
    <w:rsid w:val="00F2405A"/>
    <w:rsid w:val="00F24437"/>
    <w:rsid w:val="00F26318"/>
    <w:rsid w:val="00F30D8C"/>
    <w:rsid w:val="00F31105"/>
    <w:rsid w:val="00F54E16"/>
    <w:rsid w:val="00F56C31"/>
    <w:rsid w:val="00F62CD8"/>
    <w:rsid w:val="00F66210"/>
    <w:rsid w:val="00F7406D"/>
    <w:rsid w:val="00F76CC6"/>
    <w:rsid w:val="00F8226F"/>
    <w:rsid w:val="00F90959"/>
    <w:rsid w:val="00F9396F"/>
    <w:rsid w:val="00F968C8"/>
    <w:rsid w:val="00FA4B48"/>
    <w:rsid w:val="00FA4ECF"/>
    <w:rsid w:val="00FA5563"/>
    <w:rsid w:val="00FC5ADB"/>
    <w:rsid w:val="00FC607F"/>
    <w:rsid w:val="00FE635A"/>
    <w:rsid w:val="00FF3EB2"/>
    <w:rsid w:val="00FF730E"/>
    <w:rsid w:val="160F1B46"/>
    <w:rsid w:val="34C436E4"/>
    <w:rsid w:val="7C2A7F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60" w:after="60" w:line="360" w:lineRule="auto"/>
      <w:ind w:firstLine="200" w:firstLineChars="200"/>
    </w:pPr>
    <w:rPr>
      <w:rFonts w:ascii="宋体" w:hAnsi="宋体" w:eastAsia="宋体" w:cstheme="minorBidi"/>
      <w:kern w:val="2"/>
      <w:sz w:val="22"/>
      <w:szCs w:val="24"/>
      <w:lang w:val="en-US" w:eastAsia="zh-CN" w:bidi="ar-SA"/>
      <w14:ligatures w14:val="standardContextual"/>
    </w:rPr>
  </w:style>
  <w:style w:type="paragraph" w:styleId="2">
    <w:name w:val="heading 1"/>
    <w:basedOn w:val="1"/>
    <w:next w:val="1"/>
    <w:link w:val="25"/>
    <w:qFormat/>
    <w:uiPriority w:val="9"/>
    <w:pPr>
      <w:keepNext/>
      <w:keepLines/>
      <w:spacing w:before="120" w:after="120"/>
      <w:ind w:firstLine="0" w:firstLineChars="0"/>
      <w:outlineLvl w:val="0"/>
    </w:pPr>
    <w:rPr>
      <w:rFonts w:eastAsia="微软雅黑" w:cstheme="majorBidi"/>
      <w:b/>
      <w:color w:val="2F5597" w:themeColor="accent1" w:themeShade="BF"/>
      <w:sz w:val="24"/>
      <w:szCs w:val="48"/>
    </w:rPr>
  </w:style>
  <w:style w:type="paragraph" w:styleId="3">
    <w:name w:val="heading 2"/>
    <w:basedOn w:val="1"/>
    <w:next w:val="1"/>
    <w:link w:val="26"/>
    <w:unhideWhenUsed/>
    <w:qFormat/>
    <w:uiPriority w:val="9"/>
    <w:pPr>
      <w:keepNext/>
      <w:keepLines/>
      <w:ind w:firstLine="0" w:firstLineChars="0"/>
      <w:outlineLvl w:val="1"/>
    </w:pPr>
    <w:rPr>
      <w:rFonts w:eastAsia="仿宋_GB2312" w:cstheme="majorBidi"/>
      <w:b/>
      <w:color w:val="000000" w:themeColor="text1"/>
      <w:sz w:val="24"/>
      <w:szCs w:val="40"/>
      <w14:textFill>
        <w14:solidFill>
          <w14:schemeClr w14:val="tx1"/>
        </w14:solidFill>
      </w14:textFill>
    </w:rPr>
  </w:style>
  <w:style w:type="paragraph" w:styleId="4">
    <w:name w:val="heading 3"/>
    <w:basedOn w:val="1"/>
    <w:next w:val="1"/>
    <w:link w:val="27"/>
    <w:unhideWhenUsed/>
    <w:qFormat/>
    <w:uiPriority w:val="9"/>
    <w:pPr>
      <w:keepNext/>
      <w:keepLines/>
      <w:spacing w:before="160" w:after="80"/>
      <w:ind w:firstLine="0" w:firstLineChars="0"/>
      <w:outlineLvl w:val="2"/>
    </w:pPr>
    <w:rPr>
      <w:rFonts w:eastAsia="仿宋_GB2312" w:cstheme="majorBidi"/>
      <w:b/>
      <w:color w:val="000000" w:themeColor="text1"/>
      <w:sz w:val="24"/>
      <w:szCs w:val="32"/>
      <w14:textFill>
        <w14:solidFill>
          <w14:schemeClr w14:val="tx1"/>
        </w14:solidFill>
      </w14:textFill>
    </w:rPr>
  </w:style>
  <w:style w:type="paragraph" w:styleId="5">
    <w:name w:val="heading 4"/>
    <w:basedOn w:val="1"/>
    <w:next w:val="1"/>
    <w:link w:val="28"/>
    <w:unhideWhenUsed/>
    <w:qFormat/>
    <w:uiPriority w:val="9"/>
    <w:pPr>
      <w:keepNext/>
      <w:keepLines/>
      <w:ind w:firstLine="0" w:firstLineChars="0"/>
      <w:outlineLvl w:val="3"/>
    </w:pPr>
    <w:rPr>
      <w:rFonts w:eastAsia="仿宋_GB2312" w:cstheme="majorBidi"/>
      <w:b/>
      <w:color w:val="000000" w:themeColor="text1"/>
      <w:sz w:val="24"/>
      <w:szCs w:val="28"/>
      <w14:textFill>
        <w14:solidFill>
          <w14:schemeClr w14:val="tx1"/>
        </w14:solidFill>
      </w14:textFill>
    </w:rPr>
  </w:style>
  <w:style w:type="paragraph" w:styleId="6">
    <w:name w:val="heading 5"/>
    <w:basedOn w:val="1"/>
    <w:next w:val="1"/>
    <w:link w:val="29"/>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30"/>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31"/>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semiHidden/>
    <w:unhideWhenUsed/>
    <w:qFormat/>
    <w:uiPriority w:val="99"/>
    <w:pPr>
      <w:ind w:firstLine="420"/>
    </w:pPr>
  </w:style>
  <w:style w:type="paragraph" w:styleId="12">
    <w:name w:val="annotation text"/>
    <w:basedOn w:val="1"/>
    <w:link w:val="53"/>
    <w:autoRedefine/>
    <w:qFormat/>
    <w:uiPriority w:val="0"/>
    <w:pPr>
      <w:spacing w:after="0" w:line="240" w:lineRule="auto"/>
    </w:pPr>
    <w:rPr>
      <w:rFonts w:ascii="Times New Roman" w:hAnsi="Times New Roman" w:cs="Times New Roman"/>
      <w:sz w:val="21"/>
      <w14:ligatures w14:val="none"/>
    </w:rPr>
  </w:style>
  <w:style w:type="paragraph" w:styleId="13">
    <w:name w:val="Body Text"/>
    <w:basedOn w:val="1"/>
    <w:link w:val="46"/>
    <w:qFormat/>
    <w:uiPriority w:val="0"/>
    <w:pPr>
      <w:spacing w:after="0"/>
      <w:jc w:val="both"/>
    </w:pPr>
    <w:rPr>
      <w:rFonts w:ascii="Times New Roman" w:hAnsi="Times New Roman" w:cs="Times New Roman"/>
      <w:sz w:val="24"/>
      <w:szCs w:val="20"/>
    </w:rPr>
  </w:style>
  <w:style w:type="paragraph" w:styleId="14">
    <w:name w:val="Body Text Indent"/>
    <w:basedOn w:val="1"/>
    <w:link w:val="48"/>
    <w:semiHidden/>
    <w:unhideWhenUsed/>
    <w:qFormat/>
    <w:uiPriority w:val="99"/>
    <w:pPr>
      <w:spacing w:after="120"/>
      <w:ind w:left="420" w:leftChars="200"/>
    </w:pPr>
  </w:style>
  <w:style w:type="paragraph" w:styleId="15">
    <w:name w:val="footer"/>
    <w:basedOn w:val="1"/>
    <w:link w:val="44"/>
    <w:unhideWhenUsed/>
    <w:qFormat/>
    <w:uiPriority w:val="99"/>
    <w:pPr>
      <w:tabs>
        <w:tab w:val="center" w:pos="4153"/>
        <w:tab w:val="right" w:pos="8306"/>
      </w:tabs>
      <w:snapToGrid w:val="0"/>
      <w:spacing w:line="240" w:lineRule="auto"/>
    </w:pPr>
    <w:rPr>
      <w:sz w:val="18"/>
      <w:szCs w:val="18"/>
    </w:rPr>
  </w:style>
  <w:style w:type="paragraph" w:styleId="16">
    <w:name w:val="header"/>
    <w:basedOn w:val="1"/>
    <w:link w:val="43"/>
    <w:unhideWhenUsed/>
    <w:qFormat/>
    <w:uiPriority w:val="99"/>
    <w:pPr>
      <w:tabs>
        <w:tab w:val="center" w:pos="4153"/>
        <w:tab w:val="right" w:pos="8306"/>
      </w:tabs>
      <w:snapToGrid w:val="0"/>
      <w:spacing w:line="240" w:lineRule="auto"/>
      <w:jc w:val="center"/>
    </w:pPr>
    <w:rPr>
      <w:sz w:val="18"/>
      <w:szCs w:val="18"/>
    </w:rPr>
  </w:style>
  <w:style w:type="paragraph" w:styleId="17">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Title"/>
    <w:basedOn w:val="1"/>
    <w:next w:val="1"/>
    <w:link w:val="34"/>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19">
    <w:name w:val="annotation subject"/>
    <w:basedOn w:val="12"/>
    <w:next w:val="12"/>
    <w:link w:val="57"/>
    <w:semiHidden/>
    <w:unhideWhenUsed/>
    <w:qFormat/>
    <w:uiPriority w:val="99"/>
    <w:pPr>
      <w:spacing w:after="60" w:line="360" w:lineRule="auto"/>
    </w:pPr>
    <w:rPr>
      <w:rFonts w:ascii="宋体" w:hAnsi="宋体" w:cstheme="minorBidi"/>
      <w:b/>
      <w:bCs/>
      <w:sz w:val="22"/>
      <w14:ligatures w14:val="standardContextual"/>
    </w:rPr>
  </w:style>
  <w:style w:type="paragraph" w:styleId="20">
    <w:name w:val="Body Text First Indent 2"/>
    <w:basedOn w:val="14"/>
    <w:next w:val="11"/>
    <w:link w:val="49"/>
    <w:qFormat/>
    <w:uiPriority w:val="0"/>
    <w:pPr>
      <w:spacing w:line="240" w:lineRule="auto"/>
      <w:ind w:firstLine="420"/>
      <w:jc w:val="both"/>
    </w:pPr>
    <w:rPr>
      <w:rFonts w:ascii="Calibri" w:hAnsi="Calibri" w:cs="Times New Roman"/>
      <w:sz w:val="21"/>
      <w14:ligatures w14:val="none"/>
    </w:rPr>
  </w:style>
  <w:style w:type="table" w:styleId="22">
    <w:name w:val="Table Grid"/>
    <w:basedOn w:val="21"/>
    <w:qFormat/>
    <w:uiPriority w:val="3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annotation reference"/>
    <w:unhideWhenUsed/>
    <w:qFormat/>
    <w:uiPriority w:val="0"/>
    <w:rPr>
      <w:sz w:val="21"/>
      <w:szCs w:val="21"/>
    </w:rPr>
  </w:style>
  <w:style w:type="character" w:customStyle="1" w:styleId="25">
    <w:name w:val="标题 1 字符"/>
    <w:basedOn w:val="23"/>
    <w:link w:val="2"/>
    <w:qFormat/>
    <w:uiPriority w:val="9"/>
    <w:rPr>
      <w:rFonts w:ascii="宋体" w:hAnsi="宋体" w:eastAsia="微软雅黑" w:cstheme="majorBidi"/>
      <w:b/>
      <w:color w:val="2F5597" w:themeColor="accent1" w:themeShade="BF"/>
      <w:sz w:val="24"/>
      <w:szCs w:val="48"/>
    </w:rPr>
  </w:style>
  <w:style w:type="character" w:customStyle="1" w:styleId="26">
    <w:name w:val="标题 2 字符"/>
    <w:basedOn w:val="23"/>
    <w:link w:val="3"/>
    <w:qFormat/>
    <w:uiPriority w:val="9"/>
    <w:rPr>
      <w:rFonts w:ascii="宋体" w:hAnsi="宋体" w:eastAsia="仿宋_GB2312" w:cstheme="majorBidi"/>
      <w:b/>
      <w:color w:val="000000" w:themeColor="text1"/>
      <w:kern w:val="2"/>
      <w:sz w:val="24"/>
      <w:szCs w:val="40"/>
      <w14:textFill>
        <w14:solidFill>
          <w14:schemeClr w14:val="tx1"/>
        </w14:solidFill>
      </w14:textFill>
      <w14:ligatures w14:val="standardContextual"/>
    </w:rPr>
  </w:style>
  <w:style w:type="character" w:customStyle="1" w:styleId="27">
    <w:name w:val="标题 3 字符"/>
    <w:basedOn w:val="23"/>
    <w:link w:val="4"/>
    <w:qFormat/>
    <w:uiPriority w:val="9"/>
    <w:rPr>
      <w:rFonts w:ascii="宋体" w:hAnsi="宋体" w:eastAsia="仿宋_GB2312" w:cstheme="majorBidi"/>
      <w:b/>
      <w:color w:val="000000" w:themeColor="text1"/>
      <w:kern w:val="2"/>
      <w:sz w:val="24"/>
      <w:szCs w:val="32"/>
      <w14:textFill>
        <w14:solidFill>
          <w14:schemeClr w14:val="tx1"/>
        </w14:solidFill>
      </w14:textFill>
      <w14:ligatures w14:val="standardContextual"/>
    </w:rPr>
  </w:style>
  <w:style w:type="character" w:customStyle="1" w:styleId="28">
    <w:name w:val="标题 4 字符"/>
    <w:basedOn w:val="23"/>
    <w:link w:val="5"/>
    <w:qFormat/>
    <w:uiPriority w:val="9"/>
    <w:rPr>
      <w:rFonts w:ascii="宋体" w:hAnsi="宋体" w:eastAsia="仿宋_GB2312" w:cstheme="majorBidi"/>
      <w:b/>
      <w:color w:val="000000" w:themeColor="text1"/>
      <w:kern w:val="2"/>
      <w:sz w:val="24"/>
      <w:szCs w:val="28"/>
      <w14:textFill>
        <w14:solidFill>
          <w14:schemeClr w14:val="tx1"/>
        </w14:solidFill>
      </w14:textFill>
      <w14:ligatures w14:val="standardContextual"/>
    </w:rPr>
  </w:style>
  <w:style w:type="character" w:customStyle="1" w:styleId="29">
    <w:name w:val="标题 5 字符"/>
    <w:basedOn w:val="23"/>
    <w:link w:val="6"/>
    <w:semiHidden/>
    <w:qFormat/>
    <w:uiPriority w:val="9"/>
    <w:rPr>
      <w:rFonts w:cstheme="majorBidi"/>
      <w:color w:val="2F5597" w:themeColor="accent1" w:themeShade="BF"/>
      <w:sz w:val="24"/>
    </w:rPr>
  </w:style>
  <w:style w:type="character" w:customStyle="1" w:styleId="30">
    <w:name w:val="标题 6 字符"/>
    <w:basedOn w:val="23"/>
    <w:link w:val="7"/>
    <w:semiHidden/>
    <w:qFormat/>
    <w:uiPriority w:val="9"/>
    <w:rPr>
      <w:rFonts w:cstheme="majorBidi"/>
      <w:b/>
      <w:bCs/>
      <w:color w:val="2F5597" w:themeColor="accent1" w:themeShade="BF"/>
    </w:rPr>
  </w:style>
  <w:style w:type="character" w:customStyle="1" w:styleId="31">
    <w:name w:val="标题 7 字符"/>
    <w:basedOn w:val="23"/>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3"/>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3"/>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3"/>
    <w:link w:val="18"/>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3"/>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3"/>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3"/>
    <w:qFormat/>
    <w:uiPriority w:val="21"/>
    <w:rPr>
      <w:i/>
      <w:iCs/>
      <w:color w:val="2F5597" w:themeColor="accent1" w:themeShade="BF"/>
    </w:rPr>
  </w:style>
  <w:style w:type="paragraph" w:styleId="40">
    <w:name w:val="Intense Quote"/>
    <w:basedOn w:val="1"/>
    <w:next w:val="1"/>
    <w:link w:val="4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41">
    <w:name w:val="明显引用 字符"/>
    <w:basedOn w:val="23"/>
    <w:link w:val="40"/>
    <w:qFormat/>
    <w:uiPriority w:val="30"/>
    <w:rPr>
      <w:i/>
      <w:iCs/>
      <w:color w:val="2F5597" w:themeColor="accent1" w:themeShade="BF"/>
    </w:rPr>
  </w:style>
  <w:style w:type="character" w:customStyle="1" w:styleId="42">
    <w:name w:val="明显参考1"/>
    <w:basedOn w:val="23"/>
    <w:qFormat/>
    <w:uiPriority w:val="32"/>
    <w:rPr>
      <w:b/>
      <w:bCs/>
      <w:smallCaps/>
      <w:color w:val="2F5597" w:themeColor="accent1" w:themeShade="BF"/>
      <w:spacing w:val="5"/>
    </w:rPr>
  </w:style>
  <w:style w:type="character" w:customStyle="1" w:styleId="43">
    <w:name w:val="页眉 字符"/>
    <w:basedOn w:val="23"/>
    <w:link w:val="16"/>
    <w:qFormat/>
    <w:uiPriority w:val="99"/>
    <w:rPr>
      <w:sz w:val="18"/>
      <w:szCs w:val="18"/>
    </w:rPr>
  </w:style>
  <w:style w:type="character" w:customStyle="1" w:styleId="44">
    <w:name w:val="页脚 字符"/>
    <w:basedOn w:val="23"/>
    <w:link w:val="15"/>
    <w:qFormat/>
    <w:uiPriority w:val="99"/>
    <w:rPr>
      <w:sz w:val="18"/>
      <w:szCs w:val="18"/>
    </w:rPr>
  </w:style>
  <w:style w:type="table" w:customStyle="1" w:styleId="45">
    <w:name w:val="网格型1"/>
    <w:basedOn w:val="2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6">
    <w:name w:val="正文文本 字符1"/>
    <w:link w:val="13"/>
    <w:qFormat/>
    <w:uiPriority w:val="0"/>
    <w:rPr>
      <w:rFonts w:ascii="Times New Roman" w:hAnsi="Times New Roman" w:eastAsia="宋体" w:cs="Times New Roman"/>
      <w:sz w:val="24"/>
      <w:szCs w:val="20"/>
    </w:rPr>
  </w:style>
  <w:style w:type="character" w:customStyle="1" w:styleId="47">
    <w:name w:val="正文文本 字符"/>
    <w:basedOn w:val="23"/>
    <w:semiHidden/>
    <w:qFormat/>
    <w:uiPriority w:val="99"/>
  </w:style>
  <w:style w:type="character" w:customStyle="1" w:styleId="48">
    <w:name w:val="正文文本缩进 字符"/>
    <w:basedOn w:val="23"/>
    <w:link w:val="14"/>
    <w:semiHidden/>
    <w:qFormat/>
    <w:uiPriority w:val="99"/>
  </w:style>
  <w:style w:type="character" w:customStyle="1" w:styleId="49">
    <w:name w:val="正文文本首行缩进 2 字符"/>
    <w:basedOn w:val="48"/>
    <w:link w:val="20"/>
    <w:qFormat/>
    <w:uiPriority w:val="0"/>
    <w:rPr>
      <w:rFonts w:ascii="Calibri" w:hAnsi="Calibri" w:eastAsia="宋体" w:cs="Times New Roman"/>
      <w:sz w:val="21"/>
      <w14:ligatures w14:val="none"/>
    </w:rPr>
  </w:style>
  <w:style w:type="paragraph" w:customStyle="1" w:styleId="50">
    <w:name w:val="列出段落1"/>
    <w:basedOn w:val="1"/>
    <w:next w:val="1"/>
    <w:qFormat/>
    <w:uiPriority w:val="0"/>
    <w:pPr>
      <w:spacing w:after="0" w:line="240" w:lineRule="auto"/>
      <w:ind w:firstLine="420"/>
      <w:jc w:val="both"/>
    </w:pPr>
    <w:rPr>
      <w:rFonts w:ascii="Calibri" w:hAnsi="Calibri" w:cs="Times New Roman"/>
      <w:sz w:val="21"/>
      <w:szCs w:val="20"/>
      <w14:ligatures w14:val="none"/>
    </w:rPr>
  </w:style>
  <w:style w:type="paragraph" w:customStyle="1" w:styleId="51">
    <w:name w:val="中文正文"/>
    <w:basedOn w:val="1"/>
    <w:qFormat/>
    <w:uiPriority w:val="0"/>
    <w:pPr>
      <w:spacing w:after="0" w:line="560" w:lineRule="exact"/>
      <w:ind w:firstLine="640"/>
      <w:jc w:val="both"/>
    </w:pPr>
    <w:rPr>
      <w:rFonts w:ascii="Arial Unicode MS" w:hAnsi="Times New Roman" w:eastAsia="Arial Unicode MS" w:cs="Times New Roman"/>
      <w:color w:val="000000"/>
      <w:sz w:val="32"/>
      <w:szCs w:val="32"/>
      <w14:ligatures w14:val="none"/>
    </w:rPr>
  </w:style>
  <w:style w:type="character" w:customStyle="1" w:styleId="52">
    <w:name w:val="批注文字 字符"/>
    <w:basedOn w:val="23"/>
    <w:semiHidden/>
    <w:qFormat/>
    <w:uiPriority w:val="99"/>
  </w:style>
  <w:style w:type="character" w:customStyle="1" w:styleId="53">
    <w:name w:val="批注文字 字符1"/>
    <w:basedOn w:val="23"/>
    <w:link w:val="12"/>
    <w:autoRedefine/>
    <w:qFormat/>
    <w:uiPriority w:val="0"/>
    <w:rPr>
      <w:rFonts w:ascii="Times New Roman" w:hAnsi="Times New Roman" w:eastAsia="宋体" w:cs="Times New Roman"/>
      <w:sz w:val="21"/>
      <w14:ligatures w14:val="none"/>
    </w:rPr>
  </w:style>
  <w:style w:type="paragraph" w:customStyle="1" w:styleId="54">
    <w:name w:val="BodyText"/>
    <w:basedOn w:val="1"/>
    <w:autoRedefine/>
    <w:qFormat/>
    <w:uiPriority w:val="0"/>
    <w:pPr>
      <w:spacing w:after="120" w:line="240" w:lineRule="auto"/>
      <w:jc w:val="both"/>
    </w:pPr>
    <w:rPr>
      <w:kern w:val="0"/>
      <w:sz w:val="20"/>
      <w14:ligatures w14:val="none"/>
    </w:rPr>
  </w:style>
  <w:style w:type="paragraph" w:customStyle="1" w:styleId="55">
    <w:name w:val="修订1"/>
    <w:hidden/>
    <w:semiHidden/>
    <w:qFormat/>
    <w:uiPriority w:val="99"/>
    <w:rPr>
      <w:rFonts w:asciiTheme="minorHAnsi" w:hAnsiTheme="minorHAnsi" w:eastAsiaTheme="minorEastAsia" w:cstheme="minorBidi"/>
      <w:kern w:val="2"/>
      <w:sz w:val="22"/>
      <w:szCs w:val="24"/>
      <w:lang w:val="en-US" w:eastAsia="zh-CN" w:bidi="ar-SA"/>
      <w14:ligatures w14:val="standardContextual"/>
    </w:rPr>
  </w:style>
  <w:style w:type="paragraph" w:customStyle="1" w:styleId="56">
    <w:name w:val="Revision"/>
    <w:hidden/>
    <w:unhideWhenUsed/>
    <w:qFormat/>
    <w:uiPriority w:val="99"/>
    <w:rPr>
      <w:rFonts w:ascii="宋体" w:hAnsi="宋体" w:eastAsia="宋体" w:cstheme="minorBidi"/>
      <w:kern w:val="2"/>
      <w:sz w:val="22"/>
      <w:szCs w:val="24"/>
      <w:lang w:val="en-US" w:eastAsia="zh-CN" w:bidi="ar-SA"/>
      <w14:ligatures w14:val="standardContextual"/>
    </w:rPr>
  </w:style>
  <w:style w:type="character" w:customStyle="1" w:styleId="57">
    <w:name w:val="批注主题 字符"/>
    <w:basedOn w:val="53"/>
    <w:link w:val="19"/>
    <w:semiHidden/>
    <w:qFormat/>
    <w:uiPriority w:val="99"/>
    <w:rPr>
      <w:rFonts w:ascii="宋体" w:hAnsi="宋体" w:eastAsia="宋体" w:cs="Times New Roman"/>
      <w:b/>
      <w:bCs/>
      <w:kern w:val="2"/>
      <w:sz w:val="22"/>
      <w:szCs w:val="24"/>
      <w14:ligatures w14:val="standardContextual"/>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2532</Words>
  <Characters>3283</Characters>
  <Lines>24</Lines>
  <Paragraphs>6</Paragraphs>
  <TotalTime>64</TotalTime>
  <ScaleCrop>false</ScaleCrop>
  <LinksUpToDate>false</LinksUpToDate>
  <CharactersWithSpaces>3304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2025-12-01T03:04:00Z</dcterms:created>
  <dc:creator>严 李</dc:creator>
  <cp:lastModifiedBy>段池</cp:lastModifiedBy>
  <dcterms:modified xsi:type="dcterms:W3CDTF">2026-01-14T01:53:42Z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B9F2FF6B84D7470F92E587DD61C15617_12</vt:lpwstr>
  </property>
</Properties>
</file>