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4BFE9AB">
      <w:pPr>
        <w:spacing w:after="480" w:line="288" w:lineRule="auto"/>
        <w:jc w:val="center"/>
        <w:rPr>
          <w:rFonts w:ascii="宋体" w:hAnsi="宋体" w:eastAsia="宋体"/>
          <w:sz w:val="15"/>
          <w:szCs w:val="16"/>
        </w:rPr>
      </w:pPr>
      <w:r>
        <w:rPr>
          <w:rFonts w:ascii="宋体" w:hAnsi="宋体" w:eastAsia="宋体" w:cs="Arial"/>
          <w:b/>
          <w:sz w:val="36"/>
          <w:szCs w:val="16"/>
        </w:rPr>
        <w:t>电接触材料测试系统招标商务要求条款清单</w:t>
      </w:r>
    </w:p>
    <w:p w14:paraId="2D4A789E">
      <w:pPr>
        <w:spacing w:before="120" w:after="140" w:line="288" w:lineRule="auto"/>
        <w:outlineLvl w:val="0"/>
        <w:rPr>
          <w:rFonts w:ascii="宋体" w:hAnsi="宋体" w:eastAsia="宋体"/>
        </w:rPr>
      </w:pPr>
      <w:bookmarkStart w:id="0" w:name="heading_1"/>
      <w:r>
        <w:rPr>
          <w:rFonts w:hint="eastAsia" w:ascii="宋体" w:hAnsi="宋体" w:eastAsia="宋体" w:cs="Arial"/>
          <w:b/>
          <w:sz w:val="36"/>
        </w:rPr>
        <w:t>一</w:t>
      </w:r>
      <w:r>
        <w:rPr>
          <w:rFonts w:ascii="宋体" w:hAnsi="宋体" w:eastAsia="宋体" w:cs="Arial"/>
          <w:b/>
          <w:sz w:val="36"/>
        </w:rPr>
        <w:t>、交付与履约要求</w:t>
      </w:r>
      <w:bookmarkEnd w:id="0"/>
    </w:p>
    <w:p w14:paraId="1D021400">
      <w:pPr>
        <w:spacing w:before="320" w:after="120" w:line="288" w:lineRule="auto"/>
        <w:outlineLvl w:val="1"/>
        <w:rPr>
          <w:rFonts w:ascii="宋体" w:hAnsi="宋体" w:eastAsia="宋体"/>
          <w:sz w:val="20"/>
          <w:szCs w:val="21"/>
        </w:rPr>
      </w:pPr>
      <w:bookmarkStart w:id="1" w:name="heading_2"/>
      <w:r>
        <w:rPr>
          <w:rFonts w:ascii="宋体" w:hAnsi="宋体" w:eastAsia="宋体" w:cs="Arial"/>
          <w:b/>
          <w:sz w:val="28"/>
          <w:szCs w:val="21"/>
        </w:rPr>
        <w:t>（一）交付时间</w:t>
      </w:r>
      <w:bookmarkEnd w:id="1"/>
    </w:p>
    <w:p w14:paraId="73C60C3A">
      <w:pPr>
        <w:spacing w:before="120" w:after="120" w:line="288" w:lineRule="auto"/>
        <w:ind w:firstLine="420"/>
        <w:rPr>
          <w:rFonts w:ascii="宋体" w:hAnsi="宋体" w:eastAsia="宋体"/>
        </w:rPr>
      </w:pPr>
      <w:r>
        <w:rPr>
          <w:rFonts w:ascii="宋体" w:hAnsi="宋体" w:eastAsia="宋体" w:cs="Arial"/>
          <w:sz w:val="22"/>
        </w:rPr>
        <w:t>合同签订生效后15个工作日内，完成设备整体发货至指定地点；设备到货后15个工作日内，完成安装、调试、校准及试运行。</w:t>
      </w:r>
    </w:p>
    <w:p w14:paraId="0FD0112C">
      <w:pPr>
        <w:spacing w:before="120" w:after="120" w:line="288" w:lineRule="auto"/>
        <w:ind w:firstLine="420"/>
        <w:rPr>
          <w:rFonts w:ascii="宋体" w:hAnsi="宋体" w:eastAsia="宋体"/>
        </w:rPr>
      </w:pPr>
      <w:r>
        <w:rPr>
          <w:rFonts w:ascii="宋体" w:hAnsi="宋体" w:eastAsia="宋体" w:cs="Arial"/>
          <w:sz w:val="22"/>
        </w:rPr>
        <w:t>若因投标人原因导致交付延期，每逾期1个工作日，按合同总金额的0.08%支付违约金；逾期超过15个工作日，采购人有权解除合同并要求投标人承担合同总金额10%的违约金。</w:t>
      </w:r>
    </w:p>
    <w:p w14:paraId="3C2F8174">
      <w:pPr>
        <w:spacing w:before="320" w:after="120" w:line="288" w:lineRule="auto"/>
        <w:outlineLvl w:val="1"/>
        <w:rPr>
          <w:rFonts w:ascii="宋体" w:hAnsi="宋体" w:eastAsia="宋体"/>
          <w:sz w:val="20"/>
          <w:szCs w:val="21"/>
        </w:rPr>
      </w:pPr>
      <w:bookmarkStart w:id="2" w:name="heading_3"/>
      <w:r>
        <w:rPr>
          <w:rFonts w:ascii="宋体" w:hAnsi="宋体" w:eastAsia="宋体" w:cs="Arial"/>
          <w:b/>
          <w:sz w:val="28"/>
          <w:szCs w:val="21"/>
        </w:rPr>
        <w:t>（二）交付地点与包装</w:t>
      </w:r>
      <w:bookmarkEnd w:id="2"/>
    </w:p>
    <w:p w14:paraId="05860906">
      <w:pPr>
        <w:spacing w:before="120" w:after="120" w:line="288" w:lineRule="auto"/>
        <w:ind w:firstLine="420"/>
        <w:rPr>
          <w:rFonts w:ascii="宋体" w:hAnsi="宋体" w:eastAsia="宋体"/>
        </w:rPr>
      </w:pPr>
      <w:r>
        <w:rPr>
          <w:rFonts w:ascii="宋体" w:hAnsi="宋体" w:eastAsia="宋体" w:cs="Arial"/>
          <w:sz w:val="22"/>
        </w:rPr>
        <w:t>交付地点：湖南省长沙市。</w:t>
      </w:r>
    </w:p>
    <w:p w14:paraId="0214E268">
      <w:pPr>
        <w:spacing w:before="120" w:after="120" w:line="288" w:lineRule="auto"/>
        <w:ind w:firstLine="420"/>
        <w:rPr>
          <w:rFonts w:ascii="宋体" w:hAnsi="宋体" w:eastAsia="宋体"/>
        </w:rPr>
      </w:pPr>
      <w:r>
        <w:rPr>
          <w:rFonts w:ascii="宋体" w:hAnsi="宋体" w:eastAsia="宋体" w:cs="Arial"/>
          <w:sz w:val="22"/>
        </w:rPr>
        <w:t>设备须采用定制化防震、防潮、防锈的精密仪器包装，包装外需标注设备名称、型号、重量及“小心轻放”“向上”等警示标识；包装内须附带详细的配件清单、说明书、合格证等技术资料，运输过程中造成的设备损坏、配件丢失由投标人承担全部责任。</w:t>
      </w:r>
    </w:p>
    <w:p w14:paraId="763E5E3C">
      <w:pPr>
        <w:spacing w:before="320" w:after="120" w:line="288" w:lineRule="auto"/>
        <w:outlineLvl w:val="1"/>
        <w:rPr>
          <w:rFonts w:ascii="宋体" w:hAnsi="宋体" w:eastAsia="宋体"/>
          <w:sz w:val="20"/>
          <w:szCs w:val="21"/>
        </w:rPr>
      </w:pPr>
      <w:bookmarkStart w:id="3" w:name="heading_4"/>
      <w:r>
        <w:rPr>
          <w:rFonts w:ascii="宋体" w:hAnsi="宋体" w:eastAsia="宋体" w:cs="Arial"/>
          <w:b/>
          <w:sz w:val="28"/>
          <w:szCs w:val="21"/>
        </w:rPr>
        <w:t>（三）验收标准与流程</w:t>
      </w:r>
      <w:bookmarkEnd w:id="3"/>
    </w:p>
    <w:p w14:paraId="51B21551">
      <w:pPr>
        <w:spacing w:before="120" w:after="120" w:line="288" w:lineRule="auto"/>
        <w:ind w:firstLine="420"/>
        <w:rPr>
          <w:rFonts w:hint="eastAsia" w:ascii="宋体" w:hAnsi="宋体" w:eastAsia="宋体" w:cs="Arial"/>
          <w:sz w:val="22"/>
        </w:rPr>
      </w:pPr>
      <w:r>
        <w:rPr>
          <w:rFonts w:ascii="宋体" w:hAnsi="宋体" w:eastAsia="宋体" w:cs="Arial"/>
          <w:sz w:val="22"/>
        </w:rPr>
        <w:t>验收分三阶段进行：</w:t>
      </w:r>
    </w:p>
    <w:p w14:paraId="37E89606">
      <w:pPr>
        <w:spacing w:before="120" w:after="120" w:line="288" w:lineRule="auto"/>
        <w:ind w:firstLine="420"/>
        <w:rPr>
          <w:rFonts w:ascii="宋体" w:hAnsi="宋体" w:eastAsia="宋体"/>
        </w:rPr>
      </w:pPr>
      <w:r>
        <w:rPr>
          <w:rFonts w:hint="eastAsia" w:ascii="宋体" w:hAnsi="宋体" w:eastAsia="宋体" w:cs="Arial"/>
          <w:sz w:val="22"/>
        </w:rPr>
        <w:t>（1）</w:t>
      </w:r>
      <w:r>
        <w:rPr>
          <w:rFonts w:ascii="宋体" w:hAnsi="宋体" w:eastAsia="宋体" w:cs="Arial"/>
          <w:sz w:val="22"/>
        </w:rPr>
        <w:t>到货验收：设备到货后，双方共同核对设备型号、外观、配件数量与投标文件及合同约定是否一致，签署《到货验收单》。</w:t>
      </w:r>
    </w:p>
    <w:p w14:paraId="70D03699">
      <w:pPr>
        <w:spacing w:before="120" w:after="120" w:line="288" w:lineRule="auto"/>
        <w:ind w:firstLine="420"/>
        <w:rPr>
          <w:rFonts w:ascii="宋体" w:hAnsi="宋体" w:eastAsia="宋体"/>
        </w:rPr>
      </w:pPr>
      <w:r>
        <w:rPr>
          <w:rFonts w:hint="eastAsia" w:ascii="宋体" w:hAnsi="宋体" w:eastAsia="宋体" w:cs="Arial"/>
          <w:sz w:val="22"/>
        </w:rPr>
        <w:t>（</w:t>
      </w:r>
      <w:r>
        <w:rPr>
          <w:rFonts w:ascii="宋体" w:hAnsi="宋体" w:eastAsia="宋体" w:cs="Arial"/>
          <w:sz w:val="22"/>
        </w:rPr>
        <w:t>2</w:t>
      </w:r>
      <w:r>
        <w:rPr>
          <w:rFonts w:hint="eastAsia" w:ascii="宋体" w:hAnsi="宋体" w:eastAsia="宋体" w:cs="Arial"/>
          <w:sz w:val="22"/>
        </w:rPr>
        <w:t>）</w:t>
      </w:r>
      <w:r>
        <w:rPr>
          <w:rFonts w:ascii="宋体" w:hAnsi="宋体" w:eastAsia="宋体" w:cs="Arial"/>
          <w:sz w:val="22"/>
        </w:rPr>
        <w:t>安装调试验收：设备安装调试完成后，测试</w:t>
      </w:r>
      <w:r>
        <w:rPr>
          <w:rFonts w:hint="eastAsia" w:ascii="宋体" w:hAnsi="宋体" w:eastAsia="宋体" w:cs="Arial"/>
          <w:sz w:val="22"/>
        </w:rPr>
        <w:t>核心性能指标（接触电阻测试精度、电磨损循环次数等）需符合本招标文件及投标文件约定的技术参数和性能要求</w:t>
      </w:r>
      <w:r>
        <w:rPr>
          <w:rFonts w:ascii="宋体" w:hAnsi="宋体" w:eastAsia="宋体" w:cs="Arial"/>
          <w:sz w:val="22"/>
        </w:rPr>
        <w:t>，签署《安装调试验收单》。</w:t>
      </w:r>
    </w:p>
    <w:p w14:paraId="7ECB844A">
      <w:pPr>
        <w:spacing w:before="120" w:after="120" w:line="288" w:lineRule="auto"/>
        <w:ind w:firstLine="420"/>
        <w:rPr>
          <w:rFonts w:ascii="宋体" w:hAnsi="宋体" w:eastAsia="宋体"/>
        </w:rPr>
      </w:pPr>
      <w:r>
        <w:rPr>
          <w:rFonts w:hint="eastAsia" w:ascii="宋体" w:hAnsi="宋体" w:eastAsia="宋体" w:cs="Arial"/>
          <w:sz w:val="22"/>
        </w:rPr>
        <w:t>（3）</w:t>
      </w:r>
      <w:r>
        <w:rPr>
          <w:rFonts w:ascii="宋体" w:hAnsi="宋体" w:eastAsia="宋体" w:cs="Arial"/>
          <w:sz w:val="22"/>
        </w:rPr>
        <w:t>试运行验收：设备连续稳定运行72小时无故障，数据采集准确、软件功能正常，双方签署《最终验收报告》，验收合格后方视为完成交付。</w:t>
      </w:r>
    </w:p>
    <w:p w14:paraId="609EFCB2">
      <w:pPr>
        <w:spacing w:before="120" w:after="120" w:line="288" w:lineRule="auto"/>
        <w:ind w:firstLine="420"/>
        <w:rPr>
          <w:rFonts w:ascii="宋体" w:hAnsi="宋体" w:eastAsia="宋体"/>
        </w:rPr>
      </w:pPr>
      <w:r>
        <w:rPr>
          <w:rFonts w:ascii="宋体" w:hAnsi="宋体" w:eastAsia="宋体" w:cs="Arial"/>
          <w:sz w:val="22"/>
        </w:rPr>
        <w:t>若验收中发现设备性能不达标或配件缺失，投标人须在10个工作日内完成整改、更换或补充，由此产生的费用由投标人承担；逾期未整改合格的，采购人有权拒收并追究违约责任。</w:t>
      </w:r>
    </w:p>
    <w:p w14:paraId="4E513592">
      <w:pPr>
        <w:spacing w:before="380" w:after="140" w:line="288" w:lineRule="auto"/>
        <w:outlineLvl w:val="0"/>
        <w:rPr>
          <w:rFonts w:ascii="宋体" w:hAnsi="宋体" w:eastAsia="宋体"/>
        </w:rPr>
      </w:pPr>
      <w:bookmarkStart w:id="4" w:name="heading_5"/>
      <w:r>
        <w:rPr>
          <w:rFonts w:hint="eastAsia" w:ascii="宋体" w:hAnsi="宋体" w:eastAsia="宋体" w:cs="Arial"/>
          <w:b/>
          <w:sz w:val="36"/>
        </w:rPr>
        <w:t>二</w:t>
      </w:r>
      <w:r>
        <w:rPr>
          <w:rFonts w:ascii="宋体" w:hAnsi="宋体" w:eastAsia="宋体" w:cs="Arial"/>
          <w:b/>
          <w:sz w:val="36"/>
        </w:rPr>
        <w:t>、付款结算要求</w:t>
      </w:r>
      <w:bookmarkEnd w:id="4"/>
    </w:p>
    <w:p w14:paraId="4EBC88EA">
      <w:pPr>
        <w:spacing w:before="120" w:after="120" w:line="288" w:lineRule="auto"/>
        <w:rPr>
          <w:rFonts w:ascii="宋体" w:hAnsi="宋体" w:eastAsia="宋体" w:cs="Arial"/>
          <w:sz w:val="22"/>
        </w:rPr>
      </w:pPr>
      <w:r>
        <w:rPr>
          <w:rFonts w:ascii="宋体" w:hAnsi="宋体" w:eastAsia="宋体" w:cs="Arial"/>
          <w:sz w:val="22"/>
        </w:rPr>
        <w:t>本项目采用分阶段付款方式，均以银行转账形式支付：</w:t>
      </w:r>
      <w:r>
        <w:rPr>
          <w:rFonts w:hint="eastAsia" w:ascii="宋体" w:hAnsi="宋体" w:eastAsia="宋体" w:cs="Arial"/>
          <w:sz w:val="22"/>
        </w:rPr>
        <w:t xml:space="preserve"> </w:t>
      </w:r>
    </w:p>
    <w:p w14:paraId="1A1DE5FE">
      <w:pPr>
        <w:spacing w:before="120" w:after="120" w:line="288" w:lineRule="auto"/>
        <w:ind w:firstLine="420"/>
        <w:rPr>
          <w:rFonts w:ascii="宋体" w:hAnsi="宋体" w:eastAsia="宋体"/>
        </w:rPr>
      </w:pPr>
      <w:r>
        <w:rPr>
          <w:rFonts w:hint="eastAsia" w:ascii="宋体" w:hAnsi="宋体" w:eastAsia="宋体" w:cs="Arial"/>
          <w:sz w:val="22"/>
        </w:rPr>
        <w:t>（1）</w:t>
      </w:r>
      <w:r>
        <w:rPr>
          <w:rFonts w:ascii="宋体" w:hAnsi="宋体" w:eastAsia="宋体" w:cs="Arial"/>
          <w:sz w:val="22"/>
        </w:rPr>
        <w:t>预付款：合同签订后15个工作日内，采购人支付合同总金额的30%；投标人需提供等额合规的增值税专用发票及预付款申请函。</w:t>
      </w:r>
    </w:p>
    <w:p w14:paraId="75A009B4">
      <w:pPr>
        <w:spacing w:before="120" w:after="120" w:line="288" w:lineRule="auto"/>
        <w:ind w:firstLine="420"/>
        <w:rPr>
          <w:rFonts w:ascii="宋体" w:hAnsi="宋体" w:eastAsia="宋体"/>
        </w:rPr>
      </w:pPr>
      <w:r>
        <w:rPr>
          <w:rFonts w:hint="eastAsia" w:ascii="宋体" w:hAnsi="宋体" w:eastAsia="宋体" w:cs="Arial"/>
          <w:sz w:val="22"/>
        </w:rPr>
        <w:t>（2）</w:t>
      </w:r>
      <w:r>
        <w:rPr>
          <w:rFonts w:ascii="宋体" w:hAnsi="宋体" w:eastAsia="宋体" w:cs="Arial"/>
          <w:sz w:val="22"/>
        </w:rPr>
        <w:t>验收款：设备最终验收合格后15个工作日内，采购人支付合同总金额的65%；投标人需补充提供全额增值税专用发票及《最终验收报告》。</w:t>
      </w:r>
    </w:p>
    <w:p w14:paraId="17A122A6">
      <w:pPr>
        <w:spacing w:before="120" w:after="120" w:line="288" w:lineRule="auto"/>
        <w:ind w:firstLine="420"/>
        <w:rPr>
          <w:rFonts w:ascii="宋体" w:hAnsi="宋体" w:eastAsia="宋体"/>
        </w:rPr>
      </w:pPr>
      <w:bookmarkStart w:id="5" w:name="_Hlk219388470"/>
      <w:r>
        <w:rPr>
          <w:rFonts w:hint="eastAsia" w:ascii="宋体" w:hAnsi="宋体" w:eastAsia="宋体"/>
        </w:rPr>
        <w:t>（3）履约保证金</w:t>
      </w:r>
      <w:bookmarkEnd w:id="5"/>
      <w:r>
        <w:rPr>
          <w:rFonts w:ascii="宋体" w:hAnsi="宋体" w:eastAsia="宋体" w:cs="Arial"/>
          <w:sz w:val="22"/>
        </w:rPr>
        <w:t>：剩余</w:t>
      </w:r>
      <w:r>
        <w:rPr>
          <w:rFonts w:hint="eastAsia" w:ascii="宋体" w:hAnsi="宋体" w:eastAsia="宋体" w:cs="Arial"/>
          <w:sz w:val="22"/>
        </w:rPr>
        <w:t>5</w:t>
      </w:r>
      <w:r>
        <w:rPr>
          <w:rFonts w:ascii="宋体" w:hAnsi="宋体" w:eastAsia="宋体" w:cs="Arial"/>
          <w:sz w:val="22"/>
        </w:rPr>
        <w:t>%作为</w:t>
      </w:r>
      <w:bookmarkStart w:id="6" w:name="OLE_LINK1"/>
      <w:r>
        <w:rPr>
          <w:rFonts w:ascii="宋体" w:hAnsi="宋体" w:eastAsia="宋体" w:cs="Arial"/>
          <w:sz w:val="22"/>
        </w:rPr>
        <w:t>履约保证金</w:t>
      </w:r>
      <w:bookmarkEnd w:id="6"/>
      <w:r>
        <w:rPr>
          <w:rFonts w:ascii="宋体" w:hAnsi="宋体" w:eastAsia="宋体" w:cs="Arial"/>
          <w:sz w:val="22"/>
        </w:rPr>
        <w:t>，自最终验收合格之日起满12个月且无质量问题后15个工作日内，采购人无息支付；若质保期内出现问题，</w:t>
      </w:r>
      <w:r>
        <w:rPr>
          <w:rFonts w:hint="eastAsia" w:ascii="宋体" w:hAnsi="宋体" w:eastAsia="宋体" w:cs="Arial"/>
          <w:sz w:val="22"/>
        </w:rPr>
        <w:t>履约保证金</w:t>
      </w:r>
      <w:r>
        <w:rPr>
          <w:rFonts w:ascii="宋体" w:hAnsi="宋体" w:eastAsia="宋体" w:cs="Arial"/>
          <w:sz w:val="22"/>
        </w:rPr>
        <w:t>支付时间相应顺延。</w:t>
      </w:r>
    </w:p>
    <w:p w14:paraId="1BBAEF48">
      <w:pPr>
        <w:spacing w:before="120" w:after="120" w:line="288" w:lineRule="auto"/>
        <w:ind w:firstLine="420"/>
        <w:rPr>
          <w:rFonts w:ascii="宋体" w:hAnsi="宋体" w:eastAsia="宋体"/>
        </w:rPr>
      </w:pPr>
      <w:r>
        <w:rPr>
          <w:rFonts w:ascii="宋体" w:hAnsi="宋体" w:eastAsia="宋体" w:cs="Arial"/>
          <w:sz w:val="22"/>
        </w:rPr>
        <w:t>投标人提供的发票须真实、合法、有效，若因发票问题导致采购人无法抵扣或产生损失，投标人需承担全部责任并重新提供合规发票。</w:t>
      </w:r>
    </w:p>
    <w:p w14:paraId="6D7A60BD">
      <w:pPr>
        <w:spacing w:before="380" w:after="140" w:line="288" w:lineRule="auto"/>
        <w:outlineLvl w:val="0"/>
        <w:rPr>
          <w:rFonts w:ascii="宋体" w:hAnsi="宋体" w:eastAsia="宋体"/>
        </w:rPr>
      </w:pPr>
      <w:bookmarkStart w:id="7" w:name="heading_6"/>
      <w:r>
        <w:rPr>
          <w:rFonts w:hint="eastAsia" w:ascii="宋体" w:hAnsi="宋体" w:eastAsia="宋体" w:cs="Arial"/>
          <w:b/>
          <w:sz w:val="36"/>
        </w:rPr>
        <w:t>三</w:t>
      </w:r>
      <w:r>
        <w:rPr>
          <w:rFonts w:ascii="宋体" w:hAnsi="宋体" w:eastAsia="宋体" w:cs="Arial"/>
          <w:b/>
          <w:sz w:val="36"/>
        </w:rPr>
        <w:t>、售后服务要求</w:t>
      </w:r>
      <w:bookmarkEnd w:id="7"/>
    </w:p>
    <w:p w14:paraId="0ADE2CB9">
      <w:pPr>
        <w:spacing w:before="320" w:after="120" w:line="288" w:lineRule="auto"/>
        <w:outlineLvl w:val="1"/>
        <w:rPr>
          <w:rFonts w:ascii="宋体" w:hAnsi="宋体" w:eastAsia="宋体"/>
          <w:sz w:val="20"/>
          <w:szCs w:val="21"/>
        </w:rPr>
      </w:pPr>
      <w:bookmarkStart w:id="8" w:name="heading_7"/>
      <w:r>
        <w:rPr>
          <w:rFonts w:ascii="宋体" w:hAnsi="宋体" w:eastAsia="宋体" w:cs="Arial"/>
          <w:b/>
          <w:sz w:val="28"/>
          <w:szCs w:val="21"/>
        </w:rPr>
        <w:t>（一）质保服务</w:t>
      </w:r>
      <w:bookmarkEnd w:id="8"/>
    </w:p>
    <w:p w14:paraId="086664A4">
      <w:pPr>
        <w:spacing w:before="120" w:after="120" w:line="288" w:lineRule="auto"/>
        <w:ind w:firstLine="420"/>
        <w:rPr>
          <w:rFonts w:ascii="宋体" w:hAnsi="宋体" w:eastAsia="宋体"/>
        </w:rPr>
      </w:pPr>
      <w:r>
        <w:rPr>
          <w:rFonts w:ascii="宋体" w:hAnsi="宋体" w:eastAsia="宋体" w:cs="Arial"/>
          <w:sz w:val="22"/>
        </w:rPr>
        <w:t>质保期自设备最终验收合格之日起计算，不少于12个月；质保期内，设备非人为损坏导致的故障、部件损耗，投标人需提供免费上门维修、更换服务，不收取任何费用。</w:t>
      </w:r>
    </w:p>
    <w:p w14:paraId="5B2F9A3A">
      <w:pPr>
        <w:spacing w:before="120" w:after="120" w:line="288" w:lineRule="auto"/>
        <w:ind w:firstLine="420"/>
        <w:rPr>
          <w:rFonts w:ascii="宋体" w:hAnsi="宋体" w:eastAsia="宋体"/>
        </w:rPr>
      </w:pPr>
      <w:r>
        <w:rPr>
          <w:rFonts w:ascii="宋体" w:hAnsi="宋体" w:eastAsia="宋体" w:cs="Arial"/>
          <w:sz w:val="22"/>
        </w:rPr>
        <w:t>质保期后，投标人需提供终身技术支持服务，配件供应仅收取成本费，维修服务费用需提前明确报价标准并写入合同。</w:t>
      </w:r>
    </w:p>
    <w:p w14:paraId="4C3C9B2E">
      <w:pPr>
        <w:spacing w:before="320" w:after="120" w:line="288" w:lineRule="auto"/>
        <w:outlineLvl w:val="1"/>
        <w:rPr>
          <w:rFonts w:ascii="宋体" w:hAnsi="宋体" w:eastAsia="宋体"/>
          <w:sz w:val="20"/>
          <w:szCs w:val="21"/>
        </w:rPr>
      </w:pPr>
      <w:bookmarkStart w:id="9" w:name="heading_8"/>
      <w:r>
        <w:rPr>
          <w:rFonts w:ascii="宋体" w:hAnsi="宋体" w:eastAsia="宋体" w:cs="Arial"/>
          <w:b/>
          <w:sz w:val="28"/>
          <w:szCs w:val="21"/>
        </w:rPr>
        <w:t>（二）响应与维修效率</w:t>
      </w:r>
      <w:bookmarkEnd w:id="9"/>
    </w:p>
    <w:p w14:paraId="4C1A1411">
      <w:pPr>
        <w:spacing w:before="120" w:after="120" w:line="288" w:lineRule="auto"/>
        <w:ind w:firstLine="420"/>
        <w:rPr>
          <w:rFonts w:ascii="宋体" w:hAnsi="宋体" w:eastAsia="宋体"/>
        </w:rPr>
      </w:pPr>
      <w:r>
        <w:rPr>
          <w:rFonts w:ascii="宋体" w:hAnsi="宋体" w:eastAsia="宋体" w:cs="Arial"/>
          <w:sz w:val="22"/>
        </w:rPr>
        <w:t>故障响应：采购人发出故障报修通知后，投标人需在1小时内通过电话、远程协助等方式响应；远程无法解决的，需在48小时内安排技术人员抵达中南大学校内现场。</w:t>
      </w:r>
    </w:p>
    <w:p w14:paraId="1F80C0A5">
      <w:pPr>
        <w:spacing w:before="120" w:after="120" w:line="288" w:lineRule="auto"/>
        <w:ind w:firstLine="420"/>
        <w:rPr>
          <w:rFonts w:ascii="宋体" w:hAnsi="宋体" w:eastAsia="宋体"/>
        </w:rPr>
      </w:pPr>
      <w:r>
        <w:rPr>
          <w:rFonts w:ascii="宋体" w:hAnsi="宋体" w:eastAsia="宋体" w:cs="Arial"/>
          <w:sz w:val="22"/>
        </w:rPr>
        <w:t>维修时限：一般故障需在72小时内修复；核心部件故障需更换时，投标人需在5个工作日内完成配件调配及安装调试，若配件需进口，需提前书面说明最长等待时间并取得采购人同意。</w:t>
      </w:r>
    </w:p>
    <w:p w14:paraId="296B4612">
      <w:pPr>
        <w:spacing w:before="320" w:after="120" w:line="288" w:lineRule="auto"/>
        <w:outlineLvl w:val="1"/>
        <w:rPr>
          <w:rFonts w:ascii="宋体" w:hAnsi="宋体" w:eastAsia="宋体"/>
          <w:sz w:val="20"/>
          <w:szCs w:val="21"/>
        </w:rPr>
      </w:pPr>
      <w:bookmarkStart w:id="10" w:name="heading_9"/>
      <w:r>
        <w:rPr>
          <w:rFonts w:ascii="宋体" w:hAnsi="宋体" w:eastAsia="宋体" w:cs="Arial"/>
          <w:b/>
          <w:sz w:val="28"/>
          <w:szCs w:val="21"/>
        </w:rPr>
        <w:t>（三）技术培训与资料</w:t>
      </w:r>
      <w:bookmarkEnd w:id="10"/>
    </w:p>
    <w:p w14:paraId="136BE8FF">
      <w:pPr>
        <w:spacing w:before="120" w:after="120" w:line="288" w:lineRule="auto"/>
        <w:ind w:firstLine="420"/>
        <w:rPr>
          <w:rFonts w:ascii="宋体" w:hAnsi="宋体" w:eastAsia="宋体"/>
        </w:rPr>
      </w:pPr>
      <w:r>
        <w:rPr>
          <w:rFonts w:ascii="宋体" w:hAnsi="宋体" w:eastAsia="宋体" w:cs="Arial"/>
          <w:sz w:val="22"/>
        </w:rPr>
        <w:t>投标人需在设备安装调试完成后，提供1次现场免费技术培训，培训内容包括设备操作、数据采集分析、日常维护、常见故障排查等，确保至少3名采购人实验人员能独立完成设备全流程操作。</w:t>
      </w:r>
    </w:p>
    <w:p w14:paraId="2DD64AEA">
      <w:pPr>
        <w:spacing w:before="120" w:after="120" w:line="288" w:lineRule="auto"/>
        <w:ind w:firstLine="420"/>
        <w:rPr>
          <w:rFonts w:ascii="宋体" w:hAnsi="宋体" w:eastAsia="宋体"/>
        </w:rPr>
      </w:pPr>
      <w:r>
        <w:rPr>
          <w:rFonts w:ascii="宋体" w:hAnsi="宋体" w:eastAsia="宋体" w:cs="Arial"/>
          <w:sz w:val="22"/>
        </w:rPr>
        <w:t>投标人需提供完整的技术资料，包括设备说明书（含电子版）、合格证书、配件清单、维修手册等，资料需加盖生产厂家或投标人公章。</w:t>
      </w:r>
    </w:p>
    <w:p w14:paraId="1104C967">
      <w:pPr>
        <w:spacing w:before="320" w:after="120" w:line="288" w:lineRule="auto"/>
        <w:outlineLvl w:val="1"/>
        <w:rPr>
          <w:rFonts w:ascii="宋体" w:hAnsi="宋体" w:eastAsia="宋体"/>
          <w:sz w:val="20"/>
          <w:szCs w:val="21"/>
        </w:rPr>
      </w:pPr>
      <w:bookmarkStart w:id="11" w:name="heading_10"/>
      <w:r>
        <w:rPr>
          <w:rFonts w:ascii="宋体" w:hAnsi="宋体" w:eastAsia="宋体" w:cs="Arial"/>
          <w:b/>
          <w:sz w:val="28"/>
          <w:szCs w:val="21"/>
        </w:rPr>
        <w:t>（四）软件服务</w:t>
      </w:r>
      <w:bookmarkEnd w:id="11"/>
      <w:r>
        <w:rPr>
          <w:rFonts w:hint="eastAsia" w:ascii="宋体" w:hAnsi="宋体" w:eastAsia="宋体" w:cs="Arial"/>
          <w:b/>
          <w:sz w:val="28"/>
          <w:szCs w:val="21"/>
        </w:rPr>
        <w:t xml:space="preserve"> </w:t>
      </w:r>
    </w:p>
    <w:p w14:paraId="7FAF3873">
      <w:pPr>
        <w:spacing w:before="120" w:after="120" w:line="288" w:lineRule="auto"/>
        <w:ind w:firstLine="420"/>
        <w:rPr>
          <w:rFonts w:ascii="宋体" w:hAnsi="宋体" w:eastAsia="宋体"/>
        </w:rPr>
      </w:pPr>
      <w:r>
        <w:rPr>
          <w:rFonts w:ascii="宋体" w:hAnsi="宋体" w:eastAsia="宋体" w:cs="Arial"/>
          <w:sz w:val="22"/>
        </w:rPr>
        <w:t>设备配套软件需提供终身免费升级服务，每年至少1次版本更新，升级响应周期不超过15个工作日，升级过程需配合采购人完成数据迁移与操作指导。</w:t>
      </w:r>
    </w:p>
    <w:p w14:paraId="00159149">
      <w:pPr>
        <w:spacing w:before="380" w:after="140" w:line="288" w:lineRule="auto"/>
        <w:outlineLvl w:val="0"/>
        <w:rPr>
          <w:rFonts w:ascii="宋体" w:hAnsi="宋体" w:eastAsia="宋体"/>
        </w:rPr>
      </w:pPr>
      <w:bookmarkStart w:id="12" w:name="heading_11"/>
      <w:r>
        <w:rPr>
          <w:rFonts w:hint="eastAsia" w:ascii="宋体" w:hAnsi="宋体" w:eastAsia="宋体" w:cs="Arial"/>
          <w:b/>
          <w:sz w:val="36"/>
        </w:rPr>
        <w:t>四</w:t>
      </w:r>
      <w:r>
        <w:rPr>
          <w:rFonts w:ascii="宋体" w:hAnsi="宋体" w:eastAsia="宋体" w:cs="Arial"/>
          <w:b/>
          <w:sz w:val="36"/>
        </w:rPr>
        <w:t>、违约责任与争议解决</w:t>
      </w:r>
      <w:bookmarkEnd w:id="12"/>
    </w:p>
    <w:p w14:paraId="56735A96">
      <w:pPr>
        <w:spacing w:before="320" w:after="120" w:line="288" w:lineRule="auto"/>
        <w:outlineLvl w:val="1"/>
        <w:rPr>
          <w:rFonts w:ascii="宋体" w:hAnsi="宋体" w:eastAsia="宋体"/>
          <w:sz w:val="20"/>
          <w:szCs w:val="21"/>
        </w:rPr>
      </w:pPr>
      <w:bookmarkStart w:id="13" w:name="heading_12"/>
      <w:r>
        <w:rPr>
          <w:rFonts w:ascii="宋体" w:hAnsi="宋体" w:eastAsia="宋体" w:cs="Arial"/>
          <w:b/>
          <w:sz w:val="28"/>
          <w:szCs w:val="21"/>
        </w:rPr>
        <w:t>（一）投标人违约责任</w:t>
      </w:r>
      <w:bookmarkEnd w:id="13"/>
    </w:p>
    <w:p w14:paraId="226707C2">
      <w:pPr>
        <w:spacing w:before="120" w:after="120" w:line="288" w:lineRule="auto"/>
        <w:ind w:firstLine="420"/>
        <w:rPr>
          <w:rFonts w:ascii="宋体" w:hAnsi="宋体" w:eastAsia="宋体"/>
        </w:rPr>
      </w:pPr>
      <w:r>
        <w:rPr>
          <w:rFonts w:ascii="宋体" w:hAnsi="宋体" w:eastAsia="宋体" w:cs="Arial"/>
          <w:sz w:val="22"/>
        </w:rPr>
        <w:t xml:space="preserve">除交付延期外，投标人若存在以下情况，采购人有权中止或解除合同，投标人需支付合同总金额10%-20%的违约金，并赔偿采购人全部损失：        </w:t>
      </w:r>
    </w:p>
    <w:p w14:paraId="65A167BB">
      <w:pPr>
        <w:numPr>
          <w:ilvl w:val="0"/>
          <w:numId w:val="1"/>
        </w:numPr>
        <w:spacing w:before="120" w:after="120" w:line="288" w:lineRule="auto"/>
        <w:ind w:left="453"/>
        <w:rPr>
          <w:rFonts w:ascii="宋体" w:hAnsi="宋体" w:eastAsia="宋体"/>
        </w:rPr>
      </w:pPr>
      <w:r>
        <w:rPr>
          <w:rFonts w:ascii="宋体" w:hAnsi="宋体" w:eastAsia="宋体" w:cs="Arial"/>
          <w:sz w:val="22"/>
        </w:rPr>
        <w:t>提供的设备、资质文件存在虚假信息或假冒伪劣情况；</w:t>
      </w:r>
    </w:p>
    <w:p w14:paraId="7C154AFE">
      <w:pPr>
        <w:numPr>
          <w:ilvl w:val="0"/>
          <w:numId w:val="2"/>
        </w:numPr>
        <w:spacing w:before="120" w:after="120" w:line="288" w:lineRule="auto"/>
        <w:ind w:left="453"/>
        <w:rPr>
          <w:rFonts w:ascii="宋体" w:hAnsi="宋体" w:eastAsia="宋体"/>
        </w:rPr>
      </w:pPr>
      <w:r>
        <w:rPr>
          <w:rFonts w:ascii="宋体" w:hAnsi="宋体" w:eastAsia="宋体" w:cs="Arial"/>
          <w:sz w:val="22"/>
        </w:rPr>
        <w:t>验收多次不合格且无法在规定时间内整改达标；</w:t>
      </w:r>
    </w:p>
    <w:p w14:paraId="57EAFF36">
      <w:pPr>
        <w:numPr>
          <w:ilvl w:val="0"/>
          <w:numId w:val="3"/>
        </w:numPr>
        <w:spacing w:before="120" w:after="120" w:line="288" w:lineRule="auto"/>
        <w:ind w:left="453"/>
        <w:rPr>
          <w:rFonts w:ascii="宋体" w:hAnsi="宋体" w:eastAsia="宋体"/>
        </w:rPr>
      </w:pPr>
      <w:r>
        <w:rPr>
          <w:rFonts w:ascii="宋体" w:hAnsi="宋体" w:eastAsia="宋体" w:cs="Arial"/>
          <w:sz w:val="22"/>
        </w:rPr>
        <w:t>未按约定提供售后服务，导致设备长期无法正常使用。</w:t>
      </w:r>
    </w:p>
    <w:p w14:paraId="6D4DAE14">
      <w:pPr>
        <w:spacing w:before="120" w:after="120" w:line="288" w:lineRule="auto"/>
        <w:ind w:firstLine="420"/>
        <w:rPr>
          <w:rFonts w:ascii="宋体" w:hAnsi="宋体" w:eastAsia="宋体"/>
        </w:rPr>
      </w:pPr>
      <w:r>
        <w:rPr>
          <w:rFonts w:ascii="宋体" w:hAnsi="宋体" w:eastAsia="宋体" w:cs="Arial"/>
          <w:sz w:val="22"/>
        </w:rPr>
        <w:t>投标人收取预付款后未按合同约定发货的，需双倍返还预付款，并支付合同总金额15%的违约金。</w:t>
      </w:r>
    </w:p>
    <w:p w14:paraId="581C31F2">
      <w:pPr>
        <w:spacing w:before="320" w:after="120" w:line="288" w:lineRule="auto"/>
        <w:outlineLvl w:val="1"/>
        <w:rPr>
          <w:rFonts w:ascii="宋体" w:hAnsi="宋体" w:eastAsia="宋体"/>
          <w:sz w:val="20"/>
          <w:szCs w:val="21"/>
        </w:rPr>
      </w:pPr>
      <w:bookmarkStart w:id="14" w:name="heading_13"/>
      <w:r>
        <w:rPr>
          <w:rFonts w:ascii="宋体" w:hAnsi="宋体" w:eastAsia="宋体" w:cs="Arial"/>
          <w:b/>
          <w:sz w:val="28"/>
          <w:szCs w:val="21"/>
        </w:rPr>
        <w:t>（二）争议解决</w:t>
      </w:r>
      <w:bookmarkEnd w:id="14"/>
    </w:p>
    <w:p w14:paraId="4CB4F458">
      <w:pPr>
        <w:spacing w:before="120" w:after="120" w:line="288" w:lineRule="auto"/>
        <w:ind w:firstLine="420"/>
        <w:rPr>
          <w:rFonts w:ascii="宋体" w:hAnsi="宋体" w:eastAsia="宋体"/>
        </w:rPr>
      </w:pPr>
      <w:r>
        <w:rPr>
          <w:rFonts w:ascii="宋体" w:hAnsi="宋体" w:eastAsia="宋体" w:cs="Arial"/>
          <w:sz w:val="22"/>
        </w:rPr>
        <w:t>本项目相关争议，双方应首先通过友好协商解决；协商不成的，任何一方均有权向长沙市岳麓区有管辖权的人民法院提起诉讼。</w:t>
      </w:r>
    </w:p>
    <w:p w14:paraId="550EAF3B">
      <w:pPr>
        <w:spacing w:before="380" w:after="140" w:line="288" w:lineRule="auto"/>
        <w:outlineLvl w:val="0"/>
        <w:rPr>
          <w:rFonts w:ascii="宋体" w:hAnsi="宋体" w:eastAsia="宋体"/>
        </w:rPr>
      </w:pPr>
      <w:bookmarkStart w:id="15" w:name="heading_14"/>
      <w:r>
        <w:rPr>
          <w:rFonts w:hint="eastAsia" w:ascii="宋体" w:hAnsi="宋体" w:eastAsia="宋体" w:cs="Arial"/>
          <w:b/>
          <w:sz w:val="36"/>
        </w:rPr>
        <w:t>五</w:t>
      </w:r>
      <w:r>
        <w:rPr>
          <w:rFonts w:ascii="宋体" w:hAnsi="宋体" w:eastAsia="宋体" w:cs="Arial"/>
          <w:b/>
          <w:sz w:val="36"/>
        </w:rPr>
        <w:t>、其他条款</w:t>
      </w:r>
      <w:bookmarkEnd w:id="15"/>
    </w:p>
    <w:p w14:paraId="2F654D6A">
      <w:pPr>
        <w:spacing w:before="120" w:after="120" w:line="288" w:lineRule="auto"/>
        <w:ind w:firstLine="420"/>
        <w:rPr>
          <w:rFonts w:ascii="宋体" w:hAnsi="宋体" w:eastAsia="宋体"/>
        </w:rPr>
      </w:pPr>
      <w:r>
        <w:rPr>
          <w:rFonts w:ascii="宋体" w:hAnsi="宋体" w:eastAsia="宋体" w:cs="Arial"/>
          <w:sz w:val="22"/>
        </w:rPr>
        <w:t>知识产权：投标人保证所供设备及配套软件为自主研发或已获得合法授权，无任何知识产权侵权纠纷；采购人在本项目范围内享有设备及软件的合法使用权，投标人不得擅自限制或收回。</w:t>
      </w:r>
    </w:p>
    <w:p w14:paraId="2356F059">
      <w:pPr>
        <w:spacing w:before="120" w:after="120" w:line="288" w:lineRule="auto"/>
        <w:ind w:firstLine="420"/>
        <w:rPr>
          <w:rFonts w:ascii="宋体" w:hAnsi="宋体" w:eastAsia="宋体" w:cs="Arial"/>
          <w:sz w:val="22"/>
        </w:rPr>
      </w:pPr>
      <w:r>
        <w:rPr>
          <w:rFonts w:ascii="宋体" w:hAnsi="宋体" w:eastAsia="宋体" w:cs="Arial"/>
          <w:sz w:val="22"/>
        </w:rPr>
        <w:t>合规要求：本次采购全过程需符合《中华人民共和国政府采购法》《中华人民共和国招标投标法》及中南大学《货物和服务招标采购管理办法》等相关规定。</w:t>
      </w:r>
    </w:p>
    <w:p w14:paraId="7C713176">
      <w:pPr>
        <w:spacing w:before="120" w:after="120" w:line="288" w:lineRule="auto"/>
        <w:ind w:firstLine="420"/>
        <w:rPr>
          <w:rFonts w:ascii="宋体" w:hAnsi="宋体" w:eastAsia="宋体"/>
        </w:rPr>
      </w:pPr>
      <w:r>
        <w:rPr>
          <w:rFonts w:ascii="宋体" w:hAnsi="宋体" w:eastAsia="宋体" w:cs="Arial"/>
          <w:sz w:val="22"/>
        </w:rPr>
        <w:t>合同生效：本条款清单及投标文件相关承诺将作为合同不可分割的组成部分，与合同具有同等法律效力，合同自双方法定代表人或授权代表签字并加盖公章后生效。</w:t>
      </w:r>
      <w:bookmarkStart w:id="16" w:name="_GoBack"/>
      <w:bookmarkEnd w:id="16"/>
    </w:p>
    <w:sectPr>
      <w:pgSz w:w="11905" w:h="16840"/>
      <w:pgMar w:top="1440" w:right="1800" w:bottom="1440" w:left="1800" w:header="720" w:footer="720" w:gutter="0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0872F07"/>
    <w:multiLevelType w:val="multilevel"/>
    <w:tmpl w:val="10872F07"/>
    <w:lvl w:ilvl="0" w:tentative="0">
      <w:start w:val="0"/>
      <w:numFmt w:val="bullet"/>
      <w:lvlText w:val="￮"/>
      <w:lvlJc w:val="left"/>
      <w:rPr>
        <w:color w:val="3370FF"/>
      </w:rPr>
    </w:lvl>
    <w:lvl w:ilvl="1" w:tentative="0">
      <w:start w:val="0"/>
      <w:numFmt w:val="decimal"/>
      <w:lvlText w:val=""/>
      <w:lvlJc w:val="left"/>
    </w:lvl>
    <w:lvl w:ilvl="2" w:tentative="0">
      <w:start w:val="0"/>
      <w:numFmt w:val="decimal"/>
      <w:lvlText w:val=""/>
      <w:lvlJc w:val="left"/>
    </w:lvl>
    <w:lvl w:ilvl="3" w:tentative="0">
      <w:start w:val="0"/>
      <w:numFmt w:val="decimal"/>
      <w:lvlText w:val=""/>
      <w:lvlJc w:val="left"/>
    </w:lvl>
    <w:lvl w:ilvl="4" w:tentative="0">
      <w:start w:val="0"/>
      <w:numFmt w:val="decimal"/>
      <w:lvlText w:val=""/>
      <w:lvlJc w:val="left"/>
    </w:lvl>
    <w:lvl w:ilvl="5" w:tentative="0">
      <w:start w:val="0"/>
      <w:numFmt w:val="decimal"/>
      <w:lvlText w:val=""/>
      <w:lvlJc w:val="left"/>
    </w:lvl>
    <w:lvl w:ilvl="6" w:tentative="0">
      <w:start w:val="0"/>
      <w:numFmt w:val="decimal"/>
      <w:lvlText w:val=""/>
      <w:lvlJc w:val="left"/>
    </w:lvl>
    <w:lvl w:ilvl="7" w:tentative="0">
      <w:start w:val="0"/>
      <w:numFmt w:val="decimal"/>
      <w:lvlText w:val=""/>
      <w:lvlJc w:val="left"/>
    </w:lvl>
    <w:lvl w:ilvl="8" w:tentative="0">
      <w:start w:val="0"/>
      <w:numFmt w:val="decimal"/>
      <w:lvlText w:val=""/>
      <w:lvlJc w:val="left"/>
    </w:lvl>
  </w:abstractNum>
  <w:abstractNum w:abstractNumId="1">
    <w:nsid w:val="17F96FA7"/>
    <w:multiLevelType w:val="multilevel"/>
    <w:tmpl w:val="17F96FA7"/>
    <w:lvl w:ilvl="0" w:tentative="0">
      <w:start w:val="0"/>
      <w:numFmt w:val="bullet"/>
      <w:lvlText w:val="￮"/>
      <w:lvlJc w:val="left"/>
      <w:rPr>
        <w:color w:val="3370FF"/>
      </w:rPr>
    </w:lvl>
    <w:lvl w:ilvl="1" w:tentative="0">
      <w:start w:val="0"/>
      <w:numFmt w:val="decimal"/>
      <w:lvlText w:val=""/>
      <w:lvlJc w:val="left"/>
    </w:lvl>
    <w:lvl w:ilvl="2" w:tentative="0">
      <w:start w:val="0"/>
      <w:numFmt w:val="decimal"/>
      <w:lvlText w:val=""/>
      <w:lvlJc w:val="left"/>
    </w:lvl>
    <w:lvl w:ilvl="3" w:tentative="0">
      <w:start w:val="0"/>
      <w:numFmt w:val="decimal"/>
      <w:lvlText w:val=""/>
      <w:lvlJc w:val="left"/>
    </w:lvl>
    <w:lvl w:ilvl="4" w:tentative="0">
      <w:start w:val="0"/>
      <w:numFmt w:val="decimal"/>
      <w:lvlText w:val=""/>
      <w:lvlJc w:val="left"/>
    </w:lvl>
    <w:lvl w:ilvl="5" w:tentative="0">
      <w:start w:val="0"/>
      <w:numFmt w:val="decimal"/>
      <w:lvlText w:val=""/>
      <w:lvlJc w:val="left"/>
    </w:lvl>
    <w:lvl w:ilvl="6" w:tentative="0">
      <w:start w:val="0"/>
      <w:numFmt w:val="decimal"/>
      <w:lvlText w:val=""/>
      <w:lvlJc w:val="left"/>
    </w:lvl>
    <w:lvl w:ilvl="7" w:tentative="0">
      <w:start w:val="0"/>
      <w:numFmt w:val="decimal"/>
      <w:lvlText w:val=""/>
      <w:lvlJc w:val="left"/>
    </w:lvl>
    <w:lvl w:ilvl="8" w:tentative="0">
      <w:start w:val="0"/>
      <w:numFmt w:val="decimal"/>
      <w:lvlText w:val=""/>
      <w:lvlJc w:val="left"/>
    </w:lvl>
  </w:abstractNum>
  <w:abstractNum w:abstractNumId="2">
    <w:nsid w:val="2BE07314"/>
    <w:multiLevelType w:val="multilevel"/>
    <w:tmpl w:val="2BE07314"/>
    <w:lvl w:ilvl="0" w:tentative="0">
      <w:start w:val="0"/>
      <w:numFmt w:val="bullet"/>
      <w:lvlText w:val="￮"/>
      <w:lvlJc w:val="left"/>
      <w:rPr>
        <w:color w:val="3370FF"/>
      </w:rPr>
    </w:lvl>
    <w:lvl w:ilvl="1" w:tentative="0">
      <w:start w:val="0"/>
      <w:numFmt w:val="decimal"/>
      <w:lvlText w:val=""/>
      <w:lvlJc w:val="left"/>
    </w:lvl>
    <w:lvl w:ilvl="2" w:tentative="0">
      <w:start w:val="0"/>
      <w:numFmt w:val="decimal"/>
      <w:lvlText w:val=""/>
      <w:lvlJc w:val="left"/>
    </w:lvl>
    <w:lvl w:ilvl="3" w:tentative="0">
      <w:start w:val="0"/>
      <w:numFmt w:val="decimal"/>
      <w:lvlText w:val=""/>
      <w:lvlJc w:val="left"/>
    </w:lvl>
    <w:lvl w:ilvl="4" w:tentative="0">
      <w:start w:val="0"/>
      <w:numFmt w:val="decimal"/>
      <w:lvlText w:val=""/>
      <w:lvlJc w:val="left"/>
    </w:lvl>
    <w:lvl w:ilvl="5" w:tentative="0">
      <w:start w:val="0"/>
      <w:numFmt w:val="decimal"/>
      <w:lvlText w:val=""/>
      <w:lvlJc w:val="left"/>
    </w:lvl>
    <w:lvl w:ilvl="6" w:tentative="0">
      <w:start w:val="0"/>
      <w:numFmt w:val="decimal"/>
      <w:lvlText w:val=""/>
      <w:lvlJc w:val="left"/>
    </w:lvl>
    <w:lvl w:ilvl="7" w:tentative="0">
      <w:start w:val="0"/>
      <w:numFmt w:val="decimal"/>
      <w:lvlText w:val=""/>
      <w:lvlJc w:val="left"/>
    </w:lvl>
    <w:lvl w:ilvl="8" w:tentative="0">
      <w:start w:val="0"/>
      <w:numFmt w:val="decimal"/>
      <w:lvlText w:val=""/>
      <w:lvlJc w:val="left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1"/>
  <w:bordersDoNotSurroundFooter w:val="1"/>
  <w:documentProtection w:enforcement="0"/>
  <w:defaultTabStop w:val="4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1257"/>
    <w:rsid w:val="00090C9E"/>
    <w:rsid w:val="001B09A2"/>
    <w:rsid w:val="001C648E"/>
    <w:rsid w:val="002177B7"/>
    <w:rsid w:val="002F0E7A"/>
    <w:rsid w:val="00342EAC"/>
    <w:rsid w:val="003A29CA"/>
    <w:rsid w:val="004C325F"/>
    <w:rsid w:val="00593BD8"/>
    <w:rsid w:val="005F1117"/>
    <w:rsid w:val="008A2F2B"/>
    <w:rsid w:val="009213A2"/>
    <w:rsid w:val="00925F21"/>
    <w:rsid w:val="00971257"/>
    <w:rsid w:val="00AA36EF"/>
    <w:rsid w:val="00AE28D3"/>
    <w:rsid w:val="00BA5A10"/>
    <w:rsid w:val="00BD2EBD"/>
    <w:rsid w:val="00C448FF"/>
    <w:rsid w:val="00C715D1"/>
    <w:rsid w:val="00C82722"/>
    <w:rsid w:val="00CC3F0B"/>
    <w:rsid w:val="00DD3727"/>
    <w:rsid w:val="00E06A6F"/>
    <w:rsid w:val="00F5734F"/>
    <w:rsid w:val="00FA149B"/>
    <w:rsid w:val="014A3F02"/>
    <w:rsid w:val="048B2551"/>
    <w:rsid w:val="07245696"/>
    <w:rsid w:val="080B1C3A"/>
    <w:rsid w:val="0BB93FD0"/>
    <w:rsid w:val="0C831895"/>
    <w:rsid w:val="1AF077EF"/>
    <w:rsid w:val="39E46ED9"/>
    <w:rsid w:val="3B0B6305"/>
    <w:rsid w:val="3B3B6D13"/>
    <w:rsid w:val="49494CF1"/>
    <w:rsid w:val="4BD401AC"/>
    <w:rsid w:val="4EB86BA1"/>
    <w:rsid w:val="58C65590"/>
    <w:rsid w:val="7EAF41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8">
    <w:name w:val="Default Paragraph Font"/>
    <w:semiHidden/>
    <w:unhideWhenUsed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link w:val="10"/>
    <w:semiHidden/>
    <w:unhideWhenUsed/>
    <w:qFormat/>
    <w:uiPriority w:val="99"/>
    <w:pPr>
      <w:jc w:val="left"/>
    </w:pPr>
  </w:style>
  <w:style w:type="paragraph" w:styleId="3">
    <w:name w:val="Balloon Text"/>
    <w:basedOn w:val="1"/>
    <w:link w:val="12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4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3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annotation subject"/>
    <w:basedOn w:val="2"/>
    <w:next w:val="2"/>
    <w:link w:val="11"/>
    <w:semiHidden/>
    <w:unhideWhenUsed/>
    <w:qFormat/>
    <w:uiPriority w:val="99"/>
    <w:rPr>
      <w:b/>
      <w:bCs/>
    </w:rPr>
  </w:style>
  <w:style w:type="character" w:styleId="9">
    <w:name w:val="annotation reference"/>
    <w:basedOn w:val="8"/>
    <w:semiHidden/>
    <w:unhideWhenUsed/>
    <w:qFormat/>
    <w:uiPriority w:val="99"/>
    <w:rPr>
      <w:sz w:val="21"/>
      <w:szCs w:val="21"/>
    </w:rPr>
  </w:style>
  <w:style w:type="character" w:customStyle="1" w:styleId="10">
    <w:name w:val="批注文字 字符"/>
    <w:basedOn w:val="8"/>
    <w:link w:val="2"/>
    <w:semiHidden/>
    <w:uiPriority w:val="99"/>
    <w:rPr>
      <w:kern w:val="2"/>
      <w:sz w:val="21"/>
      <w:szCs w:val="22"/>
    </w:rPr>
  </w:style>
  <w:style w:type="character" w:customStyle="1" w:styleId="11">
    <w:name w:val="批注主题 字符"/>
    <w:basedOn w:val="10"/>
    <w:link w:val="6"/>
    <w:semiHidden/>
    <w:qFormat/>
    <w:uiPriority w:val="99"/>
    <w:rPr>
      <w:b/>
      <w:bCs/>
      <w:kern w:val="2"/>
      <w:sz w:val="21"/>
      <w:szCs w:val="22"/>
    </w:rPr>
  </w:style>
  <w:style w:type="character" w:customStyle="1" w:styleId="12">
    <w:name w:val="批注框文本 字符"/>
    <w:basedOn w:val="8"/>
    <w:link w:val="3"/>
    <w:semiHidden/>
    <w:qFormat/>
    <w:uiPriority w:val="99"/>
    <w:rPr>
      <w:kern w:val="2"/>
      <w:sz w:val="18"/>
      <w:szCs w:val="18"/>
    </w:rPr>
  </w:style>
  <w:style w:type="character" w:customStyle="1" w:styleId="13">
    <w:name w:val="页眉 字符"/>
    <w:basedOn w:val="8"/>
    <w:link w:val="5"/>
    <w:qFormat/>
    <w:uiPriority w:val="99"/>
    <w:rPr>
      <w:kern w:val="2"/>
      <w:sz w:val="18"/>
      <w:szCs w:val="18"/>
    </w:rPr>
  </w:style>
  <w:style w:type="character" w:customStyle="1" w:styleId="14">
    <w:name w:val="页脚 字符"/>
    <w:basedOn w:val="8"/>
    <w:link w:val="4"/>
    <w:qFormat/>
    <w:uiPriority w:val="99"/>
    <w:rPr>
      <w:kern w:val="2"/>
      <w:sz w:val="18"/>
      <w:szCs w:val="18"/>
    </w:rPr>
  </w:style>
  <w:style w:type="paragraph" w:customStyle="1" w:styleId="15">
    <w:name w:val="Revision"/>
    <w:hidden/>
    <w:semiHidden/>
    <w:qFormat/>
    <w:uiPriority w:val="99"/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B01FF3-5D5B-459B-A227-51CFA9B187B8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1975</Words>
  <Characters>2050</Characters>
  <Lines>15</Lines>
  <Paragraphs>4</Paragraphs>
  <TotalTime>118</TotalTime>
  <ScaleCrop>false</ScaleCrop>
  <LinksUpToDate>false</LinksUpToDate>
  <CharactersWithSpaces>2064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2026-01-15T08:55:00Z</dcterms:created>
  <dc:creator>Apache POI</dc:creator>
  <cp:lastModifiedBy>段池</cp:lastModifiedBy>
  <dcterms:modified xsi:type="dcterms:W3CDTF">2026-01-19T07:40:02Z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eyJoZGlkIjoiMmVkMDYxNzg5YmJlZTUyODViYzkzNjVhMDVhMDUzYTYiLCJ1c2VySWQiOiIxNjg1MTkxNzc3In0=</vt:lpwstr>
  </property>
  <property fmtid="{D5CDD505-2E9C-101B-9397-08002B2CF9AE}" pid="3" name="KSOProductBuildVer">
    <vt:lpwstr>2052-12.1.0.22529</vt:lpwstr>
  </property>
  <property fmtid="{D5CDD505-2E9C-101B-9397-08002B2CF9AE}" pid="4" name="ICV">
    <vt:lpwstr>DE6C14014B934CEEB546A7E2EE24CF8B_13</vt:lpwstr>
  </property>
</Properties>
</file>