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E0117">
      <w:pPr>
        <w:adjustRightInd w:val="0"/>
        <w:snapToGrid w:val="0"/>
        <w:spacing w:line="420" w:lineRule="exact"/>
        <w:jc w:val="center"/>
        <w:outlineLvl w:val="1"/>
        <w:rPr>
          <w:rFonts w:ascii="Times New Roman" w:hAnsi="Times New Roman" w:eastAsia="黑体" w:cs="Times New Roman"/>
          <w:spacing w:val="30"/>
          <w:sz w:val="36"/>
          <w:szCs w:val="32"/>
        </w:rPr>
      </w:pPr>
      <w:r>
        <w:rPr>
          <w:rFonts w:ascii="Times New Roman" w:hAnsi="Times New Roman" w:eastAsia="黑体" w:cs="Times New Roman"/>
          <w:spacing w:val="30"/>
          <w:sz w:val="36"/>
          <w:szCs w:val="32"/>
        </w:rPr>
        <w:t>技术要求</w:t>
      </w:r>
    </w:p>
    <w:p w14:paraId="6C3F79E7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1、设备形式：立式圆球形罐；</w:t>
      </w:r>
    </w:p>
    <w:p w14:paraId="5A347F57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color w:val="FF0000"/>
          <w:sz w:val="24"/>
        </w:rPr>
        <w:t>2、</w:t>
      </w:r>
      <w:r>
        <w:rPr>
          <w:rFonts w:ascii="Times New Roman" w:hAnsi="Times New Roman" w:eastAsia="仿宋" w:cs="Times New Roman"/>
          <w:sz w:val="24"/>
        </w:rPr>
        <w:t>设计容积：≥950 m³；</w:t>
      </w:r>
    </w:p>
    <w:p w14:paraId="2B060027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3、设计压力：-0.1~0.1 MPa；</w:t>
      </w:r>
    </w:p>
    <w:p w14:paraId="20409FF4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4、工作温度：-20~70℃；</w:t>
      </w:r>
    </w:p>
    <w:p w14:paraId="6A450790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5、罐体材质：Q345R，提供材料质量证明书；</w:t>
      </w:r>
    </w:p>
    <w:p w14:paraId="75401ACB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color w:val="FF0000"/>
          <w:sz w:val="24"/>
        </w:rPr>
        <w:t>6、</w:t>
      </w:r>
      <w:r>
        <w:rPr>
          <w:rFonts w:ascii="Times New Roman" w:hAnsi="Times New Roman" w:eastAsia="仿宋" w:cs="Times New Roman"/>
          <w:sz w:val="24"/>
        </w:rPr>
        <w:t>尺寸参数：球体内径＞12m，罐体壁厚＞16mm；</w:t>
      </w:r>
    </w:p>
    <w:p w14:paraId="3750C4C6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7、配备负压安全阀、紧急破真空装置、超压报警功能；</w:t>
      </w:r>
    </w:p>
    <w:p w14:paraId="3099B07B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8、设计寿命：≥15年；</w:t>
      </w:r>
    </w:p>
    <w:p w14:paraId="13141C47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  <w:highlight w:val="yellow"/>
        </w:rPr>
      </w:pPr>
      <w:r>
        <w:rPr>
          <w:rFonts w:ascii="Times New Roman" w:hAnsi="Times New Roman" w:eastAsia="仿宋" w:cs="Times New Roman"/>
          <w:sz w:val="24"/>
        </w:rPr>
        <w:t>9、与人孔相焊的球壳板和与支柱焊接的赤道板应逐张进行超声检测，按照NB/T47013.3-2015标准，不低于II级为合格</w:t>
      </w:r>
      <w:r>
        <w:rPr>
          <w:rFonts w:hint="eastAsia" w:ascii="Times New Roman" w:hAnsi="Times New Roman" w:eastAsia="仿宋" w:cs="Times New Roman"/>
          <w:sz w:val="24"/>
        </w:rPr>
        <w:t>，并提供检测报告</w:t>
      </w:r>
      <w:r>
        <w:rPr>
          <w:rFonts w:ascii="Times New Roman" w:hAnsi="Times New Roman" w:eastAsia="仿宋" w:cs="Times New Roman"/>
          <w:sz w:val="24"/>
        </w:rPr>
        <w:t>；</w:t>
      </w:r>
    </w:p>
    <w:p w14:paraId="0DAB98D0">
      <w:p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10、壳体上A类焊接接头及人孔凸缘与法兰焊接接头应进行100%射线检测或进行100%衍射时差法超声检测(TOFD)，射线检测按NB/T47013.2-2015标准进行，射线检测技术等级不低于AB级，合格级别不低于II级，衍射时差法超声检测(TOFD)按NB/T47013.10-2015标准进行,超声检测的技术等级不低于B级，合格级别不低于II级</w:t>
      </w:r>
      <w:r>
        <w:rPr>
          <w:rFonts w:hint="eastAsia" w:ascii="Times New Roman" w:hAnsi="Times New Roman" w:eastAsia="仿宋" w:cs="Times New Roman"/>
          <w:sz w:val="24"/>
        </w:rPr>
        <w:t>，并提供检测报告</w:t>
      </w:r>
      <w:r>
        <w:rPr>
          <w:rFonts w:ascii="Times New Roman" w:hAnsi="Times New Roman" w:eastAsia="仿宋" w:cs="Times New Roman"/>
          <w:sz w:val="24"/>
        </w:rPr>
        <w:t>。</w:t>
      </w:r>
    </w:p>
    <w:p w14:paraId="058D8F1C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11、与球壳相焊的所有焊接接头表面(包括球罐上所有的A、B类焊接接头表面，球壳与接管(补强圈)的焊接接头表面，支柱与球壳连接处的角焊缝表面，工卡具拆除处的焊迹表面和缺陷修磨处的表面)按NB/T47013.4-2015标准进行100%磁粉检测，I级为合格</w:t>
      </w:r>
      <w:r>
        <w:rPr>
          <w:rFonts w:hint="eastAsia" w:ascii="Times New Roman" w:hAnsi="Times New Roman" w:eastAsia="仿宋" w:cs="Times New Roman"/>
          <w:sz w:val="24"/>
        </w:rPr>
        <w:t>，并提供检测报告</w:t>
      </w:r>
      <w:r>
        <w:rPr>
          <w:rFonts w:ascii="Times New Roman" w:hAnsi="Times New Roman" w:eastAsia="仿宋" w:cs="Times New Roman"/>
          <w:sz w:val="24"/>
        </w:rPr>
        <w:t>；</w:t>
      </w:r>
    </w:p>
    <w:p w14:paraId="22B7EB4F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12、支柱的直线度公差为8mm,支柱与底板的组焊应垂直，其垂直度公差为2mm；</w:t>
      </w:r>
    </w:p>
    <w:p w14:paraId="04CAE9C7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13、接口配置：预留测试孔至少3个、传感器接口至少2个、真空管路接口至少1个、人孔至少2个；</w:t>
      </w:r>
    </w:p>
    <w:p w14:paraId="777733FB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color w:val="FF0000"/>
          <w:sz w:val="24"/>
        </w:rPr>
        <w:t>14、</w:t>
      </w:r>
      <w:r>
        <w:rPr>
          <w:rFonts w:ascii="Times New Roman" w:hAnsi="Times New Roman" w:eastAsia="仿宋" w:cs="Times New Roman"/>
          <w:sz w:val="24"/>
        </w:rPr>
        <w:t>提供球罐的压力试验报告，其中球罐整体的漏率不高于1×10⁻</w:t>
      </w:r>
      <w:r>
        <w:rPr>
          <w:rFonts w:ascii="Times New Roman" w:hAnsi="Times New Roman" w:eastAsia="仿宋" w:cs="Times New Roman"/>
          <w:sz w:val="24"/>
          <w:vertAlign w:val="superscript"/>
        </w:rPr>
        <w:t>2</w:t>
      </w:r>
      <w:r>
        <w:rPr>
          <w:rFonts w:ascii="Times New Roman" w:hAnsi="Times New Roman" w:eastAsia="仿宋" w:cs="Times New Roman"/>
          <w:sz w:val="24"/>
        </w:rPr>
        <w:t>（Pa</w:t>
      </w:r>
      <w:r>
        <w:rPr>
          <w:rFonts w:ascii="Times New Roman" w:hAnsi="Times New Roman" w:eastAsia="微软雅黑" w:cs="Times New Roman"/>
          <w:sz w:val="24"/>
        </w:rPr>
        <w:t>・</w:t>
      </w:r>
      <w:r>
        <w:rPr>
          <w:rFonts w:ascii="Times New Roman" w:hAnsi="Times New Roman" w:eastAsia="仿宋" w:cs="Times New Roman"/>
          <w:sz w:val="24"/>
        </w:rPr>
        <w:t>m³/s）</w:t>
      </w:r>
      <w:r>
        <w:rPr>
          <w:rFonts w:hint="eastAsia" w:ascii="Times New Roman" w:hAnsi="Times New Roman" w:eastAsia="仿宋" w:cs="Times New Roman"/>
          <w:sz w:val="24"/>
        </w:rPr>
        <w:t>，并提供检测报告</w:t>
      </w:r>
    </w:p>
    <w:p w14:paraId="0D1EBB5F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ascii="Times New Roman" w:hAnsi="Times New Roman" w:eastAsia="仿宋" w:cs="Times New Roman"/>
          <w:sz w:val="24"/>
        </w:rPr>
        <w:t>15、球罐安装完毕，对内外壁进行除锈防腐，</w:t>
      </w:r>
      <w:bookmarkStart w:id="0" w:name="_GoBack"/>
      <w:bookmarkEnd w:id="0"/>
      <w:r>
        <w:rPr>
          <w:rFonts w:ascii="Times New Roman" w:hAnsi="Times New Roman" w:eastAsia="仿宋" w:cs="Times New Roman"/>
          <w:sz w:val="24"/>
        </w:rPr>
        <w:t>内外表面涂两遍红丹醇防锈漆，同时外表面涂两遍银粉面漆。</w:t>
      </w: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84F2C1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D3DE35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D3DE35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2F75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2E13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30A1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97240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7754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C76E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279E9"/>
    <w:rsid w:val="00633626"/>
    <w:rsid w:val="0063570A"/>
    <w:rsid w:val="00636830"/>
    <w:rsid w:val="00637904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097B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476CF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11E7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84C5C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248F4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5764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05EB5"/>
    <w:rsid w:val="00E10735"/>
    <w:rsid w:val="00E1112E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53023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D7C7E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272F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E7687A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9D3944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BA1590"/>
    <w:rsid w:val="13D11138"/>
    <w:rsid w:val="13D50C28"/>
    <w:rsid w:val="13FC61B5"/>
    <w:rsid w:val="1404150D"/>
    <w:rsid w:val="14103A0E"/>
    <w:rsid w:val="14321BD6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5FC2A9A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FB6AE0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060C4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4D1435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3E248C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2C4F9D"/>
    <w:rsid w:val="344572AC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714FD"/>
    <w:rsid w:val="36484E32"/>
    <w:rsid w:val="36A06A1C"/>
    <w:rsid w:val="36E42DAC"/>
    <w:rsid w:val="373E6072"/>
    <w:rsid w:val="3747333B"/>
    <w:rsid w:val="37492C0F"/>
    <w:rsid w:val="37537F32"/>
    <w:rsid w:val="37924827"/>
    <w:rsid w:val="37A91900"/>
    <w:rsid w:val="37B02C8E"/>
    <w:rsid w:val="37B7401D"/>
    <w:rsid w:val="37CA0B49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B52577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265AF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7961D3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883ECE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B06794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960C4B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E73648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修订3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1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404E0B-3333-4019-92A4-225F310954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588</Words>
  <Characters>725</Characters>
  <Lines>5</Lines>
  <Paragraphs>1</Paragraphs>
  <TotalTime>3</TotalTime>
  <ScaleCrop>false</ScaleCrop>
  <LinksUpToDate>false</LinksUpToDate>
  <CharactersWithSpaces>727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2026-06-15T09:23:10Z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