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B2C089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技术参数</w:t>
      </w:r>
    </w:p>
    <w:p w14:paraId="22E1E92C">
      <w:pPr>
        <w:jc w:val="center"/>
      </w:pPr>
    </w:p>
    <w:p w14:paraId="4FBAFACD"/>
    <w:tbl>
      <w:tblPr>
        <w:tblStyle w:val="7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"/>
        <w:gridCol w:w="1520"/>
        <w:gridCol w:w="6540"/>
      </w:tblGrid>
      <w:tr w14:paraId="1901A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460" w:type="dxa"/>
            <w:vMerge w:val="restart"/>
            <w:vAlign w:val="center"/>
          </w:tcPr>
          <w:p w14:paraId="2ADA9C3C">
            <w:pPr>
              <w:spacing w:before="120"/>
              <w:rPr>
                <w:sz w:val="28"/>
                <w:szCs w:val="28"/>
              </w:rPr>
            </w:pPr>
            <w:r>
              <w:rPr>
                <w:rFonts w:hint="eastAsia"/>
              </w:rPr>
              <w:t>核心技术参数</w:t>
            </w:r>
          </w:p>
        </w:tc>
        <w:tc>
          <w:tcPr>
            <w:tcW w:w="1520" w:type="dxa"/>
            <w:vAlign w:val="center"/>
          </w:tcPr>
          <w:p w14:paraId="7E07EC33">
            <w:pPr>
              <w:spacing w:before="120"/>
            </w:pPr>
            <w:r>
              <w:rPr>
                <w:rFonts w:hint="eastAsia"/>
              </w:rPr>
              <w:t>设备1</w:t>
            </w:r>
          </w:p>
          <w:p w14:paraId="1FA87A1F">
            <w:pPr>
              <w:spacing w:before="120"/>
              <w:rPr>
                <w:sz w:val="28"/>
                <w:szCs w:val="28"/>
              </w:rPr>
            </w:pPr>
            <w:r>
              <w:rPr>
                <w:rFonts w:hint="eastAsia"/>
              </w:rPr>
              <w:t>8通道微量热仪</w:t>
            </w:r>
          </w:p>
        </w:tc>
        <w:tc>
          <w:tcPr>
            <w:tcW w:w="6540" w:type="dxa"/>
            <w:vAlign w:val="center"/>
          </w:tcPr>
          <w:p w14:paraId="1D61C650">
            <w:pPr>
              <w:spacing w:before="120"/>
            </w:pPr>
            <w:r>
              <w:rPr>
                <w:rFonts w:hint="eastAsia"/>
              </w:rPr>
              <w:t>1.工作条件</w:t>
            </w:r>
          </w:p>
          <w:p w14:paraId="4B01B6BD">
            <w:pPr>
              <w:spacing w:before="120"/>
            </w:pPr>
            <w:r>
              <w:rPr>
                <w:rFonts w:hint="eastAsia"/>
              </w:rPr>
              <w:t>1.1使用温度范围：10 ℃～35 ℃；</w:t>
            </w:r>
          </w:p>
          <w:p w14:paraId="1BCC5C09">
            <w:pPr>
              <w:spacing w:before="120"/>
            </w:pPr>
            <w:r>
              <w:rPr>
                <w:rFonts w:hint="eastAsia"/>
              </w:rPr>
              <w:t>1.2使用湿度范围：≤80%；</w:t>
            </w:r>
          </w:p>
          <w:p w14:paraId="09F383EA">
            <w:pPr>
              <w:spacing w:before="120"/>
            </w:pPr>
            <w:r>
              <w:rPr>
                <w:rFonts w:hint="eastAsia"/>
              </w:rPr>
              <w:t>1.3工作电压：220 V±10%，50 Hz。</w:t>
            </w:r>
          </w:p>
          <w:p w14:paraId="5E1855CA">
            <w:pPr>
              <w:spacing w:before="120"/>
            </w:pPr>
            <w:r>
              <w:rPr>
                <w:rFonts w:hint="eastAsia"/>
              </w:rPr>
              <w:t>2.技术指标</w:t>
            </w:r>
          </w:p>
          <w:p w14:paraId="669FFF8C">
            <w:pPr>
              <w:spacing w:before="120"/>
            </w:pPr>
            <w:r>
              <w:rPr>
                <w:rFonts w:hint="eastAsia"/>
              </w:rPr>
              <w:t>2.1恒温槽</w:t>
            </w:r>
          </w:p>
          <w:p w14:paraId="231B7D8B">
            <w:pPr>
              <w:spacing w:before="120"/>
            </w:pPr>
            <w:r>
              <w:rPr>
                <w:rFonts w:hint="eastAsia"/>
              </w:rPr>
              <w:t>2.1.1量热通道：</w:t>
            </w:r>
            <w:r>
              <w:rPr>
                <w:rFonts w:hint="eastAsia" w:ascii="宋体" w:hAnsi="宋体"/>
              </w:rPr>
              <w:t>≥</w:t>
            </w:r>
            <w:r>
              <w:rPr>
                <w:rFonts w:hint="eastAsia"/>
              </w:rPr>
              <w:t>8；</w:t>
            </w:r>
          </w:p>
          <w:p w14:paraId="70AC159C">
            <w:pPr>
              <w:spacing w:before="120"/>
            </w:pPr>
            <w:r>
              <w:rPr>
                <w:rFonts w:hint="eastAsia"/>
              </w:rPr>
              <w:t>2.1.2温度范围：5 ℃～90 ℃；</w:t>
            </w:r>
          </w:p>
          <w:p w14:paraId="14C5F2E4">
            <w:pPr>
              <w:spacing w:before="120"/>
            </w:pPr>
            <w:r>
              <w:rPr>
                <w:rFonts w:hint="eastAsia"/>
              </w:rPr>
              <w:t>2.1.3恒温槽类型：空气介质；</w:t>
            </w:r>
          </w:p>
          <w:p w14:paraId="0903D9FE">
            <w:pPr>
              <w:spacing w:before="120"/>
            </w:pPr>
            <w:r>
              <w:rPr>
                <w:rFonts w:hint="eastAsia"/>
              </w:rPr>
              <w:t>2.1.4恒温槽稳定性：±0.001 ℃；</w:t>
            </w:r>
          </w:p>
          <w:p w14:paraId="73CE8B7C">
            <w:pPr>
              <w:spacing w:before="120"/>
            </w:pPr>
            <w:r>
              <w:rPr>
                <w:rFonts w:hint="eastAsia"/>
              </w:rPr>
              <w:t>2.1.5温度准确性：±0.15 ℃；</w:t>
            </w:r>
          </w:p>
          <w:p w14:paraId="55CA0650">
            <w:pPr>
              <w:spacing w:before="120"/>
            </w:pPr>
            <w:r>
              <w:rPr>
                <w:rFonts w:hint="eastAsia"/>
              </w:rPr>
              <w:t>2.1.6样品最大尺寸：20 mL；</w:t>
            </w:r>
          </w:p>
          <w:p w14:paraId="4261050D">
            <w:pPr>
              <w:spacing w:before="120"/>
            </w:pPr>
            <w:r>
              <w:rPr>
                <w:rFonts w:hint="eastAsia"/>
              </w:rPr>
              <w:t>2.2量热计指标</w:t>
            </w:r>
          </w:p>
          <w:p w14:paraId="1F0BA355">
            <w:pPr>
              <w:spacing w:before="120"/>
            </w:pPr>
            <w:r>
              <w:rPr>
                <w:rFonts w:hint="eastAsia"/>
              </w:rPr>
              <w:t>2.2.1检测限：≤2 μW；</w:t>
            </w:r>
          </w:p>
          <w:p w14:paraId="1C85C507">
            <w:pPr>
              <w:spacing w:before="120"/>
            </w:pPr>
            <w:r>
              <w:rPr>
                <w:rFonts w:hint="eastAsia"/>
              </w:rPr>
              <w:t>2.2.2短期噪音水平：＜1 μW；</w:t>
            </w:r>
          </w:p>
          <w:p w14:paraId="52E46C84">
            <w:pPr>
              <w:spacing w:before="120"/>
            </w:pPr>
            <w:r>
              <w:rPr>
                <w:rFonts w:hint="eastAsia"/>
              </w:rPr>
              <w:t>2.2.3热焓精度：≤0.1%；</w:t>
            </w:r>
          </w:p>
          <w:p w14:paraId="2023EF07">
            <w:pPr>
              <w:spacing w:before="120"/>
            </w:pPr>
            <w:r>
              <w:rPr>
                <w:rFonts w:hint="eastAsia"/>
              </w:rPr>
              <w:t>2.2.4每个量热计单独包含样品位和参比位，</w:t>
            </w:r>
            <w:r>
              <w:rPr>
                <w:rFonts w:hint="eastAsia"/>
                <w:strike/>
              </w:rPr>
              <w:t>共</w:t>
            </w:r>
            <w:r>
              <w:rPr>
                <w:rFonts w:hint="eastAsia"/>
              </w:rPr>
              <w:t>至少8+8通道，24小时基线水平；</w:t>
            </w:r>
          </w:p>
          <w:p w14:paraId="1D95A8AD">
            <w:pPr>
              <w:spacing w:before="120"/>
            </w:pPr>
            <w:r>
              <w:rPr>
                <w:rFonts w:hint="eastAsia"/>
              </w:rPr>
              <w:t>2.2.5漂移：＜5 μW；</w:t>
            </w:r>
          </w:p>
          <w:p w14:paraId="1174B31E">
            <w:pPr>
              <w:spacing w:before="120"/>
            </w:pPr>
            <w:r>
              <w:rPr>
                <w:rFonts w:hint="eastAsia"/>
              </w:rPr>
              <w:t>2.2.6偏离：＜2 μW；</w:t>
            </w:r>
          </w:p>
          <w:p w14:paraId="45083734">
            <w:pPr>
              <w:spacing w:before="120"/>
            </w:pPr>
            <w:r>
              <w:rPr>
                <w:rFonts w:hint="eastAsia"/>
              </w:rPr>
              <w:t>2.2.7误差：＜6 μW；</w:t>
            </w:r>
          </w:p>
          <w:p w14:paraId="673A8D4C">
            <w:pPr>
              <w:spacing w:before="120"/>
            </w:pPr>
            <w:r>
              <w:rPr>
                <w:rFonts w:hint="eastAsia"/>
              </w:rPr>
              <w:t>2.2.8至少配具有</w:t>
            </w:r>
            <w:r>
              <w:t>1</w:t>
            </w:r>
            <w:r>
              <w:rPr>
                <w:rFonts w:hint="eastAsia"/>
              </w:rPr>
              <w:t>个马达混合安瓿瓶功能。</w:t>
            </w:r>
          </w:p>
          <w:p w14:paraId="4C4B7A6B">
            <w:pPr>
              <w:spacing w:before="120"/>
            </w:pPr>
            <w:r>
              <w:rPr>
                <w:rFonts w:hint="eastAsia"/>
              </w:rPr>
              <w:t>3.操作软件</w:t>
            </w:r>
          </w:p>
          <w:p w14:paraId="06A44499">
            <w:pPr>
              <w:spacing w:before="120"/>
            </w:pPr>
            <w:r>
              <w:rPr>
                <w:rFonts w:hint="eastAsia"/>
              </w:rPr>
              <w:t>3.1软件整体包含设备、实验操作、结果和数据文件、报告等模块；</w:t>
            </w:r>
          </w:p>
          <w:p w14:paraId="66E8605F">
            <w:pPr>
              <w:spacing w:before="120"/>
            </w:pPr>
            <w:r>
              <w:rPr>
                <w:rFonts w:hint="eastAsia"/>
              </w:rPr>
              <w:t>3.2软件分析模块包括溶解热、配位结合、配位结合模拟、比热、相容性、动力学、阿伦尼乌斯、比热验证、STANAG 4582标准等</w:t>
            </w:r>
          </w:p>
          <w:p w14:paraId="7BC5FE97">
            <w:pPr>
              <w:spacing w:before="120"/>
            </w:pPr>
            <w:r>
              <w:rPr>
                <w:rFonts w:hint="eastAsia"/>
              </w:rPr>
              <w:t>4.配置清单</w:t>
            </w:r>
          </w:p>
          <w:p w14:paraId="75C4DE23">
            <w:pPr>
              <w:spacing w:before="120"/>
            </w:pPr>
            <w:r>
              <w:rPr>
                <w:rFonts w:hint="eastAsia"/>
              </w:rPr>
              <w:t>4.1微量热仪主机1台</w:t>
            </w:r>
          </w:p>
          <w:p w14:paraId="1C8AEB83">
            <w:pPr>
              <w:spacing w:before="120"/>
              <w:rPr>
                <w:strike/>
                <w:color w:val="C00000"/>
              </w:rPr>
            </w:pPr>
            <w:r>
              <w:rPr>
                <w:rFonts w:hint="eastAsia"/>
              </w:rPr>
              <w:t>用于毫瓦级别灵敏稳定热流测试。包括两个20ml微量热计。自动温度调节器使用循环空气和高级自校准系统保证稳定的温度(+/- 0.02 K)。</w:t>
            </w:r>
          </w:p>
          <w:p w14:paraId="1879D1BD">
            <w:pPr>
              <w:spacing w:before="120"/>
              <w:rPr>
                <w:strike/>
                <w:color w:val="C00000"/>
              </w:rPr>
            </w:pPr>
          </w:p>
          <w:p w14:paraId="14700EA3">
            <w:pPr>
              <w:spacing w:before="120"/>
            </w:pPr>
            <w:r>
              <w:rPr>
                <w:rFonts w:hint="eastAsia"/>
              </w:rPr>
              <w:t>4.3标准耗材1套</w:t>
            </w:r>
          </w:p>
          <w:p w14:paraId="29EE47ED">
            <w:pPr>
              <w:spacing w:before="120"/>
            </w:pP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包括20毫升一次性玻璃安瓿452个，一次性玻璃安瓿500个盖子，一个调整工具，一个卷曲工具和20个提取器；</w:t>
            </w:r>
          </w:p>
          <w:p w14:paraId="354A183B">
            <w:pPr>
              <w:spacing w:before="120"/>
            </w:pPr>
            <w:r>
              <w:rPr>
                <w:rFonts w:hint="eastAsia"/>
              </w:rPr>
              <w:t>4.4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t>20 mL</w:t>
            </w:r>
            <w:r>
              <w:rPr>
                <w:rFonts w:hint="eastAsia"/>
              </w:rPr>
              <w:t>混合搅拌马达</w:t>
            </w:r>
            <w:r>
              <w:t>1</w:t>
            </w:r>
            <w:r>
              <w:rPr>
                <w:rFonts w:hint="eastAsia"/>
              </w:rPr>
              <w:t>只；</w:t>
            </w:r>
          </w:p>
          <w:p w14:paraId="76904DB2">
            <w:pPr>
              <w:spacing w:before="120"/>
            </w:pPr>
            <w:r>
              <w:rPr>
                <w:rFonts w:hint="eastAsia"/>
              </w:rPr>
              <w:t>4.5  用于混合安瓿瓶的20ml一次性搅拌器2包，每包50只；</w:t>
            </w:r>
          </w:p>
        </w:tc>
      </w:tr>
      <w:tr w14:paraId="758F0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460" w:type="dxa"/>
            <w:vMerge w:val="continue"/>
            <w:vAlign w:val="center"/>
          </w:tcPr>
          <w:p w14:paraId="6EF1AB38">
            <w:pPr>
              <w:spacing w:before="120"/>
            </w:pPr>
          </w:p>
        </w:tc>
        <w:tc>
          <w:tcPr>
            <w:tcW w:w="1520" w:type="dxa"/>
            <w:vAlign w:val="center"/>
          </w:tcPr>
          <w:p w14:paraId="5650332D">
            <w:pPr>
              <w:spacing w:before="120"/>
            </w:pPr>
            <w:r>
              <w:rPr>
                <w:rFonts w:hint="eastAsia"/>
              </w:rPr>
              <w:t>设备2</w:t>
            </w:r>
          </w:p>
          <w:p w14:paraId="48426F17">
            <w:pPr>
              <w:spacing w:before="120"/>
              <w:rPr>
                <w:sz w:val="28"/>
                <w:szCs w:val="28"/>
              </w:rPr>
            </w:pPr>
            <w:r>
              <w:rPr>
                <w:rFonts w:hint="eastAsia"/>
              </w:rPr>
              <w:t>不间断电源U</w:t>
            </w:r>
            <w:r>
              <w:t>PS</w:t>
            </w:r>
          </w:p>
        </w:tc>
        <w:tc>
          <w:tcPr>
            <w:tcW w:w="6540" w:type="dxa"/>
            <w:vAlign w:val="center"/>
          </w:tcPr>
          <w:p w14:paraId="37ACA6FD">
            <w:pPr>
              <w:spacing w:before="120"/>
            </w:pPr>
            <w:r>
              <w:rPr>
                <w:rFonts w:hint="eastAsia"/>
              </w:rPr>
              <w:t>不间断电源，容量</w:t>
            </w:r>
            <w:r>
              <w:rPr>
                <w:rFonts w:hint="eastAsia" w:ascii="宋体" w:hAnsi="宋体"/>
              </w:rPr>
              <w:t>≥</w:t>
            </w:r>
            <w:r>
              <w:rPr>
                <w:rFonts w:hint="eastAsia"/>
              </w:rPr>
              <w:t>1</w:t>
            </w:r>
            <w:r>
              <w:t>000VA</w:t>
            </w:r>
            <w:r>
              <w:rPr>
                <w:rFonts w:hint="eastAsia"/>
              </w:rPr>
              <w:t>/</w:t>
            </w:r>
            <w:r>
              <w:t>800W</w:t>
            </w:r>
            <w:r>
              <w:rPr>
                <w:rFonts w:hint="eastAsia"/>
              </w:rPr>
              <w:t>，输入：2</w:t>
            </w:r>
            <w:r>
              <w:t>20VAC</w:t>
            </w:r>
            <w:r>
              <w:rPr>
                <w:rFonts w:hint="eastAsia"/>
              </w:rPr>
              <w:t>，5</w:t>
            </w:r>
            <w:r>
              <w:t>0HZ</w:t>
            </w:r>
            <w:r>
              <w:rPr>
                <w:rFonts w:hint="eastAsia"/>
              </w:rPr>
              <w:t>，输出：2</w:t>
            </w:r>
            <w:r>
              <w:t>20VAC</w:t>
            </w:r>
            <w:r>
              <w:rPr>
                <w:rFonts w:hint="eastAsia"/>
              </w:rPr>
              <w:t>，5</w:t>
            </w:r>
            <w:r>
              <w:t>0HZ</w:t>
            </w:r>
          </w:p>
        </w:tc>
      </w:tr>
    </w:tbl>
    <w:p w14:paraId="02AEE02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2D9"/>
    <w:rsid w:val="00224752"/>
    <w:rsid w:val="006F12D9"/>
    <w:rsid w:val="00716D5F"/>
    <w:rsid w:val="0082169B"/>
    <w:rsid w:val="008D4A8D"/>
    <w:rsid w:val="009C62F7"/>
    <w:rsid w:val="00A63910"/>
    <w:rsid w:val="00A75C2A"/>
    <w:rsid w:val="00A95885"/>
    <w:rsid w:val="00B7363A"/>
    <w:rsid w:val="00BB2918"/>
    <w:rsid w:val="00DF23B5"/>
    <w:rsid w:val="00EA0926"/>
    <w:rsid w:val="00F500D7"/>
    <w:rsid w:val="5B88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autoSpaceDN w:val="0"/>
      <w:snapToGrid w:val="0"/>
      <w:spacing w:before="156" w:beforeLines="50"/>
      <w:jc w:val="left"/>
    </w:pPr>
    <w:rPr>
      <w:rFonts w:ascii="Times New Roman" w:hAnsi="Times New Roman" w:eastAsia="宋体" w:cs="Times New Roman"/>
      <w:szCs w:val="24"/>
    </w:rPr>
  </w:style>
  <w:style w:type="paragraph" w:styleId="3">
    <w:name w:val="Balloon Text"/>
    <w:basedOn w:val="1"/>
    <w:link w:val="13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6"/>
    <w:semiHidden/>
    <w:unhideWhenUsed/>
    <w:uiPriority w:val="99"/>
    <w:pPr>
      <w:autoSpaceDN/>
      <w:snapToGrid/>
      <w:spacing w:before="0" w:beforeLines="0"/>
    </w:pPr>
    <w:rPr>
      <w:rFonts w:asciiTheme="minorHAnsi" w:hAnsiTheme="minorHAnsi" w:eastAsiaTheme="minorEastAsia" w:cstheme="minorBidi"/>
      <w:b/>
      <w:bCs/>
      <w:szCs w:val="22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0"/>
    <w:rPr>
      <w:rFonts w:ascii="Times New Roman" w:hAnsi="Times New Roman" w:eastAsia="宋体" w:cs="Times New Roman"/>
      <w:szCs w:val="24"/>
    </w:rPr>
  </w:style>
  <w:style w:type="paragraph" w:styleId="12">
    <w:name w:val="List Paragraph"/>
    <w:basedOn w:val="1"/>
    <w:unhideWhenUsed/>
    <w:qFormat/>
    <w:uiPriority w:val="99"/>
    <w:pPr>
      <w:autoSpaceDN w:val="0"/>
      <w:snapToGrid w:val="0"/>
      <w:spacing w:before="156" w:beforeLines="50"/>
      <w:jc w:val="left"/>
    </w:pPr>
    <w:rPr>
      <w:rFonts w:ascii="Times New Roman" w:hAnsi="Times New Roman" w:eastAsia="宋体" w:cs="Times New Roman"/>
      <w:szCs w:val="24"/>
    </w:rPr>
  </w:style>
  <w:style w:type="character" w:customStyle="1" w:styleId="13">
    <w:name w:val="批注框文本 字符"/>
    <w:basedOn w:val="9"/>
    <w:link w:val="3"/>
    <w:semiHidden/>
    <w:uiPriority w:val="99"/>
    <w:rPr>
      <w:sz w:val="18"/>
      <w:szCs w:val="18"/>
    </w:rPr>
  </w:style>
  <w:style w:type="character" w:customStyle="1" w:styleId="14">
    <w:name w:val="页眉 字符"/>
    <w:basedOn w:val="9"/>
    <w:link w:val="5"/>
    <w:uiPriority w:val="99"/>
    <w:rPr>
      <w:sz w:val="18"/>
      <w:szCs w:val="18"/>
    </w:rPr>
  </w:style>
  <w:style w:type="character" w:customStyle="1" w:styleId="15">
    <w:name w:val="页脚 字符"/>
    <w:basedOn w:val="9"/>
    <w:link w:val="4"/>
    <w:uiPriority w:val="99"/>
    <w:rPr>
      <w:sz w:val="18"/>
      <w:szCs w:val="18"/>
    </w:rPr>
  </w:style>
  <w:style w:type="character" w:customStyle="1" w:styleId="16">
    <w:name w:val="批注主题 字符"/>
    <w:basedOn w:val="11"/>
    <w:link w:val="6"/>
    <w:semiHidden/>
    <w:uiPriority w:val="99"/>
    <w:rPr>
      <w:rFonts w:ascii="Times New Roman" w:hAnsi="Times New Roman" w:eastAsia="宋体" w:cs="Times New Roman"/>
      <w:b/>
      <w:bCs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545</Words>
  <Characters>717</Characters>
  <Lines>5</Lines>
  <Paragraphs>1</Paragraphs>
  <TotalTime>0</TotalTime>
  <ScaleCrop>false</ScaleCrop>
  <LinksUpToDate>false</LinksUpToDate>
  <CharactersWithSpaces>740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2026-08-20T01:10:00Z</dcterms:created>
  <dc:creator>Windows 用户</dc:creator>
  <cp:lastModifiedBy>张帅磊</cp:lastModifiedBy>
  <dcterms:modified xsi:type="dcterms:W3CDTF">2026-08-27T07:21:31Z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9E98BACA688B42C789F63FEAA4DD5758_12</vt:lpwstr>
  </property>
</Properties>
</file>