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86045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自主架构</w:t>
      </w:r>
      <w:r>
        <w:rPr>
          <w:rFonts w:hint="eastAsia" w:ascii="宋体" w:hAnsi="宋体" w:eastAsia="宋体" w:cs="宋体"/>
          <w:b w:val="0"/>
          <w:bCs w:val="0"/>
          <w:sz w:val="44"/>
          <w:szCs w:val="44"/>
        </w:rPr>
        <w:t>智能硬件</w:t>
      </w:r>
      <w:r>
        <w:rPr>
          <w:rFonts w:hint="eastAsia" w:ascii="宋体" w:hAnsi="宋体" w:eastAsia="宋体" w:cs="宋体"/>
          <w:sz w:val="44"/>
          <w:szCs w:val="44"/>
        </w:rPr>
        <w:t>系统采购清单</w:t>
      </w:r>
    </w:p>
    <w:p w14:paraId="3EE31D81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</w:p>
    <w:tbl>
      <w:tblPr>
        <w:tblStyle w:val="12"/>
        <w:tblW w:w="991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1943"/>
        <w:gridCol w:w="1097"/>
        <w:gridCol w:w="696"/>
        <w:gridCol w:w="737"/>
        <w:gridCol w:w="810"/>
        <w:gridCol w:w="1150"/>
        <w:gridCol w:w="940"/>
        <w:gridCol w:w="957"/>
        <w:gridCol w:w="1177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包号</w:t>
            </w:r>
          </w:p>
        </w:tc>
        <w:tc>
          <w:tcPr>
            <w:tcW w:w="1943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包名称</w:t>
            </w:r>
          </w:p>
        </w:tc>
        <w:tc>
          <w:tcPr>
            <w:tcW w:w="1097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分项名称</w:t>
            </w:r>
          </w:p>
        </w:tc>
        <w:tc>
          <w:tcPr>
            <w:tcW w:w="696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3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数量/单位</w:t>
            </w:r>
          </w:p>
        </w:tc>
        <w:tc>
          <w:tcPr>
            <w:tcW w:w="810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是否接受进口</w:t>
            </w:r>
          </w:p>
        </w:tc>
        <w:tc>
          <w:tcPr>
            <w:tcW w:w="1150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897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交货要求</w:t>
            </w:r>
          </w:p>
        </w:tc>
        <w:tc>
          <w:tcPr>
            <w:tcW w:w="1177" w:type="dxa"/>
            <w:vMerge w:val="restart"/>
            <w:vAlign w:val="center"/>
          </w:tcPr>
          <w:p w14:paraId="2D25FEF8">
            <w:pPr>
              <w:pStyle w:val="10"/>
              <w:widowControl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43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97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96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50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时间</w:t>
            </w: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地点</w:t>
            </w:r>
          </w:p>
        </w:tc>
        <w:tc>
          <w:tcPr>
            <w:tcW w:w="1177" w:type="dxa"/>
            <w:vMerge w:val="continue"/>
            <w:vAlign w:val="center"/>
          </w:tcPr>
          <w:p w14:paraId="749A226E">
            <w:pPr>
              <w:pStyle w:val="10"/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943" w:type="dxa"/>
            <w:vAlign w:val="center"/>
          </w:tcPr>
          <w:p w14:paraId="2B3704F1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自主架构智能硬件系统采购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1097" w:type="dxa"/>
            <w:tcBorders>
              <w:right w:val="single" w:color="auto" w:sz="4" w:space="0"/>
            </w:tcBorders>
            <w:vAlign w:val="center"/>
          </w:tcPr>
          <w:p w14:paraId="468F8DE1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自主架构智能硬件系统</w:t>
            </w:r>
          </w:p>
        </w:tc>
        <w:tc>
          <w:tcPr>
            <w:tcW w:w="696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3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810" w:type="dxa"/>
            <w:vAlign w:val="center"/>
          </w:tcPr>
          <w:p w14:paraId="1DD7364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否</w:t>
            </w:r>
          </w:p>
        </w:tc>
        <w:tc>
          <w:tcPr>
            <w:tcW w:w="1150" w:type="dxa"/>
            <w:vAlign w:val="center"/>
          </w:tcPr>
          <w:p w14:paraId="51FF0E4D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64.8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万元</w:t>
            </w:r>
          </w:p>
        </w:tc>
        <w:tc>
          <w:tcPr>
            <w:tcW w:w="94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合同生效后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1个月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内</w:t>
            </w:r>
          </w:p>
        </w:tc>
        <w:tc>
          <w:tcPr>
            <w:tcW w:w="957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5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  <w:lang w:val="en-US" w:eastAsia="zh-CN"/>
              </w:rPr>
              <w:t>中南大学</w:t>
            </w:r>
          </w:p>
        </w:tc>
        <w:tc>
          <w:tcPr>
            <w:tcW w:w="1177" w:type="dxa"/>
            <w:vAlign w:val="center"/>
          </w:tcPr>
          <w:p w14:paraId="55677ACB">
            <w:pPr>
              <w:pStyle w:val="10"/>
              <w:widowControl/>
              <w:spacing w:before="120" w:beforeAutospacing="0" w:afterAutospacing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4A91B6B8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BE198B0E-DFCC-4956-9743-F42FE99F6F2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1444CE1"/>
    <w:rsid w:val="035D462B"/>
    <w:rsid w:val="05592A8F"/>
    <w:rsid w:val="06CB196A"/>
    <w:rsid w:val="091E78D4"/>
    <w:rsid w:val="0E341E0C"/>
    <w:rsid w:val="10CB1828"/>
    <w:rsid w:val="13182D37"/>
    <w:rsid w:val="1428309C"/>
    <w:rsid w:val="15483504"/>
    <w:rsid w:val="17CA18DE"/>
    <w:rsid w:val="19AE20D1"/>
    <w:rsid w:val="1DCE5F49"/>
    <w:rsid w:val="20A6370E"/>
    <w:rsid w:val="256839BB"/>
    <w:rsid w:val="27013689"/>
    <w:rsid w:val="2B2F194D"/>
    <w:rsid w:val="2BC31525"/>
    <w:rsid w:val="2D0C645B"/>
    <w:rsid w:val="2E2843FB"/>
    <w:rsid w:val="2F13230C"/>
    <w:rsid w:val="2FEC3129"/>
    <w:rsid w:val="31741135"/>
    <w:rsid w:val="32AE31AE"/>
    <w:rsid w:val="34613C62"/>
    <w:rsid w:val="347F7F13"/>
    <w:rsid w:val="3727228C"/>
    <w:rsid w:val="39C4244F"/>
    <w:rsid w:val="3E633671"/>
    <w:rsid w:val="42A85EE1"/>
    <w:rsid w:val="44B671C3"/>
    <w:rsid w:val="44E66B3A"/>
    <w:rsid w:val="46E2486D"/>
    <w:rsid w:val="479637DB"/>
    <w:rsid w:val="4AF901A7"/>
    <w:rsid w:val="4B142F0A"/>
    <w:rsid w:val="4BE07B8E"/>
    <w:rsid w:val="51EE6736"/>
    <w:rsid w:val="560153A1"/>
    <w:rsid w:val="56C01185"/>
    <w:rsid w:val="5703764A"/>
    <w:rsid w:val="583018FD"/>
    <w:rsid w:val="58E37978"/>
    <w:rsid w:val="593B6D1C"/>
    <w:rsid w:val="5A2F0AB1"/>
    <w:rsid w:val="5E350419"/>
    <w:rsid w:val="5E7D5B6D"/>
    <w:rsid w:val="630B0CC8"/>
    <w:rsid w:val="64D2456D"/>
    <w:rsid w:val="690D37B6"/>
    <w:rsid w:val="6B753CBF"/>
    <w:rsid w:val="6CD14AEF"/>
    <w:rsid w:val="6D993146"/>
    <w:rsid w:val="6FA855DA"/>
    <w:rsid w:val="720F5816"/>
    <w:rsid w:val="733E748A"/>
    <w:rsid w:val="73A140A9"/>
    <w:rsid w:val="74706C32"/>
    <w:rsid w:val="765B19D5"/>
    <w:rsid w:val="76F938FB"/>
    <w:rsid w:val="774A18D1"/>
    <w:rsid w:val="77FF0D4B"/>
    <w:rsid w:val="7A167F69"/>
    <w:rsid w:val="7AA7486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unhideWhenUsed/>
    <w:qFormat/>
    <w:uiPriority w:val="22"/>
    <w:rPr>
      <w:rFonts w:hint="default"/>
      <w:b/>
      <w:sz w:val="24"/>
      <w:szCs w:val="24"/>
    </w:rPr>
  </w:style>
  <w:style w:type="character" w:styleId="16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9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4"/>
    <w:semiHidden/>
    <w:qFormat/>
    <w:uiPriority w:val="99"/>
    <w:rPr>
      <w:color w:val="808080"/>
    </w:rPr>
  </w:style>
  <w:style w:type="character" w:customStyle="1" w:styleId="26">
    <w:name w:val="列出段落 Char"/>
    <w:link w:val="17"/>
    <w:qFormat/>
    <w:uiPriority w:val="1"/>
  </w:style>
  <w:style w:type="character" w:customStyle="1" w:styleId="27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153</Words>
  <Characters>158</Characters>
  <Lines>25</Lines>
  <Paragraphs>7</Paragraphs>
  <TotalTime>26</TotalTime>
  <ScaleCrop>false</ScaleCrop>
  <LinksUpToDate>false</LinksUpToDate>
  <CharactersWithSpaces>158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2025-11-24T09:40:14Z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93425EDAE4004DECA976D45D4A28D480_13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