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84B52A">
      <w:pPr>
        <w:spacing w:line="360" w:lineRule="auto"/>
        <w:jc w:val="center"/>
        <w:rPr>
          <w:rFonts w:hint="eastAsia"/>
          <w:highlight w:val="none"/>
        </w:rPr>
      </w:pPr>
      <w:r>
        <w:rPr>
          <w:rFonts w:hint="eastAsia" w:ascii="黑体" w:hAnsi="黑体" w:eastAsia="黑体" w:cs="方正粗黑宋简体"/>
          <w:sz w:val="36"/>
          <w:szCs w:val="36"/>
          <w:highlight w:val="none"/>
        </w:rPr>
        <w:t>商务要求</w:t>
      </w:r>
    </w:p>
    <w:p w14:paraId="1589B3E2">
      <w:pPr>
        <w:snapToGrid w:val="0"/>
        <w:spacing w:line="44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供货周期：合同签订后</w:t>
      </w:r>
      <w:r>
        <w:rPr>
          <w:rFonts w:hint="eastAsia" w:ascii="仿宋" w:hAnsi="仿宋" w:eastAsia="仿宋" w:cs="仿宋"/>
          <w:sz w:val="24"/>
          <w:szCs w:val="24"/>
          <w:highlight w:val="none"/>
          <w:lang w:val="en-US" w:eastAsia="zh-CN"/>
        </w:rPr>
        <w:t>3</w:t>
      </w:r>
      <w:r>
        <w:rPr>
          <w:rFonts w:ascii="仿宋" w:hAnsi="仿宋" w:eastAsia="仿宋" w:cs="仿宋"/>
          <w:sz w:val="24"/>
          <w:szCs w:val="24"/>
          <w:highlight w:val="none"/>
        </w:rPr>
        <w:t>个月内，或延迟到采购人指定时间。</w:t>
      </w:r>
    </w:p>
    <w:p w14:paraId="19D7E98C">
      <w:pPr>
        <w:snapToGrid w:val="0"/>
        <w:spacing w:line="440" w:lineRule="exact"/>
        <w:ind w:firstLine="480" w:firstLineChars="200"/>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供货地点：</w:t>
      </w:r>
      <w:r>
        <w:rPr>
          <w:rFonts w:hint="eastAsia" w:ascii="仿宋" w:hAnsi="仿宋" w:eastAsia="仿宋" w:cs="仿宋"/>
          <w:sz w:val="24"/>
          <w:szCs w:val="24"/>
          <w:highlight w:val="none"/>
          <w:lang w:val="en-US" w:eastAsia="zh-CN"/>
        </w:rPr>
        <w:t>中南大学</w:t>
      </w:r>
    </w:p>
    <w:p w14:paraId="6618A1F3">
      <w:pPr>
        <w:snapToGrid w:val="0"/>
        <w:spacing w:line="44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质保期：</w:t>
      </w:r>
      <w:r>
        <w:rPr>
          <w:rFonts w:ascii="仿宋" w:hAnsi="仿宋" w:eastAsia="仿宋" w:cs="仿宋"/>
          <w:sz w:val="24"/>
          <w:szCs w:val="24"/>
          <w:highlight w:val="none"/>
        </w:rPr>
        <w:t>3</w:t>
      </w:r>
      <w:r>
        <w:rPr>
          <w:rFonts w:hint="eastAsia" w:ascii="仿宋" w:hAnsi="仿宋" w:eastAsia="仿宋" w:cs="仿宋"/>
          <w:sz w:val="24"/>
          <w:szCs w:val="24"/>
          <w:highlight w:val="none"/>
        </w:rPr>
        <w:t>年</w:t>
      </w:r>
    </w:p>
    <w:p w14:paraId="566B29B8">
      <w:pPr>
        <w:snapToGrid w:val="0"/>
        <w:spacing w:line="440" w:lineRule="exact"/>
        <w:ind w:firstLine="480" w:firstLineChars="200"/>
        <w:jc w:val="lef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履约保证</w:t>
      </w:r>
      <w:r>
        <w:rPr>
          <w:rFonts w:hint="eastAsia" w:ascii="仿宋" w:hAnsi="仿宋" w:eastAsia="仿宋" w:cs="仿宋"/>
          <w:color w:val="auto"/>
          <w:sz w:val="24"/>
          <w:szCs w:val="24"/>
          <w:highlight w:val="none"/>
        </w:rPr>
        <w:t>金</w:t>
      </w:r>
      <w:r>
        <w:rPr>
          <w:rFonts w:hint="eastAsia" w:ascii="仿宋" w:hAnsi="仿宋" w:eastAsia="仿宋" w:cs="仿宋"/>
          <w:sz w:val="24"/>
          <w:szCs w:val="24"/>
          <w:highlight w:val="none"/>
        </w:rPr>
        <w:t>（如有）：</w:t>
      </w:r>
      <w:r>
        <w:rPr>
          <w:rFonts w:hint="eastAsia" w:ascii="仿宋" w:hAnsi="仿宋" w:eastAsia="仿宋" w:cs="仿宋"/>
          <w:sz w:val="24"/>
          <w:szCs w:val="24"/>
          <w:highlight w:val="none"/>
          <w:lang w:val="en-US" w:eastAsia="zh-CN"/>
        </w:rPr>
        <w:t>无</w:t>
      </w:r>
    </w:p>
    <w:p w14:paraId="7A97C7A2">
      <w:pPr>
        <w:snapToGrid w:val="0"/>
        <w:spacing w:line="44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付款周期及比例：国产货物：</w:t>
      </w:r>
    </w:p>
    <w:p w14:paraId="1E40EA67">
      <w:pPr>
        <w:shd w:val="clear"/>
        <w:snapToGrid w:val="0"/>
        <w:spacing w:line="440" w:lineRule="exact"/>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合同签订后</w:t>
      </w:r>
      <w:r>
        <w:rPr>
          <w:rFonts w:ascii="仿宋" w:hAnsi="仿宋" w:eastAsia="仿宋" w:cs="仿宋"/>
          <w:sz w:val="24"/>
          <w:szCs w:val="24"/>
          <w:highlight w:val="none"/>
        </w:rPr>
        <w:t>7个工作日内，甲方支付合同金额30%作预付款；货到甲方指定地点并经验收合格后次日起7个</w:t>
      </w:r>
      <w:bookmarkStart w:id="0" w:name="_GoBack"/>
      <w:bookmarkEnd w:id="0"/>
      <w:r>
        <w:rPr>
          <w:rFonts w:ascii="仿宋" w:hAnsi="仿宋" w:eastAsia="仿宋" w:cs="仿宋"/>
          <w:sz w:val="24"/>
          <w:szCs w:val="24"/>
          <w:highlight w:val="none"/>
        </w:rPr>
        <w:t>工作日内，甲方向乙方支付70%合同款。</w:t>
      </w:r>
    </w:p>
    <w:p w14:paraId="6AB6363E">
      <w:pPr>
        <w:shd w:val="clear"/>
        <w:snapToGrid w:val="0"/>
        <w:spacing w:line="44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培训内容及要求：</w:t>
      </w:r>
      <w:r>
        <w:rPr>
          <w:rFonts w:hint="eastAsia" w:ascii="仿宋" w:hAnsi="仿宋" w:eastAsia="仿宋" w:cs="仿宋"/>
          <w:bCs/>
          <w:sz w:val="24"/>
          <w:highlight w:val="none"/>
        </w:rPr>
        <w:t>中标人应按采购人要求，负责对指定对象进行培训，让操作管理及维护人员达到熟练掌握产品性能，能及时排除一般故障的程度。培训产生的费用全部由中标人承担。培训实施具体细节由中标人和采购人共同商定。</w:t>
      </w:r>
    </w:p>
    <w:p w14:paraId="72E2F58D">
      <w:pPr>
        <w:snapToGrid w:val="0"/>
        <w:spacing w:line="440" w:lineRule="exact"/>
        <w:ind w:firstLine="480" w:firstLineChars="200"/>
        <w:jc w:val="left"/>
        <w:rPr>
          <w:rFonts w:hint="eastAsia" w:ascii="仿宋" w:hAnsi="仿宋" w:eastAsia="仿宋" w:cs="仿宋"/>
          <w:bCs/>
          <w:sz w:val="24"/>
          <w:highlight w:val="none"/>
        </w:rPr>
      </w:pPr>
      <w:r>
        <w:rPr>
          <w:rFonts w:hint="eastAsia" w:ascii="仿宋" w:hAnsi="仿宋" w:eastAsia="仿宋" w:cs="仿宋"/>
          <w:sz w:val="24"/>
          <w:szCs w:val="24"/>
          <w:highlight w:val="none"/>
        </w:rPr>
        <w:t>售后服务内容及要求：</w:t>
      </w:r>
      <w:r>
        <w:rPr>
          <w:rFonts w:hint="eastAsia" w:ascii="仿宋" w:hAnsi="仿宋" w:eastAsia="仿宋" w:cs="仿宋"/>
          <w:bCs/>
          <w:sz w:val="24"/>
          <w:highlight w:val="none"/>
        </w:rPr>
        <w:t xml:space="preserve"> 1.提供7×24小时的技术咨询服务。2.提供7×24小时的故障服务受理；对重大故障提供7×24小时的现场支援，一般故障提供5×8小时的现场支援。3.质保期内中标人每年提供现场技术支持。4.质保期内出现任何质量问题（人为破坏或自然灾害等不可抗力除外），由中标人负责全免费（免全部工时费、材料费、管理费、财务费等等）更换或维修；无论招标人是否另行选择维保供应商，中标人应及时优惠提供所需的备品备件。</w:t>
      </w:r>
    </w:p>
    <w:p w14:paraId="509D7D47">
      <w:pPr>
        <w:snapToGrid w:val="0"/>
        <w:spacing w:line="440" w:lineRule="exact"/>
        <w:ind w:firstLine="480" w:firstLineChars="200"/>
        <w:jc w:val="left"/>
        <w:rPr>
          <w:rFonts w:hint="eastAsia" w:ascii="仿宋" w:hAnsi="仿宋" w:eastAsia="仿宋" w:cs="仿宋"/>
          <w:bCs/>
          <w:sz w:val="24"/>
          <w:highlight w:val="none"/>
        </w:rPr>
      </w:pPr>
      <w:r>
        <w:rPr>
          <w:rFonts w:hint="eastAsia" w:ascii="仿宋" w:hAnsi="仿宋" w:eastAsia="仿宋" w:cs="仿宋"/>
          <w:bCs/>
          <w:sz w:val="24"/>
          <w:highlight w:val="none"/>
        </w:rPr>
        <w:t>其他要求：安装调试</w:t>
      </w:r>
    </w:p>
    <w:p w14:paraId="5D051723">
      <w:pPr>
        <w:snapToGrid w:val="0"/>
        <w:spacing w:line="440" w:lineRule="exact"/>
        <w:ind w:firstLine="480" w:firstLineChars="200"/>
        <w:jc w:val="left"/>
        <w:rPr>
          <w:rFonts w:hint="eastAsia" w:ascii="仿宋" w:hAnsi="仿宋" w:eastAsia="仿宋" w:cs="仿宋"/>
          <w:bCs/>
          <w:sz w:val="24"/>
          <w:highlight w:val="none"/>
        </w:rPr>
      </w:pPr>
      <w:r>
        <w:rPr>
          <w:rFonts w:hint="eastAsia" w:ascii="仿宋" w:hAnsi="仿宋" w:eastAsia="仿宋" w:cs="仿宋"/>
          <w:bCs/>
          <w:sz w:val="24"/>
          <w:highlight w:val="none"/>
        </w:rPr>
        <w:t>1.中标人负责产品免费送货上门，免费安装、调试，由此所产生的一切材料费、工具费、人工费、手续费、差旅费、食宿费和加班费等，均由中标人承担。安装调试期间所发现一切安全和质量事故及费用，均由中标人承担。</w:t>
      </w:r>
    </w:p>
    <w:p w14:paraId="2184963C">
      <w:pPr>
        <w:snapToGrid w:val="0"/>
        <w:spacing w:line="440" w:lineRule="exact"/>
        <w:ind w:firstLine="480" w:firstLineChars="200"/>
        <w:jc w:val="left"/>
        <w:rPr>
          <w:rFonts w:hint="eastAsia" w:ascii="仿宋" w:hAnsi="仿宋" w:eastAsia="仿宋" w:cs="仿宋"/>
          <w:bCs/>
          <w:sz w:val="24"/>
          <w:highlight w:val="none"/>
        </w:rPr>
      </w:pPr>
      <w:r>
        <w:rPr>
          <w:rFonts w:hint="eastAsia" w:ascii="仿宋" w:hAnsi="仿宋" w:eastAsia="仿宋" w:cs="仿宋"/>
          <w:bCs/>
          <w:sz w:val="24"/>
          <w:highlight w:val="none"/>
        </w:rPr>
        <w:t>2.中标人送达产品及进行安装调试，应提前两天以上和采购单位取得联系，以便采购单位安排验货和配合安装调试等工作。中标人须加强安装调试过程的组织管理，所有安装调试人员须遵守文明安全操作的有关规章制度，持证上岗。</w:t>
      </w:r>
    </w:p>
    <w:p w14:paraId="5035EC74">
      <w:pPr>
        <w:snapToGrid w:val="0"/>
        <w:spacing w:line="440" w:lineRule="exact"/>
        <w:ind w:firstLine="480" w:firstLineChars="200"/>
        <w:jc w:val="left"/>
        <w:rPr>
          <w:rFonts w:hint="eastAsia" w:ascii="仿宋" w:hAnsi="仿宋" w:eastAsia="仿宋" w:cs="仿宋"/>
          <w:bCs/>
          <w:sz w:val="24"/>
          <w:highlight w:val="none"/>
        </w:rPr>
      </w:pPr>
      <w:r>
        <w:rPr>
          <w:rFonts w:hint="eastAsia" w:ascii="仿宋" w:hAnsi="仿宋" w:eastAsia="仿宋" w:cs="仿宋"/>
          <w:bCs/>
          <w:sz w:val="24"/>
          <w:highlight w:val="none"/>
        </w:rPr>
        <w:t>3.安装过程中中标人需与装修和家具中标人等无条件配合以加快完成项目进度。</w:t>
      </w:r>
    </w:p>
    <w:p w14:paraId="2B527AA2">
      <w:pPr>
        <w:snapToGrid w:val="0"/>
        <w:spacing w:line="440" w:lineRule="exact"/>
        <w:ind w:firstLine="480" w:firstLineChars="200"/>
        <w:jc w:val="left"/>
        <w:rPr>
          <w:rFonts w:hint="eastAsia" w:ascii="仿宋" w:hAnsi="仿宋" w:eastAsia="仿宋" w:cs="仿宋"/>
          <w:bCs/>
          <w:sz w:val="24"/>
          <w:highlight w:val="none"/>
        </w:rPr>
      </w:pPr>
      <w:r>
        <w:rPr>
          <w:rFonts w:hint="eastAsia" w:ascii="仿宋" w:hAnsi="仿宋" w:eastAsia="仿宋" w:cs="仿宋"/>
          <w:bCs/>
          <w:sz w:val="24"/>
          <w:highlight w:val="none"/>
        </w:rPr>
        <w:t>4.项目完成后，中标人应将项目有关的全部资料，包括产品资料、技术文档及招标人要求的相关资料等，移交招标人。</w:t>
      </w:r>
    </w:p>
    <w:p w14:paraId="4147C01F">
      <w:pPr>
        <w:pStyle w:val="2"/>
        <w:rPr>
          <w:rFonts w:hint="eastAsia" w:ascii="仿宋" w:hAnsi="仿宋" w:eastAsia="仿宋" w:cs="仿宋"/>
          <w:bCs/>
          <w:sz w:val="24"/>
          <w:highlight w:val="none"/>
        </w:rPr>
      </w:pPr>
    </w:p>
    <w:p w14:paraId="5E78DF24">
      <w:pPr>
        <w:pStyle w:val="2"/>
        <w:rPr>
          <w:rFonts w:hint="eastAsia" w:ascii="仿宋" w:hAnsi="仿宋" w:eastAsia="仿宋" w:cs="仿宋"/>
          <w:bCs/>
          <w:sz w:val="24"/>
          <w:highlight w:val="none"/>
        </w:rPr>
      </w:pPr>
    </w:p>
    <w:p w14:paraId="0E3C237B">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粗黑宋简体">
    <w:altName w:val="宋体"/>
    <w:panose1 w:val="02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lOGUwZmVhNTNhNmE5MTRiNjI1Mjg0ZThmMDRmOGMifQ=="/>
  </w:docVars>
  <w:rsids>
    <w:rsidRoot w:val="00F912E6"/>
    <w:rsid w:val="00082F1C"/>
    <w:rsid w:val="000A639A"/>
    <w:rsid w:val="002E2400"/>
    <w:rsid w:val="003B2B88"/>
    <w:rsid w:val="003D0303"/>
    <w:rsid w:val="003F7824"/>
    <w:rsid w:val="00472736"/>
    <w:rsid w:val="004849CB"/>
    <w:rsid w:val="004E049A"/>
    <w:rsid w:val="006C5C22"/>
    <w:rsid w:val="007E7DCA"/>
    <w:rsid w:val="008D2BF9"/>
    <w:rsid w:val="00B25684"/>
    <w:rsid w:val="00BD69F5"/>
    <w:rsid w:val="00D01539"/>
    <w:rsid w:val="00D724AA"/>
    <w:rsid w:val="00F912E6"/>
    <w:rsid w:val="02C12D6D"/>
    <w:rsid w:val="07C75DAB"/>
    <w:rsid w:val="2C3123B9"/>
    <w:rsid w:val="2DB1631B"/>
    <w:rsid w:val="320B2BE8"/>
    <w:rsid w:val="347367CB"/>
    <w:rsid w:val="354228A2"/>
    <w:rsid w:val="371F38C4"/>
    <w:rsid w:val="37924BAF"/>
    <w:rsid w:val="3836290F"/>
    <w:rsid w:val="39C92CF1"/>
    <w:rsid w:val="3AA76EF5"/>
    <w:rsid w:val="3CDE5258"/>
    <w:rsid w:val="3F3329E9"/>
    <w:rsid w:val="4C8530F3"/>
    <w:rsid w:val="4FCE0F4E"/>
    <w:rsid w:val="50475589"/>
    <w:rsid w:val="53B92610"/>
    <w:rsid w:val="580A45E0"/>
    <w:rsid w:val="5A80409D"/>
    <w:rsid w:val="5C9306E4"/>
    <w:rsid w:val="60C6739A"/>
    <w:rsid w:val="748F7AD0"/>
    <w:rsid w:val="76966FB6"/>
    <w:rsid w:val="78147469"/>
    <w:rsid w:val="7B0B3754"/>
    <w:rsid w:val="7EC00C0E"/>
    <w:rsid w:val="7F7D6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ind w:firstLine="480" w:firstLineChars="200"/>
    </w:pPr>
    <w:rPr>
      <w:kern w:val="0"/>
      <w:sz w:val="20"/>
    </w:rPr>
  </w:style>
  <w:style w:type="paragraph" w:styleId="3">
    <w:name w:val="annotation text"/>
    <w:basedOn w:val="1"/>
    <w:link w:val="14"/>
    <w:autoRedefine/>
    <w:qFormat/>
    <w:uiPriority w:val="0"/>
    <w:pPr>
      <w:jc w:val="left"/>
    </w:pPr>
  </w:style>
  <w:style w:type="paragraph" w:styleId="4">
    <w:name w:val="Balloon Text"/>
    <w:basedOn w:val="1"/>
    <w:link w:val="15"/>
    <w:autoRedefine/>
    <w:qFormat/>
    <w:uiPriority w:val="0"/>
    <w:rPr>
      <w:sz w:val="18"/>
      <w:szCs w:val="18"/>
    </w:rPr>
  </w:style>
  <w:style w:type="paragraph" w:styleId="5">
    <w:name w:val="footer"/>
    <w:basedOn w:val="1"/>
    <w:link w:val="13"/>
    <w:autoRedefine/>
    <w:qFormat/>
    <w:uiPriority w:val="0"/>
    <w:pPr>
      <w:tabs>
        <w:tab w:val="center" w:pos="4153"/>
        <w:tab w:val="right" w:pos="8306"/>
      </w:tabs>
      <w:snapToGrid w:val="0"/>
      <w:jc w:val="left"/>
    </w:pPr>
    <w:rPr>
      <w:sz w:val="18"/>
      <w:szCs w:val="18"/>
    </w:rPr>
  </w:style>
  <w:style w:type="paragraph" w:styleId="6">
    <w:name w:val="header"/>
    <w:basedOn w:val="1"/>
    <w:link w:val="12"/>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99"/>
    <w:pPr>
      <w:spacing w:before="100" w:beforeAutospacing="1" w:after="100" w:afterAutospacing="1"/>
    </w:pPr>
    <w:rPr>
      <w:rFonts w:ascii="宋体" w:hAnsi="宋体" w:cs="宋体"/>
      <w:sz w:val="24"/>
    </w:rPr>
  </w:style>
  <w:style w:type="paragraph" w:styleId="8">
    <w:name w:val="annotation subject"/>
    <w:basedOn w:val="3"/>
    <w:next w:val="3"/>
    <w:link w:val="16"/>
    <w:qFormat/>
    <w:uiPriority w:val="0"/>
    <w:rPr>
      <w:b/>
      <w:bCs/>
    </w:rPr>
  </w:style>
  <w:style w:type="character" w:styleId="11">
    <w:name w:val="annotation reference"/>
    <w:basedOn w:val="10"/>
    <w:autoRedefine/>
    <w:qFormat/>
    <w:uiPriority w:val="0"/>
    <w:rPr>
      <w:sz w:val="21"/>
      <w:szCs w:val="21"/>
    </w:rPr>
  </w:style>
  <w:style w:type="character" w:customStyle="1" w:styleId="12">
    <w:name w:val="页眉 字符"/>
    <w:basedOn w:val="10"/>
    <w:link w:val="6"/>
    <w:autoRedefine/>
    <w:qFormat/>
    <w:uiPriority w:val="0"/>
    <w:rPr>
      <w:rFonts w:ascii="Calibri" w:hAnsi="Calibri"/>
      <w:kern w:val="2"/>
      <w:sz w:val="18"/>
      <w:szCs w:val="18"/>
    </w:rPr>
  </w:style>
  <w:style w:type="character" w:customStyle="1" w:styleId="13">
    <w:name w:val="页脚 字符"/>
    <w:basedOn w:val="10"/>
    <w:link w:val="5"/>
    <w:autoRedefine/>
    <w:qFormat/>
    <w:uiPriority w:val="0"/>
    <w:rPr>
      <w:rFonts w:ascii="Calibri" w:hAnsi="Calibri"/>
      <w:kern w:val="2"/>
      <w:sz w:val="18"/>
      <w:szCs w:val="18"/>
    </w:rPr>
  </w:style>
  <w:style w:type="character" w:customStyle="1" w:styleId="14">
    <w:name w:val="批注文字 字符"/>
    <w:basedOn w:val="10"/>
    <w:link w:val="3"/>
    <w:autoRedefine/>
    <w:qFormat/>
    <w:uiPriority w:val="0"/>
    <w:rPr>
      <w:rFonts w:ascii="Calibri" w:hAnsi="Calibri"/>
      <w:kern w:val="2"/>
      <w:sz w:val="21"/>
      <w:szCs w:val="24"/>
    </w:rPr>
  </w:style>
  <w:style w:type="character" w:customStyle="1" w:styleId="15">
    <w:name w:val="批注框文本 字符"/>
    <w:basedOn w:val="10"/>
    <w:link w:val="4"/>
    <w:autoRedefine/>
    <w:qFormat/>
    <w:uiPriority w:val="0"/>
    <w:rPr>
      <w:rFonts w:ascii="Calibri" w:hAnsi="Calibri"/>
      <w:kern w:val="2"/>
      <w:sz w:val="18"/>
      <w:szCs w:val="18"/>
    </w:rPr>
  </w:style>
  <w:style w:type="character" w:customStyle="1" w:styleId="16">
    <w:name w:val="批注主题 字符"/>
    <w:basedOn w:val="14"/>
    <w:link w:val="8"/>
    <w:qFormat/>
    <w:uiPriority w:val="0"/>
    <w:rPr>
      <w:rFonts w:ascii="Calibri" w:hAnsi="Calibri"/>
      <w:b/>
      <w:bCs/>
      <w:kern w:val="2"/>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736</Words>
  <Characters>753</Characters>
  <Lines>2</Lines>
  <Paragraphs>1</Paragraphs>
  <TotalTime>0</TotalTime>
  <ScaleCrop>false</ScaleCrop>
  <LinksUpToDate>false</LinksUpToDate>
  <CharactersWithSpaces>754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2021-07-05T10:10:00Z</dcterms:created>
  <dc:creator>Administrator</dc:creator>
  <cp:lastModifiedBy>段池</cp:lastModifiedBy>
  <dcterms:modified xsi:type="dcterms:W3CDTF">2025-11-24T07:12:35Z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2DF715DF0BA94B98A490A65042DCEB80</vt:lpwstr>
  </property>
  <property fmtid="{D5CDD505-2E9C-101B-9397-08002B2CF9AE}" pid="4" name="MSIP_Label_e340eb20-1c5f-4409-b1a4-85adc943d5d7_Enabled">
    <vt:lpwstr>true</vt:lpwstr>
  </property>
  <property fmtid="{D5CDD505-2E9C-101B-9397-08002B2CF9AE}" pid="5" name="MSIP_Label_e340eb20-1c5f-4409-b1a4-85adc943d5d7_SetDate">
    <vt:lpwstr>2022-05-30T01:04:44Z</vt:lpwstr>
  </property>
  <property fmtid="{D5CDD505-2E9C-101B-9397-08002B2CF9AE}" pid="6" name="MSIP_Label_e340eb20-1c5f-4409-b1a4-85adc943d5d7_Method">
    <vt:lpwstr>Standard</vt:lpwstr>
  </property>
  <property fmtid="{D5CDD505-2E9C-101B-9397-08002B2CF9AE}" pid="7" name="MSIP_Label_e340eb20-1c5f-4409-b1a4-85adc943d5d7_Name">
    <vt:lpwstr>Confidential</vt:lpwstr>
  </property>
  <property fmtid="{D5CDD505-2E9C-101B-9397-08002B2CF9AE}" pid="8" name="MSIP_Label_e340eb20-1c5f-4409-b1a4-85adc943d5d7_SiteId">
    <vt:lpwstr>375ce1b8-8db1-479b-a12c-06fa9d2a2eaf</vt:lpwstr>
  </property>
  <property fmtid="{D5CDD505-2E9C-101B-9397-08002B2CF9AE}" pid="9" name="MSIP_Label_e340eb20-1c5f-4409-b1a4-85adc943d5d7_ActionId">
    <vt:lpwstr>50500a26-b664-4649-a73f-243ead7f9dae</vt:lpwstr>
  </property>
  <property fmtid="{D5CDD505-2E9C-101B-9397-08002B2CF9AE}" pid="10" name="MSIP_Label_e340eb20-1c5f-4409-b1a4-85adc943d5d7_ContentBits">
    <vt:lpwstr>2</vt:lpwstr>
  </property>
  <property fmtid="{D5CDD505-2E9C-101B-9397-08002B2CF9AE}" pid="11" name="KSOTemplateDocerSaveRecord">
    <vt:lpwstr>eyJoZGlkIjoiMmVkMDYxNzg5YmJlZTUyODViYzkzNjVhMDVhMDUzYTYiLCJ1c2VySWQiOiIxNjg1MTkxNzc3In0=</vt:lpwstr>
  </property>
</Properties>
</file>