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BB70A4">
      <w:pPr>
        <w:ind w:firstLine="0" w:firstLineChars="0"/>
      </w:pPr>
      <w:r>
        <w:rPr>
          <w:rFonts w:hint="eastAsia"/>
        </w:rPr>
        <w:t>大容量高效离心机</w:t>
      </w:r>
    </w:p>
    <w:p w14:paraId="6EC14BFB">
      <w:pPr>
        <w:ind w:firstLine="0" w:firstLineChars="0"/>
      </w:pPr>
      <w:r>
        <w:rPr>
          <w:rFonts w:hint="eastAsia"/>
          <w:color w:val="C00000"/>
        </w:rPr>
        <w:t>1、</w:t>
      </w:r>
      <w:r>
        <w:rPr>
          <w:rFonts w:hint="eastAsia"/>
        </w:rPr>
        <w:t>最高转速≥30000 rpm，最大相对离心力≥110000 xg，最大工作通量4x1000 mL；</w:t>
      </w:r>
    </w:p>
    <w:p w14:paraId="088CBD98">
      <w:pPr>
        <w:ind w:firstLine="0" w:firstLineChars="0"/>
      </w:pPr>
      <w:r>
        <w:rPr>
          <w:rFonts w:hint="eastAsia"/>
        </w:rPr>
        <w:t>2、控制面板采用≥15寸触幕式液晶显示屏；</w:t>
      </w:r>
    </w:p>
    <w:p w14:paraId="1A5228CB">
      <w:pPr>
        <w:ind w:firstLine="0" w:firstLineChars="0"/>
      </w:pPr>
      <w:r>
        <w:rPr>
          <w:rFonts w:hint="eastAsia"/>
        </w:rPr>
        <w:t>3、具备中文操作界面；</w:t>
      </w:r>
    </w:p>
    <w:p w14:paraId="5CF3AC8A">
      <w:pPr>
        <w:ind w:firstLine="0" w:firstLineChars="0"/>
      </w:pPr>
      <w:r>
        <w:rPr>
          <w:rFonts w:hint="eastAsia"/>
        </w:rPr>
        <w:t>4、可使用手机远程监控仪器状态，以实现跨越实验室对离心机进行远程监控和操作；</w:t>
      </w:r>
    </w:p>
    <w:p w14:paraId="0B2F1E33">
      <w:pPr>
        <w:ind w:firstLine="0" w:firstLineChars="0"/>
      </w:pPr>
      <w:r>
        <w:rPr>
          <w:rFonts w:hint="eastAsia"/>
          <w:color w:val="C00000"/>
        </w:rPr>
        <w:t>5、</w:t>
      </w:r>
      <w:r>
        <w:rPr>
          <w:rFonts w:hint="eastAsia"/>
        </w:rPr>
        <w:t>主机内置即时运行曲线图功能，可实时显示运行曲线图，以便于追踪整个实验过程；</w:t>
      </w:r>
    </w:p>
    <w:p w14:paraId="29A64BDE">
      <w:pPr>
        <w:ind w:firstLine="0" w:firstLineChars="0"/>
      </w:pPr>
      <w:r>
        <w:rPr>
          <w:rFonts w:hint="eastAsia"/>
        </w:rPr>
        <w:t>6、具备历史结果查询、分类筛选及数据导出、打印功能；</w:t>
      </w:r>
    </w:p>
    <w:p w14:paraId="6BB9461C">
      <w:pPr>
        <w:ind w:firstLine="0" w:firstLineChars="0"/>
      </w:pPr>
      <w:r>
        <w:rPr>
          <w:rFonts w:hint="eastAsia"/>
        </w:rPr>
        <w:t>7、具备密码保护功能，要求用户密码锁功能内置于主机，并可设置三个级别，方便仪器管理者对不同的使用者进行权限管理；</w:t>
      </w:r>
    </w:p>
    <w:p w14:paraId="3DC37E6F">
      <w:pPr>
        <w:ind w:firstLine="0" w:firstLineChars="0"/>
      </w:pPr>
      <w:r>
        <w:rPr>
          <w:rFonts w:hint="eastAsia"/>
          <w:color w:val="C00000"/>
        </w:rPr>
        <w:t>8、</w:t>
      </w:r>
      <w:r>
        <w:rPr>
          <w:rFonts w:hint="eastAsia"/>
        </w:rPr>
        <w:t>仪器具备动态惯量检测功能，以在动态情况下进行转头惯量检测和能量计算以保证仪器的安全运行；</w:t>
      </w:r>
    </w:p>
    <w:p w14:paraId="0FD62F49">
      <w:pPr>
        <w:ind w:firstLine="0" w:firstLineChars="0"/>
      </w:pPr>
      <w:r>
        <w:rPr>
          <w:rFonts w:hint="eastAsia"/>
        </w:rPr>
        <w:t>9、采用可变磁阻驱动系统，以将升/降速度时间缩短一半；</w:t>
      </w:r>
    </w:p>
    <w:p w14:paraId="26E0B786">
      <w:pPr>
        <w:ind w:firstLine="0" w:firstLineChars="0"/>
      </w:pPr>
      <w:r>
        <w:rPr>
          <w:rFonts w:hint="eastAsia"/>
          <w:color w:val="C00000"/>
        </w:rPr>
        <w:t>10、</w:t>
      </w:r>
      <w:r>
        <w:rPr>
          <w:rFonts w:hint="eastAsia"/>
        </w:rPr>
        <w:t>具有智能化的减磨系统，减少风阻，以加快达到最高转速，增长转头寿命；</w:t>
      </w:r>
    </w:p>
    <w:p w14:paraId="15ED4568">
      <w:pPr>
        <w:ind w:firstLine="0" w:firstLineChars="0"/>
      </w:pPr>
      <w:r>
        <w:rPr>
          <w:rFonts w:hint="eastAsia"/>
        </w:rPr>
        <w:t>11、具备转头管理功能，提高操作安全性；</w:t>
      </w:r>
    </w:p>
    <w:p w14:paraId="4A8C6353">
      <w:pPr>
        <w:ind w:firstLine="0" w:firstLineChars="0"/>
      </w:pPr>
      <w:r>
        <w:rPr>
          <w:rFonts w:hint="eastAsia"/>
        </w:rPr>
        <w:t>12、样品容量不平衡容忍度≤5% ，可“目视平衡”；</w:t>
      </w:r>
    </w:p>
    <w:p w14:paraId="06CB3801">
      <w:pPr>
        <w:ind w:firstLine="0" w:firstLineChars="0"/>
      </w:pPr>
      <w:r>
        <w:rPr>
          <w:rFonts w:hint="eastAsia"/>
          <w:color w:val="C00000"/>
        </w:rPr>
        <w:t>13、</w:t>
      </w:r>
      <w:r>
        <w:rPr>
          <w:rFonts w:hint="eastAsia"/>
        </w:rPr>
        <w:t>加/减速档位设定：11/12 档位；</w:t>
      </w:r>
    </w:p>
    <w:p w14:paraId="3D303177">
      <w:pPr>
        <w:ind w:firstLine="0" w:firstLineChars="0"/>
      </w:pPr>
      <w:r>
        <w:rPr>
          <w:rFonts w:hint="eastAsia"/>
        </w:rPr>
        <w:t>14、时间设定：设定上限≥99小时，或有连续时间运行 (HOLD) 选择；</w:t>
      </w:r>
    </w:p>
    <w:p w14:paraId="7CE6776C">
      <w:pPr>
        <w:ind w:firstLine="0" w:firstLineChars="0"/>
      </w:pPr>
      <w:r>
        <w:rPr>
          <w:rFonts w:hint="eastAsia"/>
        </w:rPr>
        <w:t>15、区带/连续流操作界面以流程图显示；</w:t>
      </w:r>
    </w:p>
    <w:p w14:paraId="3080583B">
      <w:pPr>
        <w:ind w:firstLine="0" w:firstLineChars="0"/>
      </w:pPr>
      <w:r>
        <w:rPr>
          <w:rFonts w:hint="eastAsia"/>
        </w:rPr>
        <w:t>16、安全操作功能包括转头不平衡检测、超速保护、超温保护等。有生物安全转头及样品分离袋可供选择；</w:t>
      </w:r>
    </w:p>
    <w:p w14:paraId="46C59BC9">
      <w:pPr>
        <w:ind w:firstLine="0" w:firstLineChars="0"/>
      </w:pPr>
      <w:r>
        <w:rPr>
          <w:rFonts w:hint="eastAsia"/>
        </w:rPr>
        <w:t>17、转头为钛合金或者铝合金材质；</w:t>
      </w:r>
    </w:p>
    <w:p w14:paraId="25F64B62">
      <w:pPr>
        <w:ind w:firstLine="0" w:firstLineChars="0"/>
      </w:pPr>
      <w:bookmarkStart w:id="1" w:name="_GoBack"/>
      <w:r>
        <w:rPr>
          <w:rFonts w:hint="eastAsia"/>
          <w:color w:val="C00000"/>
        </w:rPr>
        <w:t>18、</w:t>
      </w:r>
      <w:bookmarkEnd w:id="1"/>
      <w:r>
        <w:rPr>
          <w:rFonts w:hint="eastAsia"/>
        </w:rPr>
        <w:t>每台主机配置要求：</w:t>
      </w:r>
    </w:p>
    <w:p w14:paraId="74B6AE83">
      <w:r>
        <w:rPr>
          <w:rFonts w:hint="eastAsia"/>
        </w:rPr>
        <w:t>定角转头</w:t>
      </w:r>
      <w:bookmarkStart w:id="0" w:name="OLE_LINK7"/>
      <w:r>
        <w:rPr>
          <w:rFonts w:hint="eastAsia"/>
        </w:rPr>
        <w:t>（1个）</w:t>
      </w:r>
      <w:bookmarkEnd w:id="0"/>
      <w:r>
        <w:rPr>
          <w:rFonts w:hint="eastAsia"/>
        </w:rPr>
        <w:t>：离心容量 8*50</w:t>
      </w:r>
      <w:r>
        <w:t xml:space="preserve"> </w:t>
      </w:r>
      <w:r>
        <w:rPr>
          <w:rFonts w:hint="eastAsia"/>
        </w:rPr>
        <w:t>mL，最高转速可达30000</w:t>
      </w:r>
      <w:r>
        <w:t xml:space="preserve"> </w:t>
      </w:r>
      <w:r>
        <w:rPr>
          <w:rFonts w:hint="eastAsia"/>
        </w:rPr>
        <w:t>rpm,离心力≥108860xg，κ因子≤280。</w:t>
      </w:r>
    </w:p>
    <w:p w14:paraId="1F51D579">
      <w:r>
        <w:rPr>
          <w:rFonts w:hint="eastAsia"/>
        </w:rPr>
        <w:t>定角转头（1个）：离心容量 6*250</w:t>
      </w:r>
      <w:r>
        <w:t xml:space="preserve"> </w:t>
      </w:r>
      <w:r>
        <w:rPr>
          <w:rFonts w:hint="eastAsia"/>
        </w:rPr>
        <w:t>mL。最高转速可达16000</w:t>
      </w:r>
      <w:r>
        <w:t xml:space="preserve"> </w:t>
      </w:r>
      <w:r>
        <w:rPr>
          <w:rFonts w:hint="eastAsia"/>
        </w:rPr>
        <w:t>rpm，离心力≥38400xg，κ因子≤1090。</w:t>
      </w:r>
    </w:p>
    <w:p w14:paraId="21773C6E">
      <w:r>
        <w:rPr>
          <w:rFonts w:hint="eastAsia"/>
        </w:rPr>
        <w:t>定角转头（1个）：离心容量 24*15</w:t>
      </w:r>
      <w:r>
        <w:t xml:space="preserve"> </w:t>
      </w:r>
      <w:r>
        <w:rPr>
          <w:rFonts w:hint="eastAsia"/>
        </w:rPr>
        <w:t>mL。最高转速可达25000</w:t>
      </w:r>
      <w:r>
        <w:t xml:space="preserve"> </w:t>
      </w:r>
      <w:r>
        <w:rPr>
          <w:rFonts w:hint="eastAsia"/>
        </w:rPr>
        <w:t>rpm，离心力≥74200xg。κ因子≤265。</w:t>
      </w:r>
    </w:p>
    <w:p w14:paraId="5D705447">
      <w:pPr>
        <w:ind w:firstLine="0" w:firstLineChars="0"/>
      </w:pPr>
      <w:r>
        <w:rPr>
          <w:rFonts w:hint="eastAsia"/>
        </w:rPr>
        <w:t xml:space="preserve">19. 台式冷冻离心机：主机最高转速≥13,500 rpm，主机最大离心力≥20,412 g，配水平转子1个，4 x 4 微量滴定板或 </w:t>
      </w:r>
      <w:r>
        <w:t>4 x 1 深孔板</w:t>
      </w:r>
      <w:r>
        <w:rPr>
          <w:rFonts w:hint="eastAsia"/>
        </w:rPr>
        <w:t>适配器1套，4 x 25 x 10 mL 六角形吊桶适配器1套。</w:t>
      </w:r>
    </w:p>
    <w:p w14:paraId="1B2A534E"/>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ABD9F">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4C5DE">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645F5">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ind w:firstLine="420"/>
      </w:pPr>
      <w:r>
        <w:separator/>
      </w:r>
    </w:p>
  </w:footnote>
  <w:footnote w:type="continuationSeparator" w:id="1">
    <w:p>
      <w:pPr>
        <w:spacing w:before="0" w:after="0"/>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B3E6A">
    <w:pPr>
      <w:pStyle w:val="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3BC94">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E44E5">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3F3"/>
    <w:rsid w:val="00091E6C"/>
    <w:rsid w:val="00110F14"/>
    <w:rsid w:val="00395475"/>
    <w:rsid w:val="003C545D"/>
    <w:rsid w:val="006B5258"/>
    <w:rsid w:val="007B4E94"/>
    <w:rsid w:val="00852AAF"/>
    <w:rsid w:val="00946959"/>
    <w:rsid w:val="009521C1"/>
    <w:rsid w:val="00A9724C"/>
    <w:rsid w:val="00C1344F"/>
    <w:rsid w:val="00CA13F3"/>
    <w:rsid w:val="00CA61A1"/>
    <w:rsid w:val="00CF37DE"/>
    <w:rsid w:val="00D44087"/>
    <w:rsid w:val="00DA4600"/>
    <w:rsid w:val="00E4564A"/>
    <w:rsid w:val="09775B0D"/>
    <w:rsid w:val="0C4E7B4A"/>
    <w:rsid w:val="0FB50EB5"/>
    <w:rsid w:val="15597637"/>
    <w:rsid w:val="1BDB0DA5"/>
    <w:rsid w:val="23151041"/>
    <w:rsid w:val="23B84B13"/>
    <w:rsid w:val="2BBE1B4A"/>
    <w:rsid w:val="351851D1"/>
    <w:rsid w:val="39763A64"/>
    <w:rsid w:val="41F53F77"/>
    <w:rsid w:val="481D485C"/>
    <w:rsid w:val="48FF0ECF"/>
    <w:rsid w:val="49681C10"/>
    <w:rsid w:val="4C4243A5"/>
    <w:rsid w:val="4ECF3EEA"/>
    <w:rsid w:val="59590F80"/>
    <w:rsid w:val="61D2367E"/>
    <w:rsid w:val="61E0223F"/>
    <w:rsid w:val="63431681"/>
    <w:rsid w:val="7FF65D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N w:val="0"/>
      <w:snapToGrid w:val="0"/>
      <w:spacing w:before="156" w:beforeLines="50"/>
      <w:ind w:firstLine="420" w:firstLineChars="200"/>
    </w:pPr>
    <w:rPr>
      <w:rFonts w:ascii="Times New Roman" w:hAnsi="Times New Roman" w:eastAsia="宋体" w:cs="Times New Roman"/>
      <w:kern w:val="2"/>
      <w:sz w:val="21"/>
      <w:szCs w:val="24"/>
      <w:lang w:val="en-US" w:eastAsia="zh-CN" w:bidi="ar-SA"/>
    </w:rPr>
  </w:style>
  <w:style w:type="paragraph" w:styleId="2">
    <w:name w:val="heading 1"/>
    <w:next w:val="1"/>
    <w:link w:val="9"/>
    <w:qFormat/>
    <w:uiPriority w:val="9"/>
    <w:pPr>
      <w:keepNext/>
      <w:keepLines/>
      <w:outlineLvl w:val="0"/>
    </w:pPr>
    <w:rPr>
      <w:rFonts w:ascii="Times New Roman" w:hAnsi="Times New Roman" w:eastAsia="方正小标宋_GBK" w:cstheme="minorBidi"/>
      <w:b/>
      <w:bCs/>
      <w:kern w:val="44"/>
      <w:sz w:val="44"/>
      <w:szCs w:val="4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annotation text"/>
    <w:basedOn w:val="1"/>
    <w:semiHidden/>
    <w:unhideWhenUsed/>
    <w:qFormat/>
    <w:uiPriority w:val="99"/>
  </w:style>
  <w:style w:type="paragraph" w:styleId="4">
    <w:name w:val="footer"/>
    <w:basedOn w:val="1"/>
    <w:link w:val="11"/>
    <w:unhideWhenUsed/>
    <w:qFormat/>
    <w:uiPriority w:val="99"/>
    <w:pPr>
      <w:tabs>
        <w:tab w:val="center" w:pos="4153"/>
        <w:tab w:val="right" w:pos="8306"/>
      </w:tabs>
      <w:autoSpaceDN/>
      <w:spacing w:before="0" w:beforeLines="0"/>
      <w:ind w:firstLine="0" w:firstLineChars="0"/>
    </w:pPr>
    <w:rPr>
      <w:rFonts w:eastAsia="仿宋_GB2312" w:cstheme="minorBidi"/>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autoSpaceDN/>
      <w:spacing w:before="0" w:beforeLines="0"/>
      <w:ind w:firstLine="0" w:firstLineChars="0"/>
      <w:jc w:val="center"/>
    </w:pPr>
    <w:rPr>
      <w:rFonts w:eastAsia="仿宋_GB2312" w:cstheme="minorBidi"/>
      <w:sz w:val="18"/>
      <w:szCs w:val="18"/>
    </w:rPr>
  </w:style>
  <w:style w:type="character" w:styleId="8">
    <w:name w:val="annotation reference"/>
    <w:basedOn w:val="7"/>
    <w:semiHidden/>
    <w:unhideWhenUsed/>
    <w:qFormat/>
    <w:uiPriority w:val="99"/>
    <w:rPr>
      <w:sz w:val="21"/>
      <w:szCs w:val="21"/>
    </w:rPr>
  </w:style>
  <w:style w:type="character" w:customStyle="1" w:styleId="9">
    <w:name w:val="标题 1 字符"/>
    <w:basedOn w:val="7"/>
    <w:link w:val="2"/>
    <w:qFormat/>
    <w:uiPriority w:val="9"/>
    <w:rPr>
      <w:rFonts w:ascii="Times New Roman" w:hAnsi="Times New Roman" w:eastAsia="方正小标宋_GBK"/>
      <w:b/>
      <w:bCs/>
      <w:kern w:val="44"/>
      <w:sz w:val="44"/>
      <w:szCs w:val="44"/>
    </w:rPr>
  </w:style>
  <w:style w:type="character" w:customStyle="1" w:styleId="10">
    <w:name w:val="页眉 字符"/>
    <w:basedOn w:val="7"/>
    <w:link w:val="5"/>
    <w:qFormat/>
    <w:uiPriority w:val="99"/>
    <w:rPr>
      <w:rFonts w:ascii="Times New Roman" w:hAnsi="Times New Roman" w:eastAsia="仿宋_GB2312"/>
      <w:sz w:val="18"/>
      <w:szCs w:val="18"/>
    </w:rPr>
  </w:style>
  <w:style w:type="character" w:customStyle="1" w:styleId="11">
    <w:name w:val="页脚 字符"/>
    <w:basedOn w:val="7"/>
    <w:link w:val="4"/>
    <w:qFormat/>
    <w:uiPriority w:val="99"/>
    <w:rPr>
      <w:rFonts w:ascii="Times New Roman" w:hAnsi="Times New Roman" w:eastAsia="仿宋_GB231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706</Words>
  <Characters>821</Characters>
  <Lines>6</Lines>
  <Paragraphs>1</Paragraphs>
  <TotalTime>1</TotalTime>
  <ScaleCrop>false</ScaleCrop>
  <LinksUpToDate>false</LinksUpToDate>
  <CharactersWithSpaces>853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2025-11-16T10:02:00Z</dcterms:created>
  <dc:creator>Feng</dc:creator>
  <cp:lastModifiedBy>段池</cp:lastModifiedBy>
  <dcterms:modified xsi:type="dcterms:W3CDTF">2026-03-27T02:19:22Z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DC9D1051CFBE418C933E6260995C725C_12</vt:lpwstr>
  </property>
</Properties>
</file>