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220" w:type="dxa"/>
        <w:jc w:val="center"/>
        <w:tblLayout w:type="fixed"/>
        <w:tblLook w:val="04A0" w:firstRow="1" w:lastRow="0" w:firstColumn="1" w:lastColumn="0" w:noHBand="0" w:noVBand="1"/>
      </w:tblPr>
      <w:tblGrid>
        <w:gridCol w:w="467"/>
        <w:gridCol w:w="841"/>
        <w:gridCol w:w="816"/>
        <w:gridCol w:w="1467"/>
        <w:gridCol w:w="6833"/>
        <w:gridCol w:w="2160"/>
        <w:gridCol w:w="889"/>
        <w:gridCol w:w="747"/>
      </w:tblGrid>
      <w:tr w:rsidR="006D3202" w14:paraId="56A87B74" w14:textId="77777777">
        <w:trPr>
          <w:trHeight w:val="23"/>
          <w:jc w:val="center"/>
        </w:trPr>
        <w:tc>
          <w:tcPr>
            <w:tcW w:w="14220" w:type="dxa"/>
            <w:gridSpan w:val="8"/>
            <w:tcBorders>
              <w:top w:val="single" w:sz="4" w:space="0" w:color="000000"/>
              <w:left w:val="single" w:sz="4" w:space="0" w:color="000000"/>
              <w:bottom w:val="single" w:sz="4" w:space="0" w:color="000000"/>
              <w:right w:val="single" w:sz="4" w:space="0" w:color="000000"/>
            </w:tcBorders>
            <w:vAlign w:val="center"/>
          </w:tcPr>
          <w:p w14:paraId="051A2274" w14:textId="5F536E30" w:rsidR="006D3202" w:rsidRDefault="009F605E">
            <w:pPr>
              <w:widowControl/>
              <w:jc w:val="center"/>
              <w:rPr>
                <w:rFonts w:ascii="宋体" w:eastAsia="宋体" w:hAnsi="宋体" w:cs="宋体"/>
                <w:b/>
                <w:bCs/>
                <w:kern w:val="0"/>
                <w:sz w:val="32"/>
                <w:szCs w:val="32"/>
              </w:rPr>
            </w:pPr>
            <w:r>
              <w:rPr>
                <w:rFonts w:ascii="宋体" w:eastAsia="宋体" w:hAnsi="宋体" w:cs="宋体" w:hint="eastAsia"/>
                <w:b/>
                <w:bCs/>
                <w:kern w:val="0"/>
                <w:sz w:val="32"/>
                <w:szCs w:val="32"/>
              </w:rPr>
              <w:t>中南大学</w:t>
            </w:r>
            <w:r w:rsidR="0064785C">
              <w:rPr>
                <w:rFonts w:ascii="宋体" w:eastAsia="宋体" w:hAnsi="宋体" w:cs="宋体" w:hint="eastAsia"/>
                <w:b/>
                <w:bCs/>
                <w:kern w:val="0"/>
                <w:sz w:val="32"/>
                <w:szCs w:val="32"/>
              </w:rPr>
              <w:t>学生宿舍</w:t>
            </w:r>
            <w:r>
              <w:rPr>
                <w:rFonts w:ascii="宋体" w:eastAsia="宋体" w:hAnsi="宋体" w:cs="宋体" w:hint="eastAsia"/>
                <w:b/>
                <w:bCs/>
                <w:kern w:val="0"/>
                <w:sz w:val="32"/>
                <w:szCs w:val="32"/>
              </w:rPr>
              <w:t>家具采购项目市场调查表</w:t>
            </w:r>
            <w:r w:rsidR="0064785C">
              <w:rPr>
                <w:rFonts w:ascii="宋体" w:eastAsia="宋体" w:hAnsi="宋体" w:cs="宋体" w:hint="eastAsia"/>
                <w:b/>
                <w:bCs/>
                <w:kern w:val="0"/>
                <w:sz w:val="32"/>
                <w:szCs w:val="32"/>
              </w:rPr>
              <w:t>-技术参数</w:t>
            </w:r>
          </w:p>
        </w:tc>
      </w:tr>
      <w:tr w:rsidR="006D3202" w14:paraId="36794BD1" w14:textId="77777777">
        <w:trPr>
          <w:trHeight w:val="607"/>
          <w:jc w:val="center"/>
        </w:trPr>
        <w:tc>
          <w:tcPr>
            <w:tcW w:w="467" w:type="dxa"/>
            <w:tcBorders>
              <w:top w:val="single" w:sz="4" w:space="0" w:color="000000"/>
              <w:left w:val="single" w:sz="4" w:space="0" w:color="000000"/>
              <w:bottom w:val="single" w:sz="4" w:space="0" w:color="000000"/>
              <w:right w:val="single" w:sz="4" w:space="0" w:color="000000"/>
            </w:tcBorders>
            <w:noWrap/>
            <w:vAlign w:val="center"/>
          </w:tcPr>
          <w:p w14:paraId="1894FDA4"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b/>
                <w:bCs/>
                <w:kern w:val="0"/>
                <w:sz w:val="24"/>
                <w:szCs w:val="24"/>
              </w:rPr>
              <w:t>序号</w:t>
            </w:r>
          </w:p>
        </w:tc>
        <w:tc>
          <w:tcPr>
            <w:tcW w:w="841" w:type="dxa"/>
            <w:tcBorders>
              <w:top w:val="single" w:sz="4" w:space="0" w:color="000000"/>
              <w:left w:val="single" w:sz="4" w:space="0" w:color="000000"/>
              <w:bottom w:val="single" w:sz="4" w:space="0" w:color="000000"/>
              <w:right w:val="single" w:sz="4" w:space="0" w:color="000000"/>
            </w:tcBorders>
            <w:vAlign w:val="center"/>
          </w:tcPr>
          <w:p w14:paraId="26D330A8"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b/>
                <w:bCs/>
                <w:kern w:val="0"/>
                <w:sz w:val="24"/>
                <w:szCs w:val="24"/>
              </w:rPr>
              <w:t>名称</w:t>
            </w:r>
          </w:p>
        </w:tc>
        <w:tc>
          <w:tcPr>
            <w:tcW w:w="816" w:type="dxa"/>
            <w:tcBorders>
              <w:top w:val="single" w:sz="4" w:space="0" w:color="000000"/>
              <w:left w:val="single" w:sz="4" w:space="0" w:color="000000"/>
              <w:bottom w:val="single" w:sz="4" w:space="0" w:color="000000"/>
              <w:right w:val="single" w:sz="4" w:space="0" w:color="000000"/>
            </w:tcBorders>
            <w:vAlign w:val="center"/>
          </w:tcPr>
          <w:p w14:paraId="0EFE59BA"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b/>
                <w:bCs/>
                <w:kern w:val="0"/>
                <w:sz w:val="24"/>
                <w:szCs w:val="24"/>
              </w:rPr>
              <w:t>数量</w:t>
            </w:r>
            <w:r>
              <w:rPr>
                <w:rFonts w:ascii="宋体" w:eastAsia="宋体" w:hAnsi="宋体" w:cs="宋体" w:hint="eastAsia"/>
                <w:b/>
                <w:bCs/>
                <w:kern w:val="0"/>
                <w:sz w:val="24"/>
                <w:szCs w:val="24"/>
              </w:rPr>
              <w:t>/</w:t>
            </w:r>
            <w:r>
              <w:rPr>
                <w:rFonts w:ascii="宋体" w:eastAsia="宋体" w:hAnsi="宋体" w:cs="宋体" w:hint="eastAsia"/>
                <w:b/>
                <w:bCs/>
                <w:kern w:val="0"/>
                <w:sz w:val="24"/>
                <w:szCs w:val="24"/>
              </w:rPr>
              <w:t>单位</w:t>
            </w:r>
          </w:p>
        </w:tc>
        <w:tc>
          <w:tcPr>
            <w:tcW w:w="1467" w:type="dxa"/>
            <w:tcBorders>
              <w:top w:val="single" w:sz="4" w:space="0" w:color="000000"/>
              <w:left w:val="single" w:sz="4" w:space="0" w:color="000000"/>
              <w:bottom w:val="single" w:sz="4" w:space="0" w:color="000000"/>
              <w:right w:val="single" w:sz="4" w:space="0" w:color="000000"/>
            </w:tcBorders>
            <w:vAlign w:val="center"/>
          </w:tcPr>
          <w:p w14:paraId="4EC4ECFE"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b/>
                <w:bCs/>
                <w:kern w:val="0"/>
                <w:sz w:val="24"/>
                <w:szCs w:val="24"/>
              </w:rPr>
              <w:t>规格</w:t>
            </w:r>
          </w:p>
          <w:p w14:paraId="73C49D7E"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b/>
                <w:bCs/>
                <w:kern w:val="0"/>
                <w:sz w:val="24"/>
                <w:szCs w:val="24"/>
              </w:rPr>
              <w:t>（</w:t>
            </w:r>
            <w:r>
              <w:rPr>
                <w:rFonts w:ascii="宋体" w:eastAsia="宋体" w:hAnsi="宋体" w:cs="宋体" w:hint="eastAsia"/>
                <w:b/>
                <w:bCs/>
                <w:kern w:val="0"/>
                <w:sz w:val="24"/>
                <w:szCs w:val="24"/>
              </w:rPr>
              <w:t>W</w:t>
            </w:r>
            <w:r>
              <w:rPr>
                <w:rFonts w:ascii="宋体" w:eastAsia="宋体" w:hAnsi="宋体" w:cs="宋体" w:hint="eastAsia"/>
                <w:b/>
                <w:bCs/>
                <w:kern w:val="0"/>
                <w:sz w:val="24"/>
                <w:szCs w:val="24"/>
              </w:rPr>
              <w:t>×</w:t>
            </w:r>
            <w:r>
              <w:rPr>
                <w:rFonts w:ascii="宋体" w:eastAsia="宋体" w:hAnsi="宋体" w:cs="宋体" w:hint="eastAsia"/>
                <w:b/>
                <w:bCs/>
                <w:kern w:val="0"/>
                <w:sz w:val="24"/>
                <w:szCs w:val="24"/>
              </w:rPr>
              <w:t>D</w:t>
            </w:r>
            <w:r>
              <w:rPr>
                <w:rFonts w:ascii="宋体" w:eastAsia="宋体" w:hAnsi="宋体" w:cs="宋体" w:hint="eastAsia"/>
                <w:b/>
                <w:bCs/>
                <w:kern w:val="0"/>
                <w:sz w:val="24"/>
                <w:szCs w:val="24"/>
              </w:rPr>
              <w:t>×</w:t>
            </w:r>
            <w:r>
              <w:rPr>
                <w:rFonts w:ascii="宋体" w:eastAsia="宋体" w:hAnsi="宋体" w:cs="宋体" w:hint="eastAsia"/>
                <w:b/>
                <w:bCs/>
                <w:kern w:val="0"/>
                <w:sz w:val="24"/>
                <w:szCs w:val="24"/>
              </w:rPr>
              <w:t>H</w:t>
            </w:r>
            <w:r>
              <w:rPr>
                <w:rFonts w:ascii="宋体" w:eastAsia="宋体" w:hAnsi="宋体" w:cs="宋体" w:hint="eastAsia"/>
                <w:b/>
                <w:bCs/>
                <w:kern w:val="0"/>
                <w:sz w:val="24"/>
                <w:szCs w:val="24"/>
              </w:rPr>
              <w:t>）</w:t>
            </w:r>
          </w:p>
        </w:tc>
        <w:tc>
          <w:tcPr>
            <w:tcW w:w="6833" w:type="dxa"/>
            <w:tcBorders>
              <w:top w:val="single" w:sz="4" w:space="0" w:color="000000"/>
              <w:left w:val="single" w:sz="4" w:space="0" w:color="000000"/>
              <w:bottom w:val="single" w:sz="4" w:space="0" w:color="000000"/>
              <w:right w:val="single" w:sz="4" w:space="0" w:color="000000"/>
            </w:tcBorders>
            <w:vAlign w:val="center"/>
          </w:tcPr>
          <w:p w14:paraId="58DAE714"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sz w:val="24"/>
                <w:szCs w:val="24"/>
              </w:rPr>
              <w:t>规格型号、技术参数</w:t>
            </w:r>
          </w:p>
        </w:tc>
        <w:tc>
          <w:tcPr>
            <w:tcW w:w="2160" w:type="dxa"/>
            <w:tcBorders>
              <w:top w:val="single" w:sz="4" w:space="0" w:color="000000"/>
              <w:left w:val="single" w:sz="4" w:space="0" w:color="000000"/>
              <w:bottom w:val="single" w:sz="4" w:space="0" w:color="000000"/>
              <w:right w:val="single" w:sz="4" w:space="0" w:color="000000"/>
            </w:tcBorders>
            <w:vAlign w:val="center"/>
          </w:tcPr>
          <w:p w14:paraId="60DFD14A"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b/>
                <w:bCs/>
                <w:kern w:val="0"/>
                <w:sz w:val="24"/>
                <w:szCs w:val="24"/>
              </w:rPr>
              <w:t>图示</w:t>
            </w:r>
          </w:p>
        </w:tc>
        <w:tc>
          <w:tcPr>
            <w:tcW w:w="889" w:type="dxa"/>
            <w:tcBorders>
              <w:top w:val="single" w:sz="4" w:space="0" w:color="000000"/>
              <w:left w:val="single" w:sz="4" w:space="0" w:color="000000"/>
              <w:bottom w:val="single" w:sz="4" w:space="0" w:color="000000"/>
              <w:right w:val="single" w:sz="4" w:space="0" w:color="000000"/>
            </w:tcBorders>
            <w:vAlign w:val="center"/>
          </w:tcPr>
          <w:p w14:paraId="056CFAB9"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b/>
                <w:bCs/>
                <w:kern w:val="0"/>
                <w:sz w:val="24"/>
                <w:szCs w:val="24"/>
              </w:rPr>
              <w:t>单价</w:t>
            </w:r>
            <w:r>
              <w:rPr>
                <w:rFonts w:ascii="宋体" w:eastAsia="宋体" w:hAnsi="宋体" w:cs="宋体" w:hint="eastAsia"/>
                <w:b/>
                <w:bCs/>
                <w:kern w:val="0"/>
                <w:sz w:val="24"/>
                <w:szCs w:val="24"/>
              </w:rPr>
              <w:t>/</w:t>
            </w:r>
            <w:r>
              <w:rPr>
                <w:rFonts w:ascii="宋体" w:eastAsia="宋体" w:hAnsi="宋体" w:cs="宋体" w:hint="eastAsia"/>
                <w:b/>
                <w:bCs/>
                <w:kern w:val="0"/>
                <w:sz w:val="24"/>
                <w:szCs w:val="24"/>
              </w:rPr>
              <w:t>元</w:t>
            </w:r>
          </w:p>
        </w:tc>
        <w:tc>
          <w:tcPr>
            <w:tcW w:w="747" w:type="dxa"/>
            <w:tcBorders>
              <w:top w:val="single" w:sz="4" w:space="0" w:color="000000"/>
              <w:left w:val="single" w:sz="4" w:space="0" w:color="000000"/>
              <w:bottom w:val="single" w:sz="4" w:space="0" w:color="000000"/>
              <w:right w:val="single" w:sz="4" w:space="0" w:color="000000"/>
            </w:tcBorders>
            <w:vAlign w:val="center"/>
          </w:tcPr>
          <w:p w14:paraId="40DB41D4"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b/>
                <w:bCs/>
                <w:kern w:val="0"/>
                <w:sz w:val="24"/>
                <w:szCs w:val="24"/>
              </w:rPr>
              <w:t>小计</w:t>
            </w:r>
            <w:r>
              <w:rPr>
                <w:rFonts w:ascii="宋体" w:eastAsia="宋体" w:hAnsi="宋体" w:cs="宋体" w:hint="eastAsia"/>
                <w:b/>
                <w:bCs/>
                <w:kern w:val="0"/>
                <w:sz w:val="24"/>
                <w:szCs w:val="24"/>
              </w:rPr>
              <w:t>/</w:t>
            </w:r>
            <w:r>
              <w:rPr>
                <w:rFonts w:ascii="宋体" w:eastAsia="宋体" w:hAnsi="宋体" w:cs="宋体" w:hint="eastAsia"/>
                <w:b/>
                <w:bCs/>
                <w:kern w:val="0"/>
                <w:sz w:val="24"/>
                <w:szCs w:val="24"/>
              </w:rPr>
              <w:t>元</w:t>
            </w:r>
          </w:p>
        </w:tc>
      </w:tr>
      <w:tr w:rsidR="006D3202" w14:paraId="7B169D27" w14:textId="77777777">
        <w:trPr>
          <w:trHeight w:val="90"/>
          <w:jc w:val="center"/>
        </w:trPr>
        <w:tc>
          <w:tcPr>
            <w:tcW w:w="4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5E56AF" w14:textId="77777777" w:rsidR="006D3202" w:rsidRDefault="009F605E">
            <w:pPr>
              <w:adjustRightInd w:val="0"/>
              <w:snapToGrid w:val="0"/>
              <w:spacing w:line="420" w:lineRule="exact"/>
              <w:ind w:leftChars="-4" w:left="-8"/>
              <w:jc w:val="center"/>
              <w:rPr>
                <w:rFonts w:ascii="宋体" w:eastAsia="宋体" w:hAnsi="宋体" w:cs="宋体"/>
                <w:sz w:val="24"/>
                <w:szCs w:val="24"/>
              </w:rPr>
            </w:pPr>
            <w:r>
              <w:rPr>
                <w:rFonts w:ascii="宋体" w:eastAsia="宋体" w:hAnsi="宋体" w:cs="宋体" w:hint="eastAsia"/>
                <w:sz w:val="24"/>
                <w:szCs w:val="24"/>
              </w:rPr>
              <w:t>1</w:t>
            </w:r>
          </w:p>
        </w:tc>
        <w:tc>
          <w:tcPr>
            <w:tcW w:w="8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05589" w14:textId="77777777" w:rsidR="006D3202" w:rsidRDefault="009F605E">
            <w:pPr>
              <w:widowControl/>
              <w:jc w:val="center"/>
              <w:rPr>
                <w:rFonts w:ascii="宋体" w:eastAsia="宋体" w:hAnsi="宋体" w:cs="宋体"/>
                <w:kern w:val="0"/>
                <w:sz w:val="24"/>
                <w:szCs w:val="24"/>
              </w:rPr>
            </w:pPr>
            <w:proofErr w:type="gramStart"/>
            <w:r>
              <w:rPr>
                <w:rFonts w:ascii="宋体" w:eastAsia="宋体" w:hAnsi="宋体" w:cs="宋体" w:hint="eastAsia"/>
                <w:kern w:val="0"/>
                <w:sz w:val="24"/>
                <w:szCs w:val="24"/>
              </w:rPr>
              <w:t>单人</w:t>
            </w:r>
            <w:r>
              <w:rPr>
                <w:rFonts w:ascii="宋体" w:eastAsia="宋体" w:hAnsi="宋体" w:cs="宋体" w:hint="eastAsia"/>
                <w:kern w:val="0"/>
                <w:sz w:val="24"/>
                <w:szCs w:val="24"/>
              </w:rPr>
              <w:t>位</w:t>
            </w:r>
            <w:proofErr w:type="gramEnd"/>
            <w:r>
              <w:rPr>
                <w:rFonts w:ascii="宋体" w:eastAsia="宋体" w:hAnsi="宋体" w:cs="宋体" w:hint="eastAsia"/>
                <w:kern w:val="0"/>
                <w:sz w:val="24"/>
                <w:szCs w:val="24"/>
              </w:rPr>
              <w:t>公寓</w:t>
            </w:r>
            <w:r>
              <w:rPr>
                <w:rFonts w:ascii="宋体" w:eastAsia="宋体" w:hAnsi="宋体" w:cs="宋体" w:hint="eastAsia"/>
                <w:kern w:val="0"/>
                <w:sz w:val="24"/>
                <w:szCs w:val="24"/>
              </w:rPr>
              <w:t>床架</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E3A10"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3302/</w:t>
            </w:r>
            <w:r>
              <w:rPr>
                <w:rFonts w:ascii="宋体" w:eastAsia="宋体" w:hAnsi="宋体" w:cs="宋体" w:hint="eastAsia"/>
                <w:kern w:val="0"/>
                <w:sz w:val="24"/>
                <w:szCs w:val="24"/>
              </w:rPr>
              <w:t>组</w:t>
            </w:r>
          </w:p>
        </w:tc>
        <w:tc>
          <w:tcPr>
            <w:tcW w:w="14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67B16"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2000mm</w:t>
            </w:r>
            <w:r>
              <w:rPr>
                <w:rFonts w:ascii="宋体" w:eastAsia="宋体" w:hAnsi="宋体" w:cs="宋体" w:hint="eastAsia"/>
                <w:kern w:val="0"/>
                <w:sz w:val="24"/>
                <w:szCs w:val="24"/>
              </w:rPr>
              <w:t>×</w:t>
            </w:r>
            <w:r>
              <w:rPr>
                <w:rFonts w:ascii="宋体" w:eastAsia="宋体" w:hAnsi="宋体" w:cs="宋体" w:hint="eastAsia"/>
                <w:kern w:val="0"/>
                <w:sz w:val="24"/>
                <w:szCs w:val="24"/>
              </w:rPr>
              <w:t>1000mm</w:t>
            </w:r>
            <w:r>
              <w:rPr>
                <w:rFonts w:ascii="宋体" w:eastAsia="宋体" w:hAnsi="宋体" w:cs="宋体" w:hint="eastAsia"/>
                <w:kern w:val="0"/>
                <w:sz w:val="24"/>
                <w:szCs w:val="24"/>
              </w:rPr>
              <w:t>×</w:t>
            </w:r>
            <w:r>
              <w:rPr>
                <w:rFonts w:ascii="宋体" w:eastAsia="宋体" w:hAnsi="宋体" w:cs="宋体" w:hint="eastAsia"/>
                <w:kern w:val="0"/>
                <w:sz w:val="24"/>
                <w:szCs w:val="24"/>
              </w:rPr>
              <w:t>2150mm</w:t>
            </w:r>
            <w:r>
              <w:rPr>
                <w:rFonts w:ascii="宋体" w:eastAsia="宋体" w:hAnsi="宋体" w:cs="宋体" w:hint="eastAsia"/>
                <w:kern w:val="0"/>
                <w:sz w:val="24"/>
                <w:szCs w:val="24"/>
              </w:rPr>
              <w:t>（±</w:t>
            </w:r>
            <w:r>
              <w:rPr>
                <w:rFonts w:ascii="宋体" w:eastAsia="宋体" w:hAnsi="宋体" w:cs="宋体" w:hint="eastAsia"/>
                <w:kern w:val="0"/>
                <w:sz w:val="24"/>
                <w:szCs w:val="24"/>
              </w:rPr>
              <w:t>100mm</w:t>
            </w:r>
            <w:r>
              <w:rPr>
                <w:rFonts w:ascii="宋体" w:eastAsia="宋体" w:hAnsi="宋体" w:cs="宋体" w:hint="eastAsia"/>
                <w:kern w:val="0"/>
                <w:sz w:val="24"/>
                <w:szCs w:val="24"/>
              </w:rPr>
              <w:t>）</w:t>
            </w:r>
          </w:p>
        </w:tc>
        <w:tc>
          <w:tcPr>
            <w:tcW w:w="6833" w:type="dxa"/>
            <w:tcBorders>
              <w:top w:val="single" w:sz="4" w:space="0" w:color="000000"/>
              <w:left w:val="single" w:sz="4" w:space="0" w:color="000000"/>
              <w:bottom w:val="single" w:sz="4" w:space="0" w:color="000000"/>
              <w:right w:val="single" w:sz="4" w:space="0" w:color="000000"/>
            </w:tcBorders>
            <w:vAlign w:val="center"/>
          </w:tcPr>
          <w:p w14:paraId="5A7CDDD2"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一、</w:t>
            </w:r>
            <w:proofErr w:type="gramStart"/>
            <w:r>
              <w:rPr>
                <w:rFonts w:ascii="宋体" w:eastAsia="宋体" w:hAnsi="宋体" w:cs="宋体" w:hint="eastAsia"/>
                <w:kern w:val="0"/>
                <w:sz w:val="24"/>
                <w:szCs w:val="24"/>
              </w:rPr>
              <w:t>单人</w:t>
            </w:r>
            <w:r>
              <w:rPr>
                <w:rFonts w:ascii="宋体" w:eastAsia="宋体" w:hAnsi="宋体" w:cs="宋体" w:hint="eastAsia"/>
                <w:kern w:val="0"/>
                <w:sz w:val="24"/>
                <w:szCs w:val="24"/>
              </w:rPr>
              <w:t>位</w:t>
            </w:r>
            <w:proofErr w:type="gramEnd"/>
            <w:r>
              <w:rPr>
                <w:rFonts w:ascii="宋体" w:eastAsia="宋体" w:hAnsi="宋体" w:cs="宋体" w:hint="eastAsia"/>
                <w:kern w:val="0"/>
                <w:sz w:val="24"/>
                <w:szCs w:val="24"/>
              </w:rPr>
              <w:t>公寓</w:t>
            </w:r>
            <w:r>
              <w:rPr>
                <w:rFonts w:ascii="宋体" w:eastAsia="宋体" w:hAnsi="宋体" w:cs="宋体" w:hint="eastAsia"/>
                <w:kern w:val="0"/>
                <w:sz w:val="24"/>
                <w:szCs w:val="24"/>
              </w:rPr>
              <w:t>床架</w:t>
            </w:r>
            <w:r>
              <w:rPr>
                <w:rFonts w:ascii="宋体" w:eastAsia="宋体" w:hAnsi="宋体" w:cs="宋体" w:hint="eastAsia"/>
                <w:sz w:val="24"/>
                <w:szCs w:val="24"/>
              </w:rPr>
              <w:t>（含床架、床板），规格（长×宽×高）：</w:t>
            </w:r>
            <w:r>
              <w:rPr>
                <w:rFonts w:ascii="宋体" w:eastAsia="宋体" w:hAnsi="宋体" w:cs="宋体" w:hint="eastAsia"/>
                <w:sz w:val="24"/>
                <w:szCs w:val="24"/>
              </w:rPr>
              <w:t>2000</w:t>
            </w:r>
            <w:r>
              <w:rPr>
                <w:rFonts w:ascii="宋体" w:eastAsia="宋体" w:hAnsi="宋体" w:cs="宋体" w:hint="eastAsia"/>
                <w:sz w:val="24"/>
                <w:szCs w:val="24"/>
              </w:rPr>
              <w:t>mm</w:t>
            </w:r>
            <w:r>
              <w:rPr>
                <w:rFonts w:ascii="宋体" w:eastAsia="宋体" w:hAnsi="宋体" w:cs="宋体" w:hint="eastAsia"/>
                <w:sz w:val="24"/>
                <w:szCs w:val="24"/>
              </w:rPr>
              <w:t>×</w:t>
            </w:r>
            <w:r>
              <w:rPr>
                <w:rFonts w:ascii="宋体" w:eastAsia="宋体" w:hAnsi="宋体" w:cs="宋体" w:hint="eastAsia"/>
                <w:sz w:val="24"/>
                <w:szCs w:val="24"/>
              </w:rPr>
              <w:t>1000</w:t>
            </w:r>
            <w:r>
              <w:rPr>
                <w:rFonts w:ascii="宋体" w:eastAsia="宋体" w:hAnsi="宋体" w:cs="宋体" w:hint="eastAsia"/>
                <w:sz w:val="24"/>
                <w:szCs w:val="24"/>
              </w:rPr>
              <w:t>mm</w:t>
            </w:r>
            <w:r>
              <w:rPr>
                <w:rFonts w:ascii="宋体" w:eastAsia="宋体" w:hAnsi="宋体" w:cs="宋体" w:hint="eastAsia"/>
                <w:sz w:val="24"/>
                <w:szCs w:val="24"/>
              </w:rPr>
              <w:t>×</w:t>
            </w:r>
            <w:r>
              <w:rPr>
                <w:rFonts w:ascii="宋体" w:eastAsia="宋体" w:hAnsi="宋体" w:cs="宋体" w:hint="eastAsia"/>
                <w:sz w:val="24"/>
                <w:szCs w:val="24"/>
              </w:rPr>
              <w:t>21</w:t>
            </w:r>
            <w:r>
              <w:rPr>
                <w:rFonts w:ascii="宋体" w:eastAsia="宋体" w:hAnsi="宋体" w:cs="宋体" w:hint="eastAsia"/>
                <w:sz w:val="24"/>
                <w:szCs w:val="24"/>
              </w:rPr>
              <w:t>5</w:t>
            </w:r>
            <w:r>
              <w:rPr>
                <w:rFonts w:ascii="宋体" w:eastAsia="宋体" w:hAnsi="宋体" w:cs="宋体" w:hint="eastAsia"/>
                <w:sz w:val="24"/>
                <w:szCs w:val="24"/>
              </w:rPr>
              <w:t>0mmm</w:t>
            </w:r>
            <w:r>
              <w:rPr>
                <w:rFonts w:ascii="宋体" w:eastAsia="宋体" w:hAnsi="宋体" w:cs="宋体" w:hint="eastAsia"/>
                <w:sz w:val="24"/>
                <w:szCs w:val="24"/>
              </w:rPr>
              <w:t>（整体规格允许正负偏差</w:t>
            </w:r>
            <w:r>
              <w:rPr>
                <w:rFonts w:ascii="宋体" w:eastAsia="宋体" w:hAnsi="宋体" w:cs="宋体" w:hint="eastAsia"/>
                <w:sz w:val="24"/>
                <w:szCs w:val="24"/>
              </w:rPr>
              <w:t>10</w:t>
            </w:r>
            <w:r>
              <w:rPr>
                <w:rFonts w:ascii="宋体" w:eastAsia="宋体" w:hAnsi="宋体" w:cs="宋体" w:hint="eastAsia"/>
                <w:sz w:val="24"/>
                <w:szCs w:val="24"/>
              </w:rPr>
              <w:t>0</w:t>
            </w:r>
            <w:r>
              <w:rPr>
                <w:rFonts w:ascii="宋体" w:eastAsia="宋体" w:hAnsi="宋体" w:cs="宋体" w:hint="eastAsia"/>
                <w:sz w:val="24"/>
                <w:szCs w:val="24"/>
              </w:rPr>
              <w:t>mm</w:t>
            </w:r>
            <w:r>
              <w:rPr>
                <w:rFonts w:ascii="宋体" w:eastAsia="宋体" w:hAnsi="宋体" w:cs="宋体" w:hint="eastAsia"/>
                <w:sz w:val="24"/>
                <w:szCs w:val="24"/>
              </w:rPr>
              <w:t>）</w:t>
            </w:r>
            <w:r>
              <w:rPr>
                <w:rFonts w:ascii="宋体" w:eastAsia="宋体" w:hAnsi="宋体" w:cs="宋体" w:hint="eastAsia"/>
                <w:sz w:val="24"/>
                <w:szCs w:val="24"/>
              </w:rPr>
              <w:t>，根据房间实际空间制作）</w:t>
            </w:r>
          </w:p>
          <w:p w14:paraId="0356B189"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二、床架为钢结构，采用卡槽、插接式和螺丝固定组装而成，拆装方便；组装完成后床架应不会摇动，安全且稳定牢靠。</w:t>
            </w:r>
          </w:p>
          <w:p w14:paraId="2FE58BFE" w14:textId="77777777" w:rsidR="006D3202" w:rsidRDefault="009F605E">
            <w:pPr>
              <w:adjustRightInd w:val="0"/>
              <w:snapToGrid w:val="0"/>
              <w:spacing w:line="420" w:lineRule="exact"/>
              <w:ind w:rightChars="-51" w:right="-107"/>
              <w:rPr>
                <w:rFonts w:ascii="宋体" w:eastAsia="宋体" w:hAnsi="宋体" w:cs="宋体"/>
                <w:sz w:val="24"/>
                <w:szCs w:val="24"/>
              </w:rPr>
            </w:pPr>
            <w:r>
              <w:rPr>
                <w:rFonts w:ascii="宋体" w:eastAsia="宋体" w:hAnsi="宋体" w:cs="宋体" w:hint="eastAsia"/>
                <w:sz w:val="24"/>
                <w:szCs w:val="24"/>
              </w:rPr>
              <w:t>公寓组合床床架：</w:t>
            </w:r>
          </w:p>
          <w:p w14:paraId="14386418"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、床立柱：</w:t>
            </w:r>
          </w:p>
          <w:p w14:paraId="5264B7DF"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）采用优质冷轧钢板一体压制，高频焊接成闭口型材管，≥</w:t>
            </w:r>
            <w:r>
              <w:rPr>
                <w:rFonts w:ascii="宋体" w:eastAsia="宋体" w:hAnsi="宋体" w:cs="宋体" w:hint="eastAsia"/>
                <w:sz w:val="24"/>
                <w:szCs w:val="24"/>
              </w:rPr>
              <w:t>8</w:t>
            </w:r>
            <w:r>
              <w:rPr>
                <w:rFonts w:ascii="宋体" w:eastAsia="宋体" w:hAnsi="宋体" w:cs="宋体" w:hint="eastAsia"/>
                <w:sz w:val="24"/>
                <w:szCs w:val="24"/>
              </w:rPr>
              <w:t>面组成的“</w:t>
            </w:r>
            <w:r>
              <w:rPr>
                <w:rFonts w:ascii="宋体" w:eastAsia="宋体" w:hAnsi="宋体" w:cs="宋体" w:hint="eastAsia"/>
                <w:sz w:val="24"/>
                <w:szCs w:val="24"/>
              </w:rPr>
              <w:t>L</w:t>
            </w:r>
            <w:r>
              <w:rPr>
                <w:rFonts w:ascii="宋体" w:eastAsia="宋体" w:hAnsi="宋体" w:cs="宋体" w:hint="eastAsia"/>
                <w:sz w:val="24"/>
                <w:szCs w:val="24"/>
              </w:rPr>
              <w:t>”形截面。成型后立面尺寸为</w:t>
            </w:r>
            <w:r>
              <w:rPr>
                <w:rFonts w:ascii="宋体" w:eastAsia="宋体" w:hAnsi="宋体" w:cs="宋体" w:hint="eastAsia"/>
                <w:b/>
                <w:bCs/>
                <w:color w:val="FF0000"/>
                <w:sz w:val="24"/>
                <w:szCs w:val="24"/>
              </w:rPr>
              <w:t>80</w:t>
            </w:r>
            <w:r>
              <w:rPr>
                <w:rFonts w:ascii="宋体" w:eastAsia="宋体" w:hAnsi="宋体" w:cs="宋体" w:hint="eastAsia"/>
                <w:b/>
                <w:bCs/>
                <w:color w:val="FF0000"/>
                <w:sz w:val="24"/>
                <w:szCs w:val="24"/>
              </w:rPr>
              <w:t>mm</w:t>
            </w:r>
            <w:r>
              <w:rPr>
                <w:rFonts w:ascii="宋体" w:eastAsia="宋体" w:hAnsi="宋体" w:cs="宋体" w:hint="eastAsia"/>
                <w:b/>
                <w:bCs/>
                <w:color w:val="FF0000"/>
                <w:sz w:val="24"/>
                <w:szCs w:val="24"/>
              </w:rPr>
              <w:t>（±</w:t>
            </w:r>
            <w:r>
              <w:rPr>
                <w:rFonts w:ascii="宋体" w:eastAsia="宋体" w:hAnsi="宋体" w:cs="宋体" w:hint="eastAsia"/>
                <w:b/>
                <w:bCs/>
                <w:color w:val="FF0000"/>
                <w:sz w:val="24"/>
                <w:szCs w:val="24"/>
              </w:rPr>
              <w:t>2mm</w:t>
            </w:r>
            <w:r>
              <w:rPr>
                <w:rFonts w:ascii="宋体" w:eastAsia="宋体" w:hAnsi="宋体" w:cs="宋体" w:hint="eastAsia"/>
                <w:b/>
                <w:bCs/>
                <w:color w:val="FF0000"/>
                <w:sz w:val="24"/>
                <w:szCs w:val="24"/>
              </w:rPr>
              <w:t>）×</w:t>
            </w:r>
            <w:r>
              <w:rPr>
                <w:rFonts w:ascii="宋体" w:eastAsia="宋体" w:hAnsi="宋体" w:cs="宋体" w:hint="eastAsia"/>
                <w:b/>
                <w:bCs/>
                <w:color w:val="FF0000"/>
                <w:sz w:val="24"/>
                <w:szCs w:val="24"/>
              </w:rPr>
              <w:t>80</w:t>
            </w:r>
            <w:r>
              <w:rPr>
                <w:rFonts w:ascii="宋体" w:eastAsia="宋体" w:hAnsi="宋体" w:cs="宋体" w:hint="eastAsia"/>
                <w:b/>
                <w:bCs/>
                <w:color w:val="FF0000"/>
                <w:sz w:val="24"/>
                <w:szCs w:val="24"/>
              </w:rPr>
              <w:t>mm</w:t>
            </w:r>
            <w:r>
              <w:rPr>
                <w:rFonts w:ascii="宋体" w:eastAsia="宋体" w:hAnsi="宋体" w:cs="宋体" w:hint="eastAsia"/>
                <w:b/>
                <w:bCs/>
                <w:color w:val="FF0000"/>
                <w:sz w:val="24"/>
                <w:szCs w:val="24"/>
              </w:rPr>
              <w:t>（±</w:t>
            </w:r>
            <w:r>
              <w:rPr>
                <w:rFonts w:ascii="宋体" w:eastAsia="宋体" w:hAnsi="宋体" w:cs="宋体" w:hint="eastAsia"/>
                <w:b/>
                <w:bCs/>
                <w:color w:val="FF0000"/>
                <w:sz w:val="24"/>
                <w:szCs w:val="24"/>
              </w:rPr>
              <w:t>2mm</w:t>
            </w:r>
            <w:r>
              <w:rPr>
                <w:rFonts w:ascii="宋体" w:eastAsia="宋体" w:hAnsi="宋体" w:cs="宋体" w:hint="eastAsia"/>
                <w:b/>
                <w:bCs/>
                <w:color w:val="FF0000"/>
                <w:sz w:val="24"/>
                <w:szCs w:val="24"/>
              </w:rPr>
              <w:t>），</w:t>
            </w:r>
            <w:r>
              <w:rPr>
                <w:rFonts w:ascii="宋体" w:eastAsia="宋体" w:hAnsi="宋体" w:cs="宋体" w:hint="eastAsia"/>
                <w:sz w:val="24"/>
                <w:szCs w:val="24"/>
              </w:rPr>
              <w:t>厚度≥</w:t>
            </w:r>
            <w:r>
              <w:rPr>
                <w:rFonts w:ascii="宋体" w:eastAsia="宋体" w:hAnsi="宋体" w:cs="宋体" w:hint="eastAsia"/>
                <w:sz w:val="24"/>
                <w:szCs w:val="24"/>
              </w:rPr>
              <w:t>1.2mm</w:t>
            </w:r>
            <w:r>
              <w:rPr>
                <w:rFonts w:ascii="宋体" w:eastAsia="宋体" w:hAnsi="宋体" w:cs="宋体" w:hint="eastAsia"/>
                <w:sz w:val="24"/>
                <w:szCs w:val="24"/>
              </w:rPr>
              <w:t>，为防止学生磕碰，立柱外侧成圆弧型，并加装塑料立柱防尘盖，为了使立柱具有更好</w:t>
            </w:r>
            <w:proofErr w:type="gramStart"/>
            <w:r>
              <w:rPr>
                <w:rFonts w:ascii="宋体" w:eastAsia="宋体" w:hAnsi="宋体" w:cs="宋体" w:hint="eastAsia"/>
                <w:sz w:val="24"/>
                <w:szCs w:val="24"/>
              </w:rPr>
              <w:t>的抗扭效果</w:t>
            </w:r>
            <w:proofErr w:type="gramEnd"/>
            <w:r>
              <w:rPr>
                <w:rFonts w:ascii="宋体" w:eastAsia="宋体" w:hAnsi="宋体" w:cs="宋体" w:hint="eastAsia"/>
                <w:sz w:val="24"/>
                <w:szCs w:val="24"/>
              </w:rPr>
              <w:t>、耐用效果，立柱左右外边缘往内侧折弯后突出位置长</w:t>
            </w:r>
            <w:r>
              <w:rPr>
                <w:rFonts w:ascii="宋体" w:eastAsia="宋体" w:hAnsi="宋体" w:cs="宋体" w:hint="eastAsia"/>
                <w:sz w:val="24"/>
                <w:szCs w:val="24"/>
              </w:rPr>
              <w:t>5mm</w:t>
            </w:r>
            <w:r>
              <w:rPr>
                <w:rFonts w:ascii="宋体" w:eastAsia="宋体" w:hAnsi="宋体" w:cs="宋体" w:hint="eastAsia"/>
                <w:sz w:val="24"/>
                <w:szCs w:val="24"/>
              </w:rPr>
              <w:t>（±</w:t>
            </w:r>
            <w:r>
              <w:rPr>
                <w:rFonts w:ascii="宋体" w:eastAsia="宋体" w:hAnsi="宋体" w:cs="宋体" w:hint="eastAsia"/>
                <w:sz w:val="24"/>
                <w:szCs w:val="24"/>
              </w:rPr>
              <w:t>1mm</w:t>
            </w:r>
            <w:r>
              <w:rPr>
                <w:rFonts w:ascii="宋体" w:eastAsia="宋体" w:hAnsi="宋体" w:cs="宋体" w:hint="eastAsia"/>
                <w:sz w:val="24"/>
                <w:szCs w:val="24"/>
              </w:rPr>
              <w:t>）、宽</w:t>
            </w:r>
            <w:r>
              <w:rPr>
                <w:rFonts w:ascii="宋体" w:eastAsia="宋体" w:hAnsi="宋体" w:cs="宋体" w:hint="eastAsia"/>
                <w:sz w:val="24"/>
                <w:szCs w:val="24"/>
              </w:rPr>
              <w:t>5mm</w:t>
            </w:r>
            <w:r>
              <w:rPr>
                <w:rFonts w:ascii="宋体" w:eastAsia="宋体" w:hAnsi="宋体" w:cs="宋体" w:hint="eastAsia"/>
                <w:sz w:val="24"/>
                <w:szCs w:val="24"/>
              </w:rPr>
              <w:t>（±</w:t>
            </w:r>
            <w:r>
              <w:rPr>
                <w:rFonts w:ascii="宋体" w:eastAsia="宋体" w:hAnsi="宋体" w:cs="宋体" w:hint="eastAsia"/>
                <w:sz w:val="24"/>
                <w:szCs w:val="24"/>
              </w:rPr>
              <w:t>1mm</w:t>
            </w:r>
            <w:r>
              <w:rPr>
                <w:rFonts w:ascii="宋体" w:eastAsia="宋体" w:hAnsi="宋体" w:cs="宋体" w:hint="eastAsia"/>
                <w:sz w:val="24"/>
                <w:szCs w:val="24"/>
              </w:rPr>
              <w:t>）立柱两侧各设不少于</w:t>
            </w:r>
            <w:r>
              <w:rPr>
                <w:rFonts w:ascii="宋体" w:eastAsia="宋体" w:hAnsi="宋体" w:cs="宋体" w:hint="eastAsia"/>
                <w:sz w:val="24"/>
                <w:szCs w:val="24"/>
              </w:rPr>
              <w:t>3</w:t>
            </w:r>
            <w:r>
              <w:rPr>
                <w:rFonts w:ascii="宋体" w:eastAsia="宋体" w:hAnsi="宋体" w:cs="宋体" w:hint="eastAsia"/>
                <w:sz w:val="24"/>
                <w:szCs w:val="24"/>
              </w:rPr>
              <w:t>条内凹加强筋，立柱与横梁采用内挂式连接，从床正面看不到床挂；立柱底部端口安装</w:t>
            </w:r>
            <w:r>
              <w:rPr>
                <w:rFonts w:ascii="宋体" w:eastAsia="宋体" w:hAnsi="宋体" w:cs="宋体" w:hint="eastAsia"/>
                <w:sz w:val="24"/>
                <w:szCs w:val="24"/>
              </w:rPr>
              <w:t>PP</w:t>
            </w:r>
            <w:r>
              <w:rPr>
                <w:rFonts w:ascii="宋体" w:eastAsia="宋体" w:hAnsi="宋体" w:cs="宋体" w:hint="eastAsia"/>
                <w:sz w:val="24"/>
                <w:szCs w:val="24"/>
              </w:rPr>
              <w:t>塑料耐磨内塞脚垫</w:t>
            </w:r>
            <w:r>
              <w:rPr>
                <w:rFonts w:ascii="宋体" w:eastAsia="宋体" w:hAnsi="宋体" w:cs="宋体" w:hint="eastAsia"/>
                <w:sz w:val="24"/>
                <w:szCs w:val="24"/>
              </w:rPr>
              <w:t>,</w:t>
            </w:r>
            <w:r>
              <w:rPr>
                <w:rFonts w:ascii="宋体" w:eastAsia="宋体" w:hAnsi="宋体" w:cs="宋体" w:hint="eastAsia"/>
                <w:sz w:val="24"/>
                <w:szCs w:val="24"/>
              </w:rPr>
              <w:t>脚套与立柱应结合紧密，牢固耐用。</w:t>
            </w:r>
          </w:p>
          <w:p w14:paraId="7CEEC6F7"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）提供经国家认可的第三方检测机构出具的“</w:t>
            </w:r>
            <w:r>
              <w:rPr>
                <w:rFonts w:ascii="宋体" w:eastAsia="宋体" w:hAnsi="宋体" w:cs="宋体" w:hint="eastAsia"/>
                <w:sz w:val="24"/>
                <w:szCs w:val="24"/>
              </w:rPr>
              <w:t>CNAS</w:t>
            </w:r>
            <w:r>
              <w:rPr>
                <w:rFonts w:ascii="宋体" w:eastAsia="宋体" w:hAnsi="宋体" w:cs="宋体" w:hint="eastAsia"/>
                <w:sz w:val="24"/>
                <w:szCs w:val="24"/>
              </w:rPr>
              <w:t>”或“</w:t>
            </w:r>
            <w:r>
              <w:rPr>
                <w:rFonts w:ascii="宋体" w:eastAsia="宋体" w:hAnsi="宋体" w:cs="宋体" w:hint="eastAsia"/>
                <w:sz w:val="24"/>
                <w:szCs w:val="24"/>
              </w:rPr>
              <w:t>CMA</w:t>
            </w:r>
            <w:r>
              <w:rPr>
                <w:rFonts w:ascii="宋体" w:eastAsia="宋体" w:hAnsi="宋体" w:cs="宋体" w:hint="eastAsia"/>
                <w:sz w:val="24"/>
                <w:szCs w:val="24"/>
              </w:rPr>
              <w:t>”标识合格的“</w:t>
            </w:r>
            <w:r>
              <w:rPr>
                <w:rFonts w:ascii="宋体" w:eastAsia="宋体" w:hAnsi="宋体" w:cs="宋体" w:hint="eastAsia"/>
                <w:sz w:val="24"/>
                <w:szCs w:val="24"/>
              </w:rPr>
              <w:t>L</w:t>
            </w:r>
            <w:r>
              <w:rPr>
                <w:rFonts w:ascii="宋体" w:eastAsia="宋体" w:hAnsi="宋体" w:cs="宋体" w:hint="eastAsia"/>
                <w:sz w:val="24"/>
                <w:szCs w:val="24"/>
              </w:rPr>
              <w:t>形床立柱钢管”检验报告。检测报告符合</w:t>
            </w:r>
            <w:r>
              <w:rPr>
                <w:rFonts w:ascii="宋体" w:eastAsia="宋体" w:hAnsi="宋体" w:cs="宋体" w:hint="eastAsia"/>
                <w:sz w:val="24"/>
                <w:szCs w:val="24"/>
              </w:rPr>
              <w:t xml:space="preserve">QB/T </w:t>
            </w:r>
            <w:r>
              <w:rPr>
                <w:rFonts w:ascii="宋体" w:eastAsia="宋体" w:hAnsi="宋体" w:cs="宋体" w:hint="eastAsia"/>
                <w:sz w:val="24"/>
                <w:szCs w:val="24"/>
              </w:rPr>
              <w:lastRenderedPageBreak/>
              <w:t>4767-2014</w:t>
            </w:r>
            <w:r>
              <w:rPr>
                <w:rFonts w:ascii="宋体" w:eastAsia="宋体" w:hAnsi="宋体" w:cs="宋体" w:hint="eastAsia"/>
                <w:sz w:val="24"/>
                <w:szCs w:val="24"/>
              </w:rPr>
              <w:t>《家具用钢构件》、</w:t>
            </w:r>
            <w:r>
              <w:rPr>
                <w:rFonts w:ascii="宋体" w:eastAsia="宋体" w:hAnsi="宋体" w:cs="宋体" w:hint="eastAsia"/>
                <w:sz w:val="24"/>
                <w:szCs w:val="24"/>
              </w:rPr>
              <w:t>GB/T</w:t>
            </w:r>
            <w:r>
              <w:rPr>
                <w:rFonts w:ascii="宋体" w:eastAsia="宋体" w:hAnsi="宋体" w:cs="宋体" w:hint="eastAsia"/>
                <w:sz w:val="24"/>
                <w:szCs w:val="24"/>
              </w:rPr>
              <w:t xml:space="preserve"> 3325-2024</w:t>
            </w:r>
            <w:r>
              <w:rPr>
                <w:rFonts w:ascii="宋体" w:eastAsia="宋体" w:hAnsi="宋体" w:cs="宋体" w:hint="eastAsia"/>
                <w:sz w:val="24"/>
                <w:szCs w:val="24"/>
              </w:rPr>
              <w:t>《金属家具通用技术条件》、</w:t>
            </w:r>
            <w:r>
              <w:rPr>
                <w:rFonts w:ascii="宋体" w:eastAsia="宋体" w:hAnsi="宋体" w:cs="宋体" w:hint="eastAsia"/>
                <w:sz w:val="24"/>
                <w:szCs w:val="24"/>
              </w:rPr>
              <w:t>GB/T 3280-2015</w:t>
            </w:r>
            <w:r>
              <w:rPr>
                <w:rFonts w:ascii="宋体" w:eastAsia="宋体" w:hAnsi="宋体" w:cs="宋体" w:hint="eastAsia"/>
                <w:sz w:val="24"/>
                <w:szCs w:val="24"/>
              </w:rPr>
              <w:t>《不锈钢冷轧钢板和钢带》、</w:t>
            </w:r>
            <w:r>
              <w:rPr>
                <w:rFonts w:ascii="宋体" w:eastAsia="宋体" w:hAnsi="宋体" w:cs="宋体" w:hint="eastAsia"/>
                <w:sz w:val="24"/>
                <w:szCs w:val="24"/>
              </w:rPr>
              <w:t>GB/T 230.1-2018</w:t>
            </w:r>
            <w:r>
              <w:rPr>
                <w:rFonts w:ascii="宋体" w:eastAsia="宋体" w:hAnsi="宋体" w:cs="宋体" w:hint="eastAsia"/>
                <w:sz w:val="24"/>
                <w:szCs w:val="24"/>
              </w:rPr>
              <w:t>《金属材料洛氏硬度试验第</w:t>
            </w:r>
            <w:r>
              <w:rPr>
                <w:rFonts w:ascii="宋体" w:eastAsia="宋体" w:hAnsi="宋体" w:cs="宋体" w:hint="eastAsia"/>
                <w:sz w:val="24"/>
                <w:szCs w:val="24"/>
              </w:rPr>
              <w:t>1</w:t>
            </w:r>
            <w:r>
              <w:rPr>
                <w:rFonts w:ascii="宋体" w:eastAsia="宋体" w:hAnsi="宋体" w:cs="宋体" w:hint="eastAsia"/>
                <w:sz w:val="24"/>
                <w:szCs w:val="24"/>
              </w:rPr>
              <w:t>部分：试验方法》、</w:t>
            </w:r>
            <w:r>
              <w:rPr>
                <w:rFonts w:ascii="宋体" w:eastAsia="宋体" w:hAnsi="宋体" w:cs="宋体" w:hint="eastAsia"/>
                <w:sz w:val="24"/>
                <w:szCs w:val="24"/>
              </w:rPr>
              <w:t>GB/T 246-2017</w:t>
            </w:r>
            <w:r>
              <w:rPr>
                <w:rFonts w:ascii="宋体" w:eastAsia="宋体" w:hAnsi="宋体" w:cs="宋体" w:hint="eastAsia"/>
                <w:sz w:val="24"/>
                <w:szCs w:val="24"/>
              </w:rPr>
              <w:t>《金属管压扁试验方法》、</w:t>
            </w:r>
            <w:r>
              <w:rPr>
                <w:rFonts w:ascii="宋体" w:eastAsia="宋体" w:hAnsi="宋体" w:cs="宋体" w:hint="eastAsia"/>
                <w:sz w:val="24"/>
                <w:szCs w:val="24"/>
              </w:rPr>
              <w:t>GB/T 228.1-2021</w:t>
            </w:r>
            <w:r>
              <w:rPr>
                <w:rFonts w:ascii="宋体" w:eastAsia="宋体" w:hAnsi="宋体" w:cs="宋体" w:hint="eastAsia"/>
                <w:sz w:val="24"/>
                <w:szCs w:val="24"/>
              </w:rPr>
              <w:t>《金属材料拉伸试验第</w:t>
            </w:r>
            <w:r>
              <w:rPr>
                <w:rFonts w:ascii="宋体" w:eastAsia="宋体" w:hAnsi="宋体" w:cs="宋体" w:hint="eastAsia"/>
                <w:sz w:val="24"/>
                <w:szCs w:val="24"/>
              </w:rPr>
              <w:t>1</w:t>
            </w:r>
            <w:r>
              <w:rPr>
                <w:rFonts w:ascii="宋体" w:eastAsia="宋体" w:hAnsi="宋体" w:cs="宋体" w:hint="eastAsia"/>
                <w:sz w:val="24"/>
                <w:szCs w:val="24"/>
              </w:rPr>
              <w:t>部分：室温试验方法》、</w:t>
            </w:r>
            <w:r>
              <w:rPr>
                <w:rFonts w:ascii="宋体" w:eastAsia="宋体" w:hAnsi="宋体" w:cs="宋体" w:hint="eastAsia"/>
                <w:sz w:val="24"/>
                <w:szCs w:val="24"/>
              </w:rPr>
              <w:t>GB/T 4336-2016</w:t>
            </w:r>
            <w:r>
              <w:rPr>
                <w:rFonts w:ascii="宋体" w:eastAsia="宋体" w:hAnsi="宋体" w:cs="宋体" w:hint="eastAsia"/>
                <w:sz w:val="24"/>
                <w:szCs w:val="24"/>
              </w:rPr>
              <w:t>《碳素钢和中低合金钢多元素合量的测定火花放电原子发射光谱法（常规法）》等标准；金属喷漆（塑）耐腐蚀，在溶液中样板上划道两侧</w:t>
            </w:r>
            <w:r>
              <w:rPr>
                <w:rFonts w:ascii="宋体" w:eastAsia="宋体" w:hAnsi="宋体" w:cs="宋体" w:hint="eastAsia"/>
                <w:sz w:val="24"/>
                <w:szCs w:val="24"/>
              </w:rPr>
              <w:t>3mm</w:t>
            </w:r>
            <w:r>
              <w:rPr>
                <w:rFonts w:ascii="宋体" w:eastAsia="宋体" w:hAnsi="宋体" w:cs="宋体" w:hint="eastAsia"/>
                <w:sz w:val="24"/>
                <w:szCs w:val="24"/>
              </w:rPr>
              <w:t>以外，</w:t>
            </w:r>
            <w:r>
              <w:rPr>
                <w:rFonts w:ascii="宋体" w:eastAsia="宋体" w:hAnsi="宋体" w:cs="宋体" w:hint="eastAsia"/>
                <w:sz w:val="24"/>
                <w:szCs w:val="24"/>
              </w:rPr>
              <w:t>300h</w:t>
            </w:r>
            <w:r>
              <w:rPr>
                <w:rFonts w:ascii="宋体" w:eastAsia="宋体" w:hAnsi="宋体" w:cs="宋体" w:hint="eastAsia"/>
                <w:sz w:val="24"/>
                <w:szCs w:val="24"/>
              </w:rPr>
              <w:t>内无鼓泡产生；金属喷漆（塑）耐腐蚀，检查划道</w:t>
            </w:r>
            <w:r>
              <w:rPr>
                <w:rFonts w:ascii="宋体" w:eastAsia="宋体" w:hAnsi="宋体" w:cs="宋体" w:hint="eastAsia"/>
                <w:sz w:val="24"/>
                <w:szCs w:val="24"/>
              </w:rPr>
              <w:t>两侧</w:t>
            </w:r>
            <w:r>
              <w:rPr>
                <w:rFonts w:ascii="宋体" w:eastAsia="宋体" w:hAnsi="宋体" w:cs="宋体" w:hint="eastAsia"/>
                <w:sz w:val="24"/>
                <w:szCs w:val="24"/>
              </w:rPr>
              <w:t xml:space="preserve">3mm </w:t>
            </w:r>
            <w:r>
              <w:rPr>
                <w:rFonts w:ascii="宋体" w:eastAsia="宋体" w:hAnsi="宋体" w:cs="宋体" w:hint="eastAsia"/>
                <w:sz w:val="24"/>
                <w:szCs w:val="24"/>
              </w:rPr>
              <w:t>外，</w:t>
            </w:r>
            <w:r>
              <w:rPr>
                <w:rFonts w:ascii="宋体" w:eastAsia="宋体" w:hAnsi="宋体" w:cs="宋体" w:hint="eastAsia"/>
                <w:sz w:val="24"/>
                <w:szCs w:val="24"/>
              </w:rPr>
              <w:t>300h</w:t>
            </w:r>
            <w:r>
              <w:rPr>
                <w:rFonts w:ascii="宋体" w:eastAsia="宋体" w:hAnsi="宋体" w:cs="宋体" w:hint="eastAsia"/>
                <w:sz w:val="24"/>
                <w:szCs w:val="24"/>
              </w:rPr>
              <w:t>后无锈迹、剥落、起皱、变色和失光现象；外观，管材应无裂缝、叠缝，外露管口端面应封闭；喷涂件涂层应无漏喷、锈蚀，涂层应光滑均匀，色泽一致，应无流挂、疙瘩、皱皮、飞漆等缺陷；化学成分（</w:t>
            </w:r>
            <w:r>
              <w:rPr>
                <w:rFonts w:ascii="宋体" w:eastAsia="宋体" w:hAnsi="宋体" w:cs="宋体" w:hint="eastAsia"/>
                <w:sz w:val="24"/>
                <w:szCs w:val="24"/>
              </w:rPr>
              <w:t>C</w:t>
            </w:r>
            <w:r>
              <w:rPr>
                <w:rFonts w:ascii="宋体" w:eastAsia="宋体" w:hAnsi="宋体" w:cs="宋体" w:hint="eastAsia"/>
                <w:sz w:val="24"/>
                <w:szCs w:val="24"/>
              </w:rPr>
              <w:t>、</w:t>
            </w:r>
            <w:r>
              <w:rPr>
                <w:rFonts w:ascii="宋体" w:eastAsia="宋体" w:hAnsi="宋体" w:cs="宋体" w:hint="eastAsia"/>
                <w:sz w:val="24"/>
                <w:szCs w:val="24"/>
              </w:rPr>
              <w:t>Si</w:t>
            </w:r>
            <w:r>
              <w:rPr>
                <w:rFonts w:ascii="宋体" w:eastAsia="宋体" w:hAnsi="宋体" w:cs="宋体" w:hint="eastAsia"/>
                <w:sz w:val="24"/>
                <w:szCs w:val="24"/>
              </w:rPr>
              <w:t>、</w:t>
            </w:r>
            <w:r>
              <w:rPr>
                <w:rFonts w:ascii="宋体" w:eastAsia="宋体" w:hAnsi="宋体" w:cs="宋体" w:hint="eastAsia"/>
                <w:sz w:val="24"/>
                <w:szCs w:val="24"/>
              </w:rPr>
              <w:t>Mn</w:t>
            </w:r>
            <w:r>
              <w:rPr>
                <w:rFonts w:ascii="宋体" w:eastAsia="宋体" w:hAnsi="宋体" w:cs="宋体" w:hint="eastAsia"/>
                <w:sz w:val="24"/>
                <w:szCs w:val="24"/>
              </w:rPr>
              <w:t>、</w:t>
            </w:r>
            <w:r>
              <w:rPr>
                <w:rFonts w:ascii="宋体" w:eastAsia="宋体" w:hAnsi="宋体" w:cs="宋体" w:hint="eastAsia"/>
                <w:sz w:val="24"/>
                <w:szCs w:val="24"/>
              </w:rPr>
              <w:t>P</w:t>
            </w:r>
            <w:r>
              <w:rPr>
                <w:rFonts w:ascii="宋体" w:eastAsia="宋体" w:hAnsi="宋体" w:cs="宋体" w:hint="eastAsia"/>
                <w:sz w:val="24"/>
                <w:szCs w:val="24"/>
              </w:rPr>
              <w:t>、</w:t>
            </w:r>
            <w:r>
              <w:rPr>
                <w:rFonts w:ascii="宋体" w:eastAsia="宋体" w:hAnsi="宋体" w:cs="宋体" w:hint="eastAsia"/>
                <w:sz w:val="24"/>
                <w:szCs w:val="24"/>
              </w:rPr>
              <w:t>S</w:t>
            </w:r>
            <w:r>
              <w:rPr>
                <w:rFonts w:ascii="宋体" w:eastAsia="宋体" w:hAnsi="宋体" w:cs="宋体" w:hint="eastAsia"/>
                <w:sz w:val="24"/>
                <w:szCs w:val="24"/>
              </w:rPr>
              <w:t>、</w:t>
            </w:r>
            <w:r>
              <w:rPr>
                <w:rFonts w:ascii="宋体" w:eastAsia="宋体" w:hAnsi="宋体" w:cs="宋体" w:hint="eastAsia"/>
                <w:sz w:val="24"/>
                <w:szCs w:val="24"/>
              </w:rPr>
              <w:t>Ni</w:t>
            </w:r>
            <w:r>
              <w:rPr>
                <w:rFonts w:ascii="宋体" w:eastAsia="宋体" w:hAnsi="宋体" w:cs="宋体" w:hint="eastAsia"/>
                <w:sz w:val="24"/>
                <w:szCs w:val="24"/>
              </w:rPr>
              <w:t>、</w:t>
            </w:r>
            <w:r>
              <w:rPr>
                <w:rFonts w:ascii="宋体" w:eastAsia="宋体" w:hAnsi="宋体" w:cs="宋体" w:hint="eastAsia"/>
                <w:sz w:val="24"/>
                <w:szCs w:val="24"/>
              </w:rPr>
              <w:t>Cr</w:t>
            </w:r>
            <w:r>
              <w:rPr>
                <w:rFonts w:ascii="宋体" w:eastAsia="宋体" w:hAnsi="宋体" w:cs="宋体" w:hint="eastAsia"/>
                <w:sz w:val="24"/>
                <w:szCs w:val="24"/>
              </w:rPr>
              <w:t>、</w:t>
            </w:r>
            <w:r>
              <w:rPr>
                <w:rFonts w:ascii="宋体" w:eastAsia="宋体" w:hAnsi="宋体" w:cs="宋体" w:hint="eastAsia"/>
                <w:sz w:val="24"/>
                <w:szCs w:val="24"/>
              </w:rPr>
              <w:t>N</w:t>
            </w:r>
            <w:r>
              <w:rPr>
                <w:rFonts w:ascii="宋体" w:eastAsia="宋体" w:hAnsi="宋体" w:cs="宋体" w:hint="eastAsia"/>
                <w:sz w:val="24"/>
                <w:szCs w:val="24"/>
              </w:rPr>
              <w:t>）检测合格，规定塑性延伸强度≥</w:t>
            </w:r>
            <w:r>
              <w:rPr>
                <w:rFonts w:ascii="宋体" w:eastAsia="宋体" w:hAnsi="宋体" w:cs="宋体" w:hint="eastAsia"/>
                <w:sz w:val="24"/>
                <w:szCs w:val="24"/>
              </w:rPr>
              <w:t>450MPa</w:t>
            </w:r>
            <w:r>
              <w:rPr>
                <w:rFonts w:ascii="宋体" w:eastAsia="宋体" w:hAnsi="宋体" w:cs="宋体" w:hint="eastAsia"/>
                <w:sz w:val="24"/>
                <w:szCs w:val="24"/>
              </w:rPr>
              <w:t>；抗拉强度≥</w:t>
            </w:r>
            <w:r>
              <w:rPr>
                <w:rFonts w:ascii="宋体" w:eastAsia="宋体" w:hAnsi="宋体" w:cs="宋体" w:hint="eastAsia"/>
                <w:sz w:val="24"/>
                <w:szCs w:val="24"/>
              </w:rPr>
              <w:t>680MPa</w:t>
            </w:r>
            <w:r>
              <w:rPr>
                <w:rFonts w:ascii="宋体" w:eastAsia="宋体" w:hAnsi="宋体" w:cs="宋体" w:hint="eastAsia"/>
                <w:sz w:val="24"/>
                <w:szCs w:val="24"/>
              </w:rPr>
              <w:t>，断后伸长率≥</w:t>
            </w:r>
            <w:r>
              <w:rPr>
                <w:rFonts w:ascii="宋体" w:eastAsia="宋体" w:hAnsi="宋体" w:cs="宋体" w:hint="eastAsia"/>
                <w:sz w:val="24"/>
                <w:szCs w:val="24"/>
              </w:rPr>
              <w:t>55%</w:t>
            </w:r>
            <w:r>
              <w:rPr>
                <w:rFonts w:ascii="宋体" w:eastAsia="宋体" w:hAnsi="宋体" w:cs="宋体" w:hint="eastAsia"/>
                <w:sz w:val="24"/>
                <w:szCs w:val="24"/>
              </w:rPr>
              <w:t>；压扁试验后，试样上不应出现裂缝或裂口；洛氏硬度≥</w:t>
            </w:r>
            <w:r>
              <w:rPr>
                <w:rFonts w:ascii="宋体" w:eastAsia="宋体" w:hAnsi="宋体" w:cs="宋体" w:hint="eastAsia"/>
                <w:sz w:val="24"/>
                <w:szCs w:val="24"/>
              </w:rPr>
              <w:t>85</w:t>
            </w:r>
            <w:r>
              <w:rPr>
                <w:rFonts w:ascii="宋体" w:eastAsia="宋体" w:hAnsi="宋体" w:cs="宋体" w:hint="eastAsia"/>
                <w:sz w:val="24"/>
                <w:szCs w:val="24"/>
              </w:rPr>
              <w:t>。</w:t>
            </w:r>
          </w:p>
          <w:p w14:paraId="6F53F394" w14:textId="77777777" w:rsidR="006D3202" w:rsidRDefault="009F605E">
            <w:pPr>
              <w:numPr>
                <w:ilvl w:val="0"/>
                <w:numId w:val="1"/>
              </w:numPr>
              <w:shd w:val="clear" w:color="auto" w:fill="FFFFFF"/>
              <w:adjustRightInd w:val="0"/>
              <w:snapToGrid w:val="0"/>
              <w:spacing w:line="420" w:lineRule="exact"/>
              <w:ind w:rightChars="-51" w:right="-107"/>
              <w:rPr>
                <w:rFonts w:ascii="宋体" w:eastAsia="宋体" w:hAnsi="宋体" w:cs="宋体"/>
                <w:sz w:val="24"/>
                <w:szCs w:val="24"/>
              </w:rPr>
            </w:pPr>
            <w:r>
              <w:rPr>
                <w:rFonts w:ascii="宋体" w:eastAsia="宋体" w:hAnsi="宋体" w:cs="宋体" w:hint="eastAsia"/>
                <w:sz w:val="24"/>
                <w:szCs w:val="24"/>
              </w:rPr>
              <w:t>床上横梁（</w:t>
            </w:r>
            <w:proofErr w:type="gramStart"/>
            <w:r>
              <w:rPr>
                <w:rFonts w:ascii="宋体" w:eastAsia="宋体" w:hAnsi="宋体" w:cs="宋体" w:hint="eastAsia"/>
                <w:sz w:val="24"/>
                <w:szCs w:val="24"/>
              </w:rPr>
              <w:t>含长横梁</w:t>
            </w:r>
            <w:proofErr w:type="gramEnd"/>
            <w:r>
              <w:rPr>
                <w:rFonts w:ascii="宋体" w:eastAsia="宋体" w:hAnsi="宋体" w:cs="宋体" w:hint="eastAsia"/>
                <w:sz w:val="24"/>
                <w:szCs w:val="24"/>
              </w:rPr>
              <w:t>和短横梁）：</w:t>
            </w:r>
          </w:p>
          <w:p w14:paraId="02B46CBB"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w:t>
            </w:r>
            <w:r>
              <w:rPr>
                <w:rFonts w:ascii="宋体" w:eastAsia="宋体" w:hAnsi="宋体" w:cs="宋体" w:hint="eastAsia"/>
                <w:sz w:val="24"/>
                <w:szCs w:val="24"/>
              </w:rPr>
              <w:t>采用优质冷轧钢板一体压制的中空闭合异形管材，成型后为“</w:t>
            </w:r>
            <w:r>
              <w:rPr>
                <w:rFonts w:ascii="宋体" w:eastAsia="宋体" w:hAnsi="宋体" w:cs="宋体" w:hint="eastAsia"/>
                <w:sz w:val="24"/>
                <w:szCs w:val="24"/>
              </w:rPr>
              <w:t>r</w:t>
            </w:r>
            <w:r>
              <w:rPr>
                <w:rFonts w:ascii="宋体" w:eastAsia="宋体" w:hAnsi="宋体" w:cs="宋体" w:hint="eastAsia"/>
                <w:sz w:val="24"/>
                <w:szCs w:val="24"/>
              </w:rPr>
              <w:t>”梯型截面封闭管</w:t>
            </w:r>
            <w:r>
              <w:rPr>
                <w:rFonts w:ascii="宋体" w:eastAsia="宋体" w:hAnsi="宋体" w:cs="宋体" w:hint="eastAsia"/>
                <w:sz w:val="24"/>
                <w:szCs w:val="24"/>
              </w:rPr>
              <w:t>,</w:t>
            </w:r>
            <w:r>
              <w:rPr>
                <w:rFonts w:ascii="宋体" w:eastAsia="宋体" w:hAnsi="宋体" w:cs="宋体" w:hint="eastAsia"/>
                <w:sz w:val="24"/>
                <w:szCs w:val="24"/>
              </w:rPr>
              <w:t>不可以拼接，焊</w:t>
            </w:r>
            <w:r>
              <w:rPr>
                <w:rFonts w:ascii="宋体" w:eastAsia="宋体" w:hAnsi="宋体" w:cs="宋体" w:hint="eastAsia"/>
                <w:sz w:val="24"/>
                <w:szCs w:val="24"/>
              </w:rPr>
              <w:t>接，打磨，手工敲打，必须是一次性成型。成型后立面尺寸为</w:t>
            </w:r>
            <w:r>
              <w:rPr>
                <w:rFonts w:ascii="宋体" w:eastAsia="宋体" w:hAnsi="宋体" w:cs="宋体" w:hint="eastAsia"/>
                <w:b/>
                <w:bCs/>
                <w:color w:val="FF0000"/>
                <w:sz w:val="24"/>
                <w:szCs w:val="24"/>
              </w:rPr>
              <w:t>90</w:t>
            </w:r>
            <w:r>
              <w:rPr>
                <w:rFonts w:ascii="宋体" w:eastAsia="宋体" w:hAnsi="宋体" w:cs="宋体" w:hint="eastAsia"/>
                <w:b/>
                <w:bCs/>
                <w:color w:val="FF0000"/>
                <w:sz w:val="24"/>
                <w:szCs w:val="24"/>
              </w:rPr>
              <w:t>mm</w:t>
            </w:r>
            <w:r>
              <w:rPr>
                <w:rFonts w:ascii="宋体" w:eastAsia="宋体" w:hAnsi="宋体" w:cs="宋体" w:hint="eastAsia"/>
                <w:b/>
                <w:bCs/>
                <w:color w:val="FF0000"/>
                <w:sz w:val="24"/>
                <w:szCs w:val="24"/>
              </w:rPr>
              <w:t>（±</w:t>
            </w:r>
            <w:r>
              <w:rPr>
                <w:rFonts w:ascii="宋体" w:eastAsia="宋体" w:hAnsi="宋体" w:cs="宋体" w:hint="eastAsia"/>
                <w:b/>
                <w:bCs/>
                <w:color w:val="FF0000"/>
                <w:sz w:val="24"/>
                <w:szCs w:val="24"/>
              </w:rPr>
              <w:t>2mm</w:t>
            </w:r>
            <w:r>
              <w:rPr>
                <w:rFonts w:ascii="宋体" w:eastAsia="宋体" w:hAnsi="宋体" w:cs="宋体" w:hint="eastAsia"/>
                <w:b/>
                <w:bCs/>
                <w:color w:val="FF0000"/>
                <w:sz w:val="24"/>
                <w:szCs w:val="24"/>
              </w:rPr>
              <w:t>）×</w:t>
            </w:r>
            <w:r>
              <w:rPr>
                <w:rFonts w:ascii="宋体" w:eastAsia="宋体" w:hAnsi="宋体" w:cs="宋体" w:hint="eastAsia"/>
                <w:b/>
                <w:bCs/>
                <w:color w:val="FF0000"/>
                <w:sz w:val="24"/>
                <w:szCs w:val="24"/>
              </w:rPr>
              <w:t>45mm</w:t>
            </w:r>
            <w:r>
              <w:rPr>
                <w:rFonts w:ascii="宋体" w:eastAsia="宋体" w:hAnsi="宋体" w:cs="宋体" w:hint="eastAsia"/>
                <w:b/>
                <w:bCs/>
                <w:color w:val="FF0000"/>
                <w:sz w:val="24"/>
                <w:szCs w:val="24"/>
              </w:rPr>
              <w:t>（±</w:t>
            </w:r>
            <w:r>
              <w:rPr>
                <w:rFonts w:ascii="宋体" w:eastAsia="宋体" w:hAnsi="宋体" w:cs="宋体" w:hint="eastAsia"/>
                <w:b/>
                <w:bCs/>
                <w:color w:val="FF0000"/>
                <w:sz w:val="24"/>
                <w:szCs w:val="24"/>
              </w:rPr>
              <w:t>2mm</w:t>
            </w:r>
            <w:r>
              <w:rPr>
                <w:rFonts w:ascii="宋体" w:eastAsia="宋体" w:hAnsi="宋体" w:cs="宋体" w:hint="eastAsia"/>
                <w:b/>
                <w:bCs/>
                <w:color w:val="FF0000"/>
                <w:sz w:val="24"/>
                <w:szCs w:val="24"/>
              </w:rPr>
              <w:t>）</w:t>
            </w:r>
            <w:r>
              <w:rPr>
                <w:rFonts w:ascii="宋体" w:eastAsia="宋体" w:hAnsi="宋体" w:cs="宋体" w:hint="eastAsia"/>
                <w:sz w:val="24"/>
                <w:szCs w:val="24"/>
              </w:rPr>
              <w:t>，厚度≥</w:t>
            </w:r>
            <w:r>
              <w:rPr>
                <w:rFonts w:ascii="宋体" w:eastAsia="宋体" w:hAnsi="宋体" w:cs="宋体" w:hint="eastAsia"/>
                <w:sz w:val="24"/>
                <w:szCs w:val="24"/>
              </w:rPr>
              <w:t>1.2mm</w:t>
            </w:r>
            <w:r>
              <w:rPr>
                <w:rFonts w:ascii="宋体" w:eastAsia="宋体" w:hAnsi="宋体" w:cs="宋体" w:hint="eastAsia"/>
                <w:sz w:val="24"/>
                <w:szCs w:val="24"/>
              </w:rPr>
              <w:t>，为了使立柱具有更好</w:t>
            </w:r>
            <w:proofErr w:type="gramStart"/>
            <w:r>
              <w:rPr>
                <w:rFonts w:ascii="宋体" w:eastAsia="宋体" w:hAnsi="宋体" w:cs="宋体" w:hint="eastAsia"/>
                <w:sz w:val="24"/>
                <w:szCs w:val="24"/>
              </w:rPr>
              <w:t>的抗扭效果</w:t>
            </w:r>
            <w:proofErr w:type="gramEnd"/>
            <w:r>
              <w:rPr>
                <w:rFonts w:ascii="宋体" w:eastAsia="宋体" w:hAnsi="宋体" w:cs="宋体" w:hint="eastAsia"/>
                <w:sz w:val="24"/>
                <w:szCs w:val="24"/>
              </w:rPr>
              <w:t>、耐用效果</w:t>
            </w:r>
            <w:r>
              <w:rPr>
                <w:rFonts w:ascii="宋体" w:eastAsia="宋体" w:hAnsi="宋体" w:cs="宋体" w:hint="eastAsia"/>
                <w:sz w:val="24"/>
                <w:szCs w:val="24"/>
              </w:rPr>
              <w:t>,</w:t>
            </w:r>
            <w:r>
              <w:rPr>
                <w:rFonts w:ascii="宋体" w:eastAsia="宋体" w:hAnsi="宋体" w:cs="宋体" w:hint="eastAsia"/>
                <w:sz w:val="24"/>
                <w:szCs w:val="24"/>
              </w:rPr>
              <w:t>横梁外侧具有两根内凹圆弧型加强筋，为防止学生磕碰，横</w:t>
            </w:r>
            <w:r>
              <w:rPr>
                <w:rFonts w:ascii="宋体" w:eastAsia="宋体" w:hAnsi="宋体" w:cs="宋体" w:hint="eastAsia"/>
                <w:sz w:val="24"/>
                <w:szCs w:val="24"/>
              </w:rPr>
              <w:lastRenderedPageBreak/>
              <w:t>梁底部圆弧型设计，床板支撑处折弯成三角形，与上方垂直，宽</w:t>
            </w:r>
            <w:r>
              <w:rPr>
                <w:rFonts w:ascii="宋体" w:eastAsia="宋体" w:hAnsi="宋体" w:cs="宋体" w:hint="eastAsia"/>
                <w:sz w:val="24"/>
                <w:szCs w:val="24"/>
              </w:rPr>
              <w:t>15mm</w:t>
            </w:r>
            <w:r>
              <w:rPr>
                <w:rFonts w:ascii="宋体" w:eastAsia="宋体" w:hAnsi="宋体" w:cs="宋体" w:hint="eastAsia"/>
                <w:sz w:val="24"/>
                <w:szCs w:val="24"/>
              </w:rPr>
              <w:t>，高</w:t>
            </w:r>
            <w:r>
              <w:rPr>
                <w:rFonts w:ascii="宋体" w:eastAsia="宋体" w:hAnsi="宋体" w:cs="宋体" w:hint="eastAsia"/>
                <w:sz w:val="24"/>
                <w:szCs w:val="24"/>
              </w:rPr>
              <w:t>18mm,</w:t>
            </w:r>
            <w:r>
              <w:rPr>
                <w:rFonts w:ascii="宋体" w:eastAsia="宋体" w:hAnsi="宋体" w:cs="宋体" w:hint="eastAsia"/>
                <w:sz w:val="24"/>
                <w:szCs w:val="24"/>
              </w:rPr>
              <w:t>并形成“</w:t>
            </w:r>
            <w:r>
              <w:rPr>
                <w:rFonts w:ascii="宋体" w:eastAsia="宋体" w:hAnsi="宋体" w:cs="宋体" w:hint="eastAsia"/>
                <w:sz w:val="24"/>
                <w:szCs w:val="24"/>
              </w:rPr>
              <w:t>L</w:t>
            </w:r>
            <w:r>
              <w:rPr>
                <w:rFonts w:ascii="宋体" w:eastAsia="宋体" w:hAnsi="宋体" w:cs="宋体" w:hint="eastAsia"/>
                <w:sz w:val="24"/>
                <w:szCs w:val="24"/>
              </w:rPr>
              <w:t>”型。</w:t>
            </w:r>
          </w:p>
          <w:p w14:paraId="5EBBEE11" w14:textId="77777777" w:rsidR="006D3202" w:rsidRDefault="009F605E">
            <w:pPr>
              <w:shd w:val="clear" w:color="auto" w:fill="FFFFFF"/>
              <w:adjustRightInd w:val="0"/>
              <w:snapToGrid w:val="0"/>
              <w:spacing w:line="420" w:lineRule="exact"/>
              <w:rPr>
                <w:rFonts w:ascii="宋体" w:eastAsia="宋体" w:hAnsi="宋体" w:cs="宋体"/>
                <w:b/>
                <w:bCs/>
                <w:color w:val="FF0000"/>
                <w:sz w:val="24"/>
                <w:szCs w:val="24"/>
              </w:rPr>
            </w:pPr>
            <w:r>
              <w:rPr>
                <w:rFonts w:ascii="宋体" w:eastAsia="宋体" w:hAnsi="宋体" w:cs="宋体" w:hint="eastAsia"/>
                <w:b/>
                <w:bCs/>
                <w:color w:val="FF0000"/>
                <w:sz w:val="24"/>
                <w:szCs w:val="24"/>
              </w:rPr>
              <w:t>（</w:t>
            </w:r>
            <w:r>
              <w:rPr>
                <w:rFonts w:ascii="宋体" w:eastAsia="宋体" w:hAnsi="宋体" w:cs="宋体" w:hint="eastAsia"/>
                <w:b/>
                <w:bCs/>
                <w:color w:val="FF0000"/>
                <w:sz w:val="24"/>
                <w:szCs w:val="24"/>
              </w:rPr>
              <w:t>2</w:t>
            </w:r>
            <w:r>
              <w:rPr>
                <w:rFonts w:ascii="宋体" w:eastAsia="宋体" w:hAnsi="宋体" w:cs="宋体" w:hint="eastAsia"/>
                <w:b/>
                <w:bCs/>
                <w:color w:val="FF0000"/>
                <w:sz w:val="24"/>
                <w:szCs w:val="24"/>
              </w:rPr>
              <w:t>）</w:t>
            </w:r>
            <w:r>
              <w:rPr>
                <w:rFonts w:ascii="宋体" w:eastAsia="宋体" w:hAnsi="宋体" w:cs="宋体" w:hint="eastAsia"/>
                <w:b/>
                <w:bCs/>
                <w:color w:val="FF0000"/>
                <w:sz w:val="24"/>
                <w:szCs w:val="24"/>
              </w:rPr>
              <w:t>横梁晾衣配件：横梁配置三个可活动铝合金晾衣配件。</w:t>
            </w:r>
          </w:p>
          <w:p w14:paraId="6AA8DB7E"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）提供经国家认可的第三方检测机构出具的“</w:t>
            </w:r>
            <w:r>
              <w:rPr>
                <w:rFonts w:ascii="宋体" w:eastAsia="宋体" w:hAnsi="宋体" w:cs="宋体" w:hint="eastAsia"/>
                <w:sz w:val="24"/>
                <w:szCs w:val="24"/>
              </w:rPr>
              <w:t>CNAS</w:t>
            </w:r>
            <w:r>
              <w:rPr>
                <w:rFonts w:ascii="宋体" w:eastAsia="宋体" w:hAnsi="宋体" w:cs="宋体" w:hint="eastAsia"/>
                <w:sz w:val="24"/>
                <w:szCs w:val="24"/>
              </w:rPr>
              <w:t>”或“</w:t>
            </w:r>
            <w:r>
              <w:rPr>
                <w:rFonts w:ascii="宋体" w:eastAsia="宋体" w:hAnsi="宋体" w:cs="宋体" w:hint="eastAsia"/>
                <w:sz w:val="24"/>
                <w:szCs w:val="24"/>
              </w:rPr>
              <w:t>CMA</w:t>
            </w:r>
            <w:r>
              <w:rPr>
                <w:rFonts w:ascii="宋体" w:eastAsia="宋体" w:hAnsi="宋体" w:cs="宋体" w:hint="eastAsia"/>
                <w:sz w:val="24"/>
                <w:szCs w:val="24"/>
              </w:rPr>
              <w:t>”标识合格的“</w:t>
            </w:r>
            <w:r>
              <w:rPr>
                <w:rFonts w:ascii="宋体" w:eastAsia="宋体" w:hAnsi="宋体" w:cs="宋体" w:hint="eastAsia"/>
                <w:sz w:val="24"/>
                <w:szCs w:val="24"/>
              </w:rPr>
              <w:t>r</w:t>
            </w:r>
            <w:r>
              <w:rPr>
                <w:rFonts w:ascii="宋体" w:eastAsia="宋体" w:hAnsi="宋体" w:cs="宋体" w:hint="eastAsia"/>
                <w:sz w:val="24"/>
                <w:szCs w:val="24"/>
              </w:rPr>
              <w:t>形床上横梁”检验报告。检测报告符合</w:t>
            </w:r>
            <w:r>
              <w:rPr>
                <w:rFonts w:ascii="宋体" w:eastAsia="宋体" w:hAnsi="宋体" w:cs="宋体" w:hint="eastAsia"/>
                <w:sz w:val="24"/>
                <w:szCs w:val="24"/>
              </w:rPr>
              <w:t>GB/T 3325-2024</w:t>
            </w:r>
            <w:r>
              <w:rPr>
                <w:rFonts w:ascii="宋体" w:eastAsia="宋体" w:hAnsi="宋体" w:cs="宋体" w:hint="eastAsia"/>
                <w:sz w:val="24"/>
                <w:szCs w:val="24"/>
              </w:rPr>
              <w:t>《金属家具</w:t>
            </w:r>
            <w:r>
              <w:rPr>
                <w:rFonts w:ascii="宋体" w:eastAsia="宋体" w:hAnsi="宋体" w:cs="宋体" w:hint="eastAsia"/>
                <w:sz w:val="24"/>
                <w:szCs w:val="24"/>
              </w:rPr>
              <w:t>通用技术条件》、</w:t>
            </w:r>
            <w:r>
              <w:rPr>
                <w:rFonts w:ascii="宋体" w:eastAsia="宋体" w:hAnsi="宋体" w:cs="宋体" w:hint="eastAsia"/>
                <w:sz w:val="24"/>
                <w:szCs w:val="24"/>
              </w:rPr>
              <w:t>GB/T10125-2021</w:t>
            </w:r>
            <w:r>
              <w:rPr>
                <w:rFonts w:ascii="宋体" w:eastAsia="宋体" w:hAnsi="宋体" w:cs="宋体" w:hint="eastAsia"/>
                <w:sz w:val="24"/>
                <w:szCs w:val="24"/>
              </w:rPr>
              <w:t>、</w:t>
            </w:r>
            <w:r>
              <w:rPr>
                <w:rFonts w:ascii="宋体" w:eastAsia="宋体" w:hAnsi="宋体" w:cs="宋体" w:hint="eastAsia"/>
                <w:sz w:val="24"/>
                <w:szCs w:val="24"/>
              </w:rPr>
              <w:t>QB/T 3826-1999</w:t>
            </w:r>
            <w:r>
              <w:rPr>
                <w:rFonts w:ascii="宋体" w:eastAsia="宋体" w:hAnsi="宋体" w:cs="宋体" w:hint="eastAsia"/>
                <w:sz w:val="24"/>
                <w:szCs w:val="24"/>
              </w:rPr>
              <w:t>、</w:t>
            </w:r>
            <w:r>
              <w:rPr>
                <w:rFonts w:ascii="宋体" w:eastAsia="宋体" w:hAnsi="宋体" w:cs="宋体" w:hint="eastAsia"/>
                <w:sz w:val="24"/>
                <w:szCs w:val="24"/>
              </w:rPr>
              <w:t>QB/T 3827-1999</w:t>
            </w:r>
            <w:r>
              <w:rPr>
                <w:rFonts w:ascii="宋体" w:eastAsia="宋体" w:hAnsi="宋体" w:cs="宋体" w:hint="eastAsia"/>
                <w:sz w:val="24"/>
                <w:szCs w:val="24"/>
              </w:rPr>
              <w:t>、</w:t>
            </w:r>
            <w:r>
              <w:rPr>
                <w:rFonts w:ascii="宋体" w:eastAsia="宋体" w:hAnsi="宋体" w:cs="宋体" w:hint="eastAsia"/>
                <w:sz w:val="24"/>
                <w:szCs w:val="24"/>
              </w:rPr>
              <w:t>QB/T3832-1999</w:t>
            </w:r>
            <w:r>
              <w:rPr>
                <w:rFonts w:ascii="宋体" w:eastAsia="宋体" w:hAnsi="宋体" w:cs="宋体" w:hint="eastAsia"/>
                <w:sz w:val="24"/>
                <w:szCs w:val="24"/>
              </w:rPr>
              <w:t>检验标准，检测项目包含但不限于：乙酸盐雾试验≥</w:t>
            </w:r>
            <w:r>
              <w:rPr>
                <w:rFonts w:ascii="宋体" w:eastAsia="宋体" w:hAnsi="宋体" w:cs="宋体" w:hint="eastAsia"/>
                <w:sz w:val="24"/>
                <w:szCs w:val="24"/>
              </w:rPr>
              <w:t>300h</w:t>
            </w:r>
            <w:r>
              <w:rPr>
                <w:rFonts w:ascii="宋体" w:eastAsia="宋体" w:hAnsi="宋体" w:cs="宋体" w:hint="eastAsia"/>
                <w:sz w:val="24"/>
                <w:szCs w:val="24"/>
              </w:rPr>
              <w:t>试验后，保护评级、外观评级）≥</w:t>
            </w:r>
            <w:r>
              <w:rPr>
                <w:rFonts w:ascii="宋体" w:eastAsia="宋体" w:hAnsi="宋体" w:cs="宋体" w:hint="eastAsia"/>
                <w:sz w:val="24"/>
                <w:szCs w:val="24"/>
              </w:rPr>
              <w:t>10</w:t>
            </w:r>
            <w:r>
              <w:rPr>
                <w:rFonts w:ascii="宋体" w:eastAsia="宋体" w:hAnsi="宋体" w:cs="宋体" w:hint="eastAsia"/>
                <w:sz w:val="24"/>
                <w:szCs w:val="24"/>
              </w:rPr>
              <w:t>级，中性盐雾试验≥</w:t>
            </w:r>
            <w:r>
              <w:rPr>
                <w:rFonts w:ascii="宋体" w:eastAsia="宋体" w:hAnsi="宋体" w:cs="宋体" w:hint="eastAsia"/>
                <w:sz w:val="24"/>
                <w:szCs w:val="24"/>
              </w:rPr>
              <w:t>300h</w:t>
            </w:r>
            <w:r>
              <w:rPr>
                <w:rFonts w:ascii="宋体" w:eastAsia="宋体" w:hAnsi="宋体" w:cs="宋体" w:hint="eastAsia"/>
                <w:sz w:val="24"/>
                <w:szCs w:val="24"/>
              </w:rPr>
              <w:t>后，保护评级、外观评级）≥</w:t>
            </w:r>
            <w:r>
              <w:rPr>
                <w:rFonts w:ascii="宋体" w:eastAsia="宋体" w:hAnsi="宋体" w:cs="宋体" w:hint="eastAsia"/>
                <w:sz w:val="24"/>
                <w:szCs w:val="24"/>
              </w:rPr>
              <w:t>10</w:t>
            </w:r>
            <w:r>
              <w:rPr>
                <w:rFonts w:ascii="宋体" w:eastAsia="宋体" w:hAnsi="宋体" w:cs="宋体" w:hint="eastAsia"/>
                <w:sz w:val="24"/>
                <w:szCs w:val="24"/>
              </w:rPr>
              <w:t>级。</w:t>
            </w:r>
          </w:p>
          <w:p w14:paraId="6AF94F08" w14:textId="77777777" w:rsidR="006D3202" w:rsidRDefault="009F605E">
            <w:pPr>
              <w:numPr>
                <w:ilvl w:val="0"/>
                <w:numId w:val="2"/>
              </w:numPr>
              <w:shd w:val="clear" w:color="auto" w:fill="FFFFFF"/>
              <w:adjustRightInd w:val="0"/>
              <w:snapToGrid w:val="0"/>
              <w:spacing w:line="420" w:lineRule="exact"/>
              <w:ind w:rightChars="-51" w:right="-107"/>
              <w:rPr>
                <w:rFonts w:ascii="宋体" w:eastAsia="宋体" w:hAnsi="宋体" w:cs="宋体"/>
                <w:sz w:val="24"/>
                <w:szCs w:val="24"/>
              </w:rPr>
            </w:pPr>
            <w:r>
              <w:rPr>
                <w:rFonts w:ascii="宋体" w:eastAsia="宋体" w:hAnsi="宋体" w:cs="宋体" w:hint="eastAsia"/>
                <w:sz w:val="24"/>
                <w:szCs w:val="24"/>
              </w:rPr>
              <w:t>床下短横梁及后下拉杆：</w:t>
            </w:r>
          </w:p>
          <w:p w14:paraId="7959D313" w14:textId="77777777" w:rsidR="006D3202" w:rsidRDefault="009F605E">
            <w:pPr>
              <w:numPr>
                <w:ilvl w:val="0"/>
                <w:numId w:val="3"/>
              </w:num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采用中空闭口管材，不可以拼接，焊接，打磨，手工敲打，必须是一次性成型。立面的成型尺寸为</w:t>
            </w:r>
            <w:r>
              <w:rPr>
                <w:rFonts w:ascii="宋体" w:eastAsia="宋体" w:hAnsi="宋体" w:cs="宋体" w:hint="eastAsia"/>
                <w:sz w:val="24"/>
                <w:szCs w:val="24"/>
              </w:rPr>
              <w:t>55mm</w:t>
            </w:r>
            <w:r>
              <w:rPr>
                <w:rFonts w:ascii="宋体" w:eastAsia="宋体" w:hAnsi="宋体" w:cs="宋体" w:hint="eastAsia"/>
                <w:sz w:val="24"/>
                <w:szCs w:val="24"/>
              </w:rPr>
              <w:t>（±</w:t>
            </w:r>
            <w:r>
              <w:rPr>
                <w:rFonts w:ascii="宋体" w:eastAsia="宋体" w:hAnsi="宋体" w:cs="宋体" w:hint="eastAsia"/>
                <w:sz w:val="24"/>
                <w:szCs w:val="24"/>
              </w:rPr>
              <w:t>2mm</w:t>
            </w:r>
            <w:r>
              <w:rPr>
                <w:rFonts w:ascii="宋体" w:eastAsia="宋体" w:hAnsi="宋体" w:cs="宋体" w:hint="eastAsia"/>
                <w:sz w:val="24"/>
                <w:szCs w:val="24"/>
              </w:rPr>
              <w:t>）×</w:t>
            </w:r>
            <w:r>
              <w:rPr>
                <w:rFonts w:ascii="宋体" w:eastAsia="宋体" w:hAnsi="宋体" w:cs="宋体" w:hint="eastAsia"/>
                <w:sz w:val="24"/>
                <w:szCs w:val="24"/>
              </w:rPr>
              <w:t>25mm</w:t>
            </w:r>
            <w:r>
              <w:rPr>
                <w:rFonts w:ascii="宋体" w:eastAsia="宋体" w:hAnsi="宋体" w:cs="宋体" w:hint="eastAsia"/>
                <w:sz w:val="24"/>
                <w:szCs w:val="24"/>
              </w:rPr>
              <w:t>（±</w:t>
            </w:r>
            <w:r>
              <w:rPr>
                <w:rFonts w:ascii="宋体" w:eastAsia="宋体" w:hAnsi="宋体" w:cs="宋体" w:hint="eastAsia"/>
                <w:sz w:val="24"/>
                <w:szCs w:val="24"/>
              </w:rPr>
              <w:t>2mm</w:t>
            </w:r>
            <w:r>
              <w:rPr>
                <w:rFonts w:ascii="宋体" w:eastAsia="宋体" w:hAnsi="宋体" w:cs="宋体" w:hint="eastAsia"/>
                <w:sz w:val="24"/>
                <w:szCs w:val="24"/>
              </w:rPr>
              <w:t>）“</w:t>
            </w:r>
            <w:r>
              <w:rPr>
                <w:rFonts w:ascii="宋体" w:eastAsia="宋体" w:hAnsi="宋体" w:cs="宋体" w:hint="eastAsia"/>
                <w:sz w:val="24"/>
                <w:szCs w:val="24"/>
              </w:rPr>
              <w:t>D</w:t>
            </w:r>
            <w:r>
              <w:rPr>
                <w:rFonts w:ascii="宋体" w:eastAsia="宋体" w:hAnsi="宋体" w:cs="宋体" w:hint="eastAsia"/>
                <w:sz w:val="24"/>
                <w:szCs w:val="24"/>
              </w:rPr>
              <w:t>”型截面管，管材厚度≥</w:t>
            </w:r>
            <w:r>
              <w:rPr>
                <w:rFonts w:ascii="宋体" w:eastAsia="宋体" w:hAnsi="宋体" w:cs="宋体" w:hint="eastAsia"/>
                <w:sz w:val="24"/>
                <w:szCs w:val="24"/>
              </w:rPr>
              <w:t>1.2mm</w:t>
            </w:r>
            <w:r>
              <w:rPr>
                <w:rFonts w:ascii="宋体" w:eastAsia="宋体" w:hAnsi="宋体" w:cs="宋体" w:hint="eastAsia"/>
                <w:sz w:val="24"/>
                <w:szCs w:val="24"/>
              </w:rPr>
              <w:t>，为防止磕碰，为增强</w:t>
            </w:r>
            <w:proofErr w:type="gramStart"/>
            <w:r>
              <w:rPr>
                <w:rFonts w:ascii="宋体" w:eastAsia="宋体" w:hAnsi="宋体" w:cs="宋体" w:hint="eastAsia"/>
                <w:sz w:val="24"/>
                <w:szCs w:val="24"/>
              </w:rPr>
              <w:t>管材抗扭抗折弯</w:t>
            </w:r>
            <w:proofErr w:type="gramEnd"/>
            <w:r>
              <w:rPr>
                <w:rFonts w:ascii="宋体" w:eastAsia="宋体" w:hAnsi="宋体" w:cs="宋体" w:hint="eastAsia"/>
                <w:sz w:val="24"/>
                <w:szCs w:val="24"/>
              </w:rPr>
              <w:t>能力，横梁正面有两条内凹加强筋，横梁下端为半圆弧形设计。</w:t>
            </w:r>
          </w:p>
          <w:p w14:paraId="060372C5" w14:textId="77777777" w:rsidR="006D3202" w:rsidRDefault="009F605E">
            <w:pPr>
              <w:numPr>
                <w:ilvl w:val="0"/>
                <w:numId w:val="3"/>
              </w:num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提供经国家认可的第三方检测机构出具的“</w:t>
            </w:r>
            <w:r>
              <w:rPr>
                <w:rFonts w:ascii="宋体" w:eastAsia="宋体" w:hAnsi="宋体" w:cs="宋体" w:hint="eastAsia"/>
                <w:sz w:val="24"/>
                <w:szCs w:val="24"/>
              </w:rPr>
              <w:t>CNAS</w:t>
            </w:r>
            <w:r>
              <w:rPr>
                <w:rFonts w:ascii="宋体" w:eastAsia="宋体" w:hAnsi="宋体" w:cs="宋体" w:hint="eastAsia"/>
                <w:sz w:val="24"/>
                <w:szCs w:val="24"/>
              </w:rPr>
              <w:t>”或“</w:t>
            </w:r>
            <w:r>
              <w:rPr>
                <w:rFonts w:ascii="宋体" w:eastAsia="宋体" w:hAnsi="宋体" w:cs="宋体" w:hint="eastAsia"/>
                <w:sz w:val="24"/>
                <w:szCs w:val="24"/>
              </w:rPr>
              <w:t>CMA</w:t>
            </w:r>
            <w:r>
              <w:rPr>
                <w:rFonts w:ascii="宋体" w:eastAsia="宋体" w:hAnsi="宋体" w:cs="宋体" w:hint="eastAsia"/>
                <w:sz w:val="24"/>
                <w:szCs w:val="24"/>
              </w:rPr>
              <w:t>”标识合格的“</w:t>
            </w:r>
            <w:r>
              <w:rPr>
                <w:rFonts w:ascii="宋体" w:eastAsia="宋体" w:hAnsi="宋体" w:cs="宋体" w:hint="eastAsia"/>
                <w:sz w:val="24"/>
                <w:szCs w:val="24"/>
              </w:rPr>
              <w:t>D</w:t>
            </w:r>
            <w:r>
              <w:rPr>
                <w:rFonts w:ascii="宋体" w:eastAsia="宋体" w:hAnsi="宋体" w:cs="宋体" w:hint="eastAsia"/>
                <w:sz w:val="24"/>
                <w:szCs w:val="24"/>
              </w:rPr>
              <w:t>形床下短横梁”检验报告。检测报告符合</w:t>
            </w:r>
            <w:r>
              <w:rPr>
                <w:rFonts w:ascii="宋体" w:eastAsia="宋体" w:hAnsi="宋体" w:cs="宋体" w:hint="eastAsia"/>
                <w:sz w:val="24"/>
                <w:szCs w:val="24"/>
              </w:rPr>
              <w:t>GB/T 3325-2024</w:t>
            </w:r>
            <w:r>
              <w:rPr>
                <w:rFonts w:ascii="宋体" w:eastAsia="宋体" w:hAnsi="宋体" w:cs="宋体" w:hint="eastAsia"/>
                <w:sz w:val="24"/>
                <w:szCs w:val="24"/>
              </w:rPr>
              <w:t>《金属家具通用技术条件》、</w:t>
            </w:r>
            <w:r>
              <w:rPr>
                <w:rFonts w:ascii="宋体" w:eastAsia="宋体" w:hAnsi="宋体" w:cs="宋体" w:hint="eastAsia"/>
                <w:sz w:val="24"/>
                <w:szCs w:val="24"/>
              </w:rPr>
              <w:t>GB/T10125-2021</w:t>
            </w:r>
            <w:r>
              <w:rPr>
                <w:rFonts w:ascii="宋体" w:eastAsia="宋体" w:hAnsi="宋体" w:cs="宋体" w:hint="eastAsia"/>
                <w:sz w:val="24"/>
                <w:szCs w:val="24"/>
              </w:rPr>
              <w:t>、</w:t>
            </w:r>
            <w:r>
              <w:rPr>
                <w:rFonts w:ascii="宋体" w:eastAsia="宋体" w:hAnsi="宋体" w:cs="宋体" w:hint="eastAsia"/>
                <w:sz w:val="24"/>
                <w:szCs w:val="24"/>
              </w:rPr>
              <w:t>QB/T 3826-1999</w:t>
            </w:r>
            <w:r>
              <w:rPr>
                <w:rFonts w:ascii="宋体" w:eastAsia="宋体" w:hAnsi="宋体" w:cs="宋体" w:hint="eastAsia"/>
                <w:sz w:val="24"/>
                <w:szCs w:val="24"/>
              </w:rPr>
              <w:t>、</w:t>
            </w:r>
            <w:r>
              <w:rPr>
                <w:rFonts w:ascii="宋体" w:eastAsia="宋体" w:hAnsi="宋体" w:cs="宋体" w:hint="eastAsia"/>
                <w:sz w:val="24"/>
                <w:szCs w:val="24"/>
              </w:rPr>
              <w:t>QB/T 3827-1999</w:t>
            </w:r>
            <w:r>
              <w:rPr>
                <w:rFonts w:ascii="宋体" w:eastAsia="宋体" w:hAnsi="宋体" w:cs="宋体" w:hint="eastAsia"/>
                <w:sz w:val="24"/>
                <w:szCs w:val="24"/>
              </w:rPr>
              <w:t>、</w:t>
            </w:r>
            <w:r>
              <w:rPr>
                <w:rFonts w:ascii="宋体" w:eastAsia="宋体" w:hAnsi="宋体" w:cs="宋体" w:hint="eastAsia"/>
                <w:sz w:val="24"/>
                <w:szCs w:val="24"/>
              </w:rPr>
              <w:t>Q</w:t>
            </w:r>
            <w:r>
              <w:rPr>
                <w:rFonts w:ascii="宋体" w:eastAsia="宋体" w:hAnsi="宋体" w:cs="宋体" w:hint="eastAsia"/>
                <w:sz w:val="24"/>
                <w:szCs w:val="24"/>
              </w:rPr>
              <w:t>B/T3832-1999</w:t>
            </w:r>
            <w:r>
              <w:rPr>
                <w:rFonts w:ascii="宋体" w:eastAsia="宋体" w:hAnsi="宋体" w:cs="宋体" w:hint="eastAsia"/>
                <w:sz w:val="24"/>
                <w:szCs w:val="24"/>
              </w:rPr>
              <w:t>检验标准，检测项目包含但不限于：乙酸盐雾试验≥</w:t>
            </w:r>
            <w:r>
              <w:rPr>
                <w:rFonts w:ascii="宋体" w:eastAsia="宋体" w:hAnsi="宋体" w:cs="宋体" w:hint="eastAsia"/>
                <w:sz w:val="24"/>
                <w:szCs w:val="24"/>
              </w:rPr>
              <w:t>300h</w:t>
            </w:r>
            <w:r>
              <w:rPr>
                <w:rFonts w:ascii="宋体" w:eastAsia="宋体" w:hAnsi="宋体" w:cs="宋体" w:hint="eastAsia"/>
                <w:sz w:val="24"/>
                <w:szCs w:val="24"/>
              </w:rPr>
              <w:t>试验后，保护评级、外观</w:t>
            </w:r>
            <w:r>
              <w:rPr>
                <w:rFonts w:ascii="宋体" w:eastAsia="宋体" w:hAnsi="宋体" w:cs="宋体" w:hint="eastAsia"/>
                <w:sz w:val="24"/>
                <w:szCs w:val="24"/>
              </w:rPr>
              <w:lastRenderedPageBreak/>
              <w:t>评级）≥</w:t>
            </w:r>
            <w:r>
              <w:rPr>
                <w:rFonts w:ascii="宋体" w:eastAsia="宋体" w:hAnsi="宋体" w:cs="宋体" w:hint="eastAsia"/>
                <w:sz w:val="24"/>
                <w:szCs w:val="24"/>
              </w:rPr>
              <w:t>10</w:t>
            </w:r>
            <w:r>
              <w:rPr>
                <w:rFonts w:ascii="宋体" w:eastAsia="宋体" w:hAnsi="宋体" w:cs="宋体" w:hint="eastAsia"/>
                <w:sz w:val="24"/>
                <w:szCs w:val="24"/>
              </w:rPr>
              <w:t>级，中性盐雾试验≥</w:t>
            </w:r>
            <w:r>
              <w:rPr>
                <w:rFonts w:ascii="宋体" w:eastAsia="宋体" w:hAnsi="宋体" w:cs="宋体" w:hint="eastAsia"/>
                <w:sz w:val="24"/>
                <w:szCs w:val="24"/>
              </w:rPr>
              <w:t>300h</w:t>
            </w:r>
            <w:r>
              <w:rPr>
                <w:rFonts w:ascii="宋体" w:eastAsia="宋体" w:hAnsi="宋体" w:cs="宋体" w:hint="eastAsia"/>
                <w:sz w:val="24"/>
                <w:szCs w:val="24"/>
              </w:rPr>
              <w:t>后，保护评级、外观评级）≥</w:t>
            </w:r>
            <w:r>
              <w:rPr>
                <w:rFonts w:ascii="宋体" w:eastAsia="宋体" w:hAnsi="宋体" w:cs="宋体" w:hint="eastAsia"/>
                <w:sz w:val="24"/>
                <w:szCs w:val="24"/>
              </w:rPr>
              <w:t>10</w:t>
            </w:r>
            <w:r>
              <w:rPr>
                <w:rFonts w:ascii="宋体" w:eastAsia="宋体" w:hAnsi="宋体" w:cs="宋体" w:hint="eastAsia"/>
                <w:sz w:val="24"/>
                <w:szCs w:val="24"/>
              </w:rPr>
              <w:t>级。</w:t>
            </w:r>
          </w:p>
          <w:p w14:paraId="4D56B493" w14:textId="77777777" w:rsidR="006D3202" w:rsidRDefault="009F605E">
            <w:pPr>
              <w:numPr>
                <w:ilvl w:val="0"/>
                <w:numId w:val="2"/>
              </w:numPr>
              <w:shd w:val="clear" w:color="auto" w:fill="FFFFFF"/>
              <w:adjustRightInd w:val="0"/>
              <w:snapToGrid w:val="0"/>
              <w:spacing w:line="420" w:lineRule="exact"/>
              <w:ind w:rightChars="-51" w:right="-107"/>
              <w:rPr>
                <w:rFonts w:ascii="宋体" w:eastAsia="宋体" w:hAnsi="宋体" w:cs="宋体"/>
                <w:sz w:val="24"/>
                <w:szCs w:val="24"/>
              </w:rPr>
            </w:pPr>
            <w:r>
              <w:rPr>
                <w:rFonts w:ascii="宋体" w:eastAsia="宋体" w:hAnsi="宋体" w:cs="宋体" w:hint="eastAsia"/>
                <w:sz w:val="24"/>
                <w:szCs w:val="24"/>
              </w:rPr>
              <w:t>床前护栏：</w:t>
            </w:r>
          </w:p>
          <w:p w14:paraId="125A5069"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）整体采用</w:t>
            </w:r>
            <w:r>
              <w:rPr>
                <w:rFonts w:ascii="宋体" w:eastAsia="宋体" w:hAnsi="宋体" w:cs="宋体" w:hint="eastAsia"/>
                <w:sz w:val="24"/>
                <w:szCs w:val="24"/>
              </w:rPr>
              <w:t>PP</w:t>
            </w:r>
            <w:r>
              <w:rPr>
                <w:rFonts w:ascii="宋体" w:eastAsia="宋体" w:hAnsi="宋体" w:cs="宋体" w:hint="eastAsia"/>
                <w:sz w:val="24"/>
                <w:szCs w:val="24"/>
              </w:rPr>
              <w:t>塑料一体注塑成型工艺，成型后规格</w:t>
            </w:r>
            <w:r>
              <w:rPr>
                <w:rFonts w:ascii="宋体" w:eastAsia="宋体" w:hAnsi="宋体" w:cs="宋体" w:hint="eastAsia"/>
                <w:sz w:val="24"/>
                <w:szCs w:val="24"/>
              </w:rPr>
              <w:t>1800mm</w:t>
            </w:r>
            <w:r>
              <w:rPr>
                <w:rFonts w:ascii="宋体" w:eastAsia="宋体" w:hAnsi="宋体" w:cs="宋体" w:hint="eastAsia"/>
                <w:sz w:val="24"/>
                <w:szCs w:val="24"/>
              </w:rPr>
              <w:t>×</w:t>
            </w:r>
            <w:r>
              <w:rPr>
                <w:rFonts w:ascii="宋体" w:eastAsia="宋体" w:hAnsi="宋体" w:cs="宋体" w:hint="eastAsia"/>
                <w:sz w:val="24"/>
                <w:szCs w:val="24"/>
              </w:rPr>
              <w:t>400mm</w:t>
            </w:r>
            <w:r>
              <w:rPr>
                <w:rFonts w:ascii="宋体" w:eastAsia="宋体" w:hAnsi="宋体" w:cs="宋体" w:hint="eastAsia"/>
                <w:sz w:val="24"/>
                <w:szCs w:val="24"/>
              </w:rPr>
              <w:t>×</w:t>
            </w:r>
            <w:r>
              <w:rPr>
                <w:rFonts w:ascii="宋体" w:eastAsia="宋体" w:hAnsi="宋体" w:cs="宋体" w:hint="eastAsia"/>
                <w:sz w:val="24"/>
                <w:szCs w:val="24"/>
              </w:rPr>
              <w:t>30mm</w:t>
            </w:r>
            <w:r>
              <w:rPr>
                <w:rFonts w:ascii="宋体" w:eastAsia="宋体" w:hAnsi="宋体" w:cs="宋体" w:hint="eastAsia"/>
                <w:sz w:val="24"/>
                <w:szCs w:val="24"/>
              </w:rPr>
              <w:t>（外观尺寸偏差范围允许±</w:t>
            </w:r>
            <w:r>
              <w:rPr>
                <w:rFonts w:ascii="宋体" w:eastAsia="宋体" w:hAnsi="宋体" w:cs="宋体" w:hint="eastAsia"/>
                <w:sz w:val="24"/>
                <w:szCs w:val="24"/>
              </w:rPr>
              <w:t>2mm</w:t>
            </w:r>
            <w:r>
              <w:rPr>
                <w:rFonts w:ascii="宋体" w:eastAsia="宋体" w:hAnsi="宋体" w:cs="宋体" w:hint="eastAsia"/>
                <w:sz w:val="24"/>
                <w:szCs w:val="24"/>
              </w:rPr>
              <w:t>，材料厚度不允许负偏离）。表面耐磨、抗污、抗压抗冲击。底板经注塑一体成型，颜色为灰色，上端四个直径</w:t>
            </w:r>
            <w:r>
              <w:rPr>
                <w:rFonts w:ascii="宋体" w:eastAsia="宋体" w:hAnsi="宋体" w:cs="宋体" w:hint="eastAsia"/>
                <w:sz w:val="24"/>
                <w:szCs w:val="24"/>
              </w:rPr>
              <w:t>25mm</w:t>
            </w:r>
            <w:r>
              <w:rPr>
                <w:rFonts w:ascii="宋体" w:eastAsia="宋体" w:hAnsi="宋体" w:cs="宋体" w:hint="eastAsia"/>
                <w:sz w:val="24"/>
                <w:szCs w:val="24"/>
              </w:rPr>
              <w:t>圆形镂空。两边预留两个深度</w:t>
            </w:r>
            <w:r>
              <w:rPr>
                <w:rFonts w:ascii="宋体" w:eastAsia="宋体" w:hAnsi="宋体" w:cs="宋体" w:hint="eastAsia"/>
                <w:sz w:val="24"/>
                <w:szCs w:val="24"/>
              </w:rPr>
              <w:t>15mm</w:t>
            </w:r>
            <w:r>
              <w:rPr>
                <w:rFonts w:ascii="宋体" w:eastAsia="宋体" w:hAnsi="宋体" w:cs="宋体" w:hint="eastAsia"/>
                <w:sz w:val="24"/>
                <w:szCs w:val="24"/>
              </w:rPr>
              <w:t>的</w:t>
            </w:r>
            <w:r>
              <w:rPr>
                <w:rFonts w:ascii="宋体" w:eastAsia="宋体" w:hAnsi="宋体" w:cs="宋体" w:hint="eastAsia"/>
                <w:sz w:val="24"/>
                <w:szCs w:val="24"/>
              </w:rPr>
              <w:t>N</w:t>
            </w:r>
            <w:r>
              <w:rPr>
                <w:rFonts w:ascii="宋体" w:eastAsia="宋体" w:hAnsi="宋体" w:cs="宋体" w:hint="eastAsia"/>
                <w:sz w:val="24"/>
                <w:szCs w:val="24"/>
              </w:rPr>
              <w:t>形凹陷，带转角卡扣，镶嵌白色</w:t>
            </w:r>
            <w:r>
              <w:rPr>
                <w:rFonts w:ascii="宋体" w:eastAsia="宋体" w:hAnsi="宋体" w:cs="宋体" w:hint="eastAsia"/>
                <w:sz w:val="24"/>
                <w:szCs w:val="24"/>
              </w:rPr>
              <w:t>N</w:t>
            </w:r>
            <w:r>
              <w:rPr>
                <w:rFonts w:ascii="宋体" w:eastAsia="宋体" w:hAnsi="宋体" w:cs="宋体" w:hint="eastAsia"/>
                <w:sz w:val="24"/>
                <w:szCs w:val="24"/>
              </w:rPr>
              <w:t>形注塑一体成型装饰板，规格：</w:t>
            </w:r>
            <w:r>
              <w:rPr>
                <w:rFonts w:ascii="宋体" w:eastAsia="宋体" w:hAnsi="宋体" w:cs="宋体" w:hint="eastAsia"/>
                <w:sz w:val="24"/>
                <w:szCs w:val="24"/>
              </w:rPr>
              <w:t>700mm</w:t>
            </w:r>
            <w:r>
              <w:rPr>
                <w:rFonts w:ascii="宋体" w:eastAsia="宋体" w:hAnsi="宋体" w:cs="宋体" w:hint="eastAsia"/>
                <w:sz w:val="24"/>
                <w:szCs w:val="24"/>
              </w:rPr>
              <w:t>（±</w:t>
            </w:r>
            <w:r>
              <w:rPr>
                <w:rFonts w:ascii="宋体" w:eastAsia="宋体" w:hAnsi="宋体" w:cs="宋体" w:hint="eastAsia"/>
                <w:sz w:val="24"/>
                <w:szCs w:val="24"/>
              </w:rPr>
              <w:t>2mm</w:t>
            </w:r>
            <w:r>
              <w:rPr>
                <w:rFonts w:ascii="宋体" w:eastAsia="宋体" w:hAnsi="宋体" w:cs="宋体" w:hint="eastAsia"/>
                <w:sz w:val="24"/>
                <w:szCs w:val="24"/>
              </w:rPr>
              <w:t>）</w:t>
            </w:r>
            <w:r>
              <w:rPr>
                <w:rFonts w:ascii="宋体" w:eastAsia="宋体" w:hAnsi="宋体" w:cs="宋体" w:hint="eastAsia"/>
                <w:sz w:val="24"/>
                <w:szCs w:val="24"/>
              </w:rPr>
              <w:t>*310mm</w:t>
            </w:r>
            <w:r>
              <w:rPr>
                <w:rFonts w:ascii="宋体" w:eastAsia="宋体" w:hAnsi="宋体" w:cs="宋体" w:hint="eastAsia"/>
                <w:sz w:val="24"/>
                <w:szCs w:val="24"/>
              </w:rPr>
              <w:t>（±</w:t>
            </w:r>
            <w:r>
              <w:rPr>
                <w:rFonts w:ascii="宋体" w:eastAsia="宋体" w:hAnsi="宋体" w:cs="宋体" w:hint="eastAsia"/>
                <w:sz w:val="24"/>
                <w:szCs w:val="24"/>
              </w:rPr>
              <w:t>2mm</w:t>
            </w:r>
            <w:r>
              <w:rPr>
                <w:rFonts w:ascii="宋体" w:eastAsia="宋体" w:hAnsi="宋体" w:cs="宋体" w:hint="eastAsia"/>
                <w:sz w:val="24"/>
                <w:szCs w:val="24"/>
              </w:rPr>
              <w:t>）</w:t>
            </w:r>
            <w:r>
              <w:rPr>
                <w:rFonts w:ascii="宋体" w:eastAsia="宋体" w:hAnsi="宋体" w:cs="宋体" w:hint="eastAsia"/>
                <w:sz w:val="24"/>
                <w:szCs w:val="24"/>
              </w:rPr>
              <w:t>*25mm</w:t>
            </w:r>
            <w:r>
              <w:rPr>
                <w:rFonts w:ascii="宋体" w:eastAsia="宋体" w:hAnsi="宋体" w:cs="宋体" w:hint="eastAsia"/>
                <w:sz w:val="24"/>
                <w:szCs w:val="24"/>
              </w:rPr>
              <w:t>（±</w:t>
            </w:r>
            <w:r>
              <w:rPr>
                <w:rFonts w:ascii="宋体" w:eastAsia="宋体" w:hAnsi="宋体" w:cs="宋体" w:hint="eastAsia"/>
                <w:sz w:val="24"/>
                <w:szCs w:val="24"/>
              </w:rPr>
              <w:t>2mm</w:t>
            </w:r>
            <w:r>
              <w:rPr>
                <w:rFonts w:ascii="宋体" w:eastAsia="宋体" w:hAnsi="宋体" w:cs="宋体" w:hint="eastAsia"/>
                <w:sz w:val="24"/>
                <w:szCs w:val="24"/>
              </w:rPr>
              <w:t>），上端</w:t>
            </w:r>
            <w:proofErr w:type="gramStart"/>
            <w:r>
              <w:rPr>
                <w:rFonts w:ascii="宋体" w:eastAsia="宋体" w:hAnsi="宋体" w:cs="宋体" w:hint="eastAsia"/>
                <w:sz w:val="24"/>
                <w:szCs w:val="24"/>
              </w:rPr>
              <w:t>两个角做斜切</w:t>
            </w:r>
            <w:proofErr w:type="gramEnd"/>
            <w:r>
              <w:rPr>
                <w:rFonts w:ascii="宋体" w:eastAsia="宋体" w:hAnsi="宋体" w:cs="宋体" w:hint="eastAsia"/>
                <w:sz w:val="24"/>
                <w:szCs w:val="24"/>
              </w:rPr>
              <w:t>。装饰板从底板底部插入，不允许胶粘，嵌入后，外突出厚度为</w:t>
            </w:r>
            <w:r>
              <w:rPr>
                <w:rFonts w:ascii="宋体" w:eastAsia="宋体" w:hAnsi="宋体" w:cs="宋体" w:hint="eastAsia"/>
                <w:sz w:val="24"/>
                <w:szCs w:val="24"/>
              </w:rPr>
              <w:t>10mm</w:t>
            </w:r>
            <w:r>
              <w:rPr>
                <w:rFonts w:ascii="宋体" w:eastAsia="宋体" w:hAnsi="宋体" w:cs="宋体" w:hint="eastAsia"/>
                <w:sz w:val="24"/>
                <w:szCs w:val="24"/>
              </w:rPr>
              <w:t>。右侧白色装饰板带有宿舍床序号标识（</w:t>
            </w:r>
            <w:r>
              <w:rPr>
                <w:rFonts w:ascii="宋体" w:eastAsia="宋体" w:hAnsi="宋体" w:cs="宋体" w:hint="eastAsia"/>
                <w:sz w:val="24"/>
                <w:szCs w:val="24"/>
              </w:rPr>
              <w:t>1~4</w:t>
            </w:r>
            <w:r>
              <w:rPr>
                <w:rFonts w:ascii="宋体" w:eastAsia="宋体" w:hAnsi="宋体" w:cs="宋体" w:hint="eastAsia"/>
                <w:sz w:val="24"/>
                <w:szCs w:val="24"/>
              </w:rPr>
              <w:t>，根</w:t>
            </w:r>
            <w:r>
              <w:rPr>
                <w:rFonts w:ascii="宋体" w:eastAsia="宋体" w:hAnsi="宋体" w:cs="宋体" w:hint="eastAsia"/>
                <w:sz w:val="24"/>
                <w:szCs w:val="24"/>
              </w:rPr>
              <w:t>据宿舍</w:t>
            </w:r>
            <w:proofErr w:type="gramStart"/>
            <w:r>
              <w:rPr>
                <w:rFonts w:ascii="宋体" w:eastAsia="宋体" w:hAnsi="宋体" w:cs="宋体" w:hint="eastAsia"/>
                <w:sz w:val="24"/>
                <w:szCs w:val="24"/>
              </w:rPr>
              <w:t>床数量</w:t>
            </w:r>
            <w:proofErr w:type="gramEnd"/>
            <w:r>
              <w:rPr>
                <w:rFonts w:ascii="宋体" w:eastAsia="宋体" w:hAnsi="宋体" w:cs="宋体" w:hint="eastAsia"/>
                <w:sz w:val="24"/>
                <w:szCs w:val="24"/>
              </w:rPr>
              <w:t>标识）。底板中部预留圆形凹陷，并有不少于</w:t>
            </w:r>
            <w:r>
              <w:rPr>
                <w:rFonts w:ascii="宋体" w:eastAsia="宋体" w:hAnsi="宋体" w:cs="宋体" w:hint="eastAsia"/>
                <w:sz w:val="24"/>
                <w:szCs w:val="24"/>
              </w:rPr>
              <w:t>4</w:t>
            </w:r>
            <w:r>
              <w:rPr>
                <w:rFonts w:ascii="宋体" w:eastAsia="宋体" w:hAnsi="宋体" w:cs="宋体" w:hint="eastAsia"/>
                <w:sz w:val="24"/>
                <w:szCs w:val="24"/>
              </w:rPr>
              <w:t>个卡扣，嵌入圆形校徽。</w:t>
            </w:r>
          </w:p>
          <w:p w14:paraId="2DCB79ED" w14:textId="77777777" w:rsidR="006D3202" w:rsidRDefault="009F605E">
            <w:pPr>
              <w:shd w:val="clear" w:color="auto" w:fill="FFFFFF"/>
              <w:adjustRightInd w:val="0"/>
              <w:snapToGrid w:val="0"/>
              <w:spacing w:line="420" w:lineRule="exact"/>
              <w:ind w:rightChars="-51" w:right="-107"/>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）提供经国家认可的第三方检测机构出具的“</w:t>
            </w:r>
            <w:r>
              <w:rPr>
                <w:rFonts w:ascii="宋体" w:eastAsia="宋体" w:hAnsi="宋体" w:cs="宋体" w:hint="eastAsia"/>
                <w:sz w:val="24"/>
                <w:szCs w:val="24"/>
              </w:rPr>
              <w:t>CNAS</w:t>
            </w:r>
            <w:r>
              <w:rPr>
                <w:rFonts w:ascii="宋体" w:eastAsia="宋体" w:hAnsi="宋体" w:cs="宋体" w:hint="eastAsia"/>
                <w:sz w:val="24"/>
                <w:szCs w:val="24"/>
              </w:rPr>
              <w:t>”或“</w:t>
            </w:r>
            <w:r>
              <w:rPr>
                <w:rFonts w:ascii="宋体" w:eastAsia="宋体" w:hAnsi="宋体" w:cs="宋体" w:hint="eastAsia"/>
                <w:sz w:val="24"/>
                <w:szCs w:val="24"/>
              </w:rPr>
              <w:t>CMA</w:t>
            </w:r>
            <w:r>
              <w:rPr>
                <w:rFonts w:ascii="宋体" w:eastAsia="宋体" w:hAnsi="宋体" w:cs="宋体" w:hint="eastAsia"/>
                <w:sz w:val="24"/>
                <w:szCs w:val="24"/>
              </w:rPr>
              <w:t>”标识合格的“床前护栏”检验报告。检测报告符合</w:t>
            </w:r>
            <w:r>
              <w:rPr>
                <w:rFonts w:ascii="宋体" w:eastAsia="宋体" w:hAnsi="宋体" w:cs="宋体" w:hint="eastAsia"/>
                <w:sz w:val="24"/>
                <w:szCs w:val="24"/>
              </w:rPr>
              <w:t>GB 28481-2012</w:t>
            </w:r>
            <w:r>
              <w:rPr>
                <w:rFonts w:ascii="宋体" w:eastAsia="宋体" w:hAnsi="宋体" w:cs="宋体" w:hint="eastAsia"/>
                <w:sz w:val="24"/>
                <w:szCs w:val="24"/>
              </w:rPr>
              <w:t>《塑料家具中有害物质限量》标准，多环芳烃【苯并</w:t>
            </w:r>
            <w:r>
              <w:rPr>
                <w:rFonts w:ascii="宋体" w:eastAsia="宋体" w:hAnsi="宋体" w:cs="宋体" w:hint="eastAsia"/>
                <w:sz w:val="24"/>
                <w:szCs w:val="24"/>
              </w:rPr>
              <w:t>{a}</w:t>
            </w:r>
            <w:r>
              <w:rPr>
                <w:rFonts w:ascii="宋体" w:eastAsia="宋体" w:hAnsi="宋体" w:cs="宋体" w:hint="eastAsia"/>
                <w:sz w:val="24"/>
                <w:szCs w:val="24"/>
              </w:rPr>
              <w:t>芘、</w:t>
            </w:r>
            <w:r>
              <w:rPr>
                <w:rFonts w:ascii="宋体" w:eastAsia="宋体" w:hAnsi="宋体" w:cs="宋体" w:hint="eastAsia"/>
                <w:sz w:val="24"/>
                <w:szCs w:val="24"/>
              </w:rPr>
              <w:t>16</w:t>
            </w:r>
            <w:r>
              <w:rPr>
                <w:rFonts w:ascii="宋体" w:eastAsia="宋体" w:hAnsi="宋体" w:cs="宋体" w:hint="eastAsia"/>
                <w:sz w:val="24"/>
                <w:szCs w:val="24"/>
              </w:rPr>
              <w:t>种多环芳烃（</w:t>
            </w:r>
            <w:r>
              <w:rPr>
                <w:rFonts w:ascii="宋体" w:eastAsia="宋体" w:hAnsi="宋体" w:cs="宋体" w:hint="eastAsia"/>
                <w:sz w:val="24"/>
                <w:szCs w:val="24"/>
              </w:rPr>
              <w:t>PAH</w:t>
            </w:r>
            <w:r>
              <w:rPr>
                <w:rFonts w:ascii="宋体" w:eastAsia="宋体" w:hAnsi="宋体" w:cs="宋体" w:hint="eastAsia"/>
                <w:sz w:val="24"/>
                <w:szCs w:val="24"/>
              </w:rPr>
              <w:t>）总量】均未检出；【邻苯二甲酸酯（</w:t>
            </w:r>
            <w:r>
              <w:rPr>
                <w:rFonts w:ascii="宋体" w:eastAsia="宋体" w:hAnsi="宋体" w:cs="宋体" w:hint="eastAsia"/>
                <w:sz w:val="24"/>
                <w:szCs w:val="24"/>
              </w:rPr>
              <w:t>DBP</w:t>
            </w:r>
            <w:r>
              <w:rPr>
                <w:rFonts w:ascii="宋体" w:eastAsia="宋体" w:hAnsi="宋体" w:cs="宋体" w:hint="eastAsia"/>
                <w:sz w:val="24"/>
                <w:szCs w:val="24"/>
              </w:rPr>
              <w:t>）、邻苯二甲酸酯（</w:t>
            </w:r>
            <w:r>
              <w:rPr>
                <w:rFonts w:ascii="宋体" w:eastAsia="宋体" w:hAnsi="宋体" w:cs="宋体" w:hint="eastAsia"/>
                <w:sz w:val="24"/>
                <w:szCs w:val="24"/>
              </w:rPr>
              <w:t>BBP</w:t>
            </w:r>
            <w:r>
              <w:rPr>
                <w:rFonts w:ascii="宋体" w:eastAsia="宋体" w:hAnsi="宋体" w:cs="宋体" w:hint="eastAsia"/>
                <w:sz w:val="24"/>
                <w:szCs w:val="24"/>
              </w:rPr>
              <w:t>）、邻苯二甲酸酯（</w:t>
            </w:r>
            <w:r>
              <w:rPr>
                <w:rFonts w:ascii="宋体" w:eastAsia="宋体" w:hAnsi="宋体" w:cs="宋体" w:hint="eastAsia"/>
                <w:sz w:val="24"/>
                <w:szCs w:val="24"/>
              </w:rPr>
              <w:t>DEHP</w:t>
            </w:r>
            <w:r>
              <w:rPr>
                <w:rFonts w:ascii="宋体" w:eastAsia="宋体" w:hAnsi="宋体" w:cs="宋体" w:hint="eastAsia"/>
                <w:sz w:val="24"/>
                <w:szCs w:val="24"/>
              </w:rPr>
              <w:t>）、邻苯二甲酸酯（</w:t>
            </w:r>
            <w:r>
              <w:rPr>
                <w:rFonts w:ascii="宋体" w:eastAsia="宋体" w:hAnsi="宋体" w:cs="宋体" w:hint="eastAsia"/>
                <w:sz w:val="24"/>
                <w:szCs w:val="24"/>
              </w:rPr>
              <w:t>DINP</w:t>
            </w:r>
            <w:r>
              <w:rPr>
                <w:rFonts w:ascii="宋体" w:eastAsia="宋体" w:hAnsi="宋体" w:cs="宋体" w:hint="eastAsia"/>
                <w:sz w:val="24"/>
                <w:szCs w:val="24"/>
              </w:rPr>
              <w:t>）、邻苯二甲酸酯（</w:t>
            </w:r>
            <w:r>
              <w:rPr>
                <w:rFonts w:ascii="宋体" w:eastAsia="宋体" w:hAnsi="宋体" w:cs="宋体" w:hint="eastAsia"/>
                <w:sz w:val="24"/>
                <w:szCs w:val="24"/>
              </w:rPr>
              <w:t>DNOP</w:t>
            </w:r>
            <w:r>
              <w:rPr>
                <w:rFonts w:ascii="宋体" w:eastAsia="宋体" w:hAnsi="宋体" w:cs="宋体" w:hint="eastAsia"/>
                <w:sz w:val="24"/>
                <w:szCs w:val="24"/>
              </w:rPr>
              <w:t>）、邻苯二甲酸酯（</w:t>
            </w:r>
            <w:r>
              <w:rPr>
                <w:rFonts w:ascii="宋体" w:eastAsia="宋体" w:hAnsi="宋体" w:cs="宋体" w:hint="eastAsia"/>
                <w:sz w:val="24"/>
                <w:szCs w:val="24"/>
              </w:rPr>
              <w:t>DNDP</w:t>
            </w:r>
            <w:r>
              <w:rPr>
                <w:rFonts w:ascii="宋体" w:eastAsia="宋体" w:hAnsi="宋体" w:cs="宋体" w:hint="eastAsia"/>
                <w:sz w:val="24"/>
                <w:szCs w:val="24"/>
              </w:rPr>
              <w:t>）】均未检出；重金属含量【可溶性铅、可溶性镉、可溶性</w:t>
            </w:r>
            <w:r>
              <w:rPr>
                <w:rFonts w:ascii="宋体" w:eastAsia="宋体" w:hAnsi="宋体" w:cs="宋体" w:hint="eastAsia"/>
                <w:sz w:val="24"/>
                <w:szCs w:val="24"/>
              </w:rPr>
              <w:t>铬、可溶性汞】均未检出。</w:t>
            </w:r>
          </w:p>
          <w:p w14:paraId="72115242" w14:textId="77777777" w:rsidR="006D3202" w:rsidRDefault="009F605E">
            <w:pPr>
              <w:shd w:val="clear" w:color="auto" w:fill="FFFFFF"/>
              <w:adjustRightInd w:val="0"/>
              <w:snapToGrid w:val="0"/>
              <w:spacing w:line="420" w:lineRule="exact"/>
              <w:ind w:rightChars="-51" w:right="-107"/>
              <w:rPr>
                <w:rFonts w:ascii="宋体" w:eastAsia="宋体" w:hAnsi="宋体" w:cs="宋体"/>
                <w:sz w:val="24"/>
                <w:szCs w:val="24"/>
              </w:rPr>
            </w:pPr>
            <w:r>
              <w:rPr>
                <w:rFonts w:ascii="宋体" w:eastAsia="宋体" w:hAnsi="宋体" w:cs="宋体" w:hint="eastAsia"/>
                <w:sz w:val="24"/>
                <w:szCs w:val="24"/>
              </w:rPr>
              <w:lastRenderedPageBreak/>
              <w:t>5</w:t>
            </w:r>
            <w:r>
              <w:rPr>
                <w:rFonts w:ascii="宋体" w:eastAsia="宋体" w:hAnsi="宋体" w:cs="宋体" w:hint="eastAsia"/>
                <w:sz w:val="24"/>
                <w:szCs w:val="24"/>
              </w:rPr>
              <w:t>、床头护栏：</w:t>
            </w:r>
          </w:p>
          <w:p w14:paraId="1D8DB407" w14:textId="77777777" w:rsidR="006D3202" w:rsidRDefault="009F605E">
            <w:pPr>
              <w:shd w:val="clear" w:color="auto" w:fill="FFFFFF"/>
              <w:adjustRightInd w:val="0"/>
              <w:snapToGrid w:val="0"/>
              <w:spacing w:line="420" w:lineRule="exact"/>
              <w:ind w:firstLine="480"/>
              <w:rPr>
                <w:rFonts w:ascii="宋体" w:eastAsia="宋体" w:hAnsi="宋体" w:cs="宋体"/>
                <w:sz w:val="24"/>
                <w:szCs w:val="24"/>
              </w:rPr>
            </w:pPr>
            <w:r>
              <w:rPr>
                <w:rFonts w:ascii="宋体" w:eastAsia="宋体" w:hAnsi="宋体" w:cs="宋体" w:hint="eastAsia"/>
                <w:sz w:val="24"/>
                <w:szCs w:val="24"/>
              </w:rPr>
              <w:t>上拉杆采用</w:t>
            </w:r>
            <w:r>
              <w:rPr>
                <w:rFonts w:ascii="宋体" w:eastAsia="宋体" w:hAnsi="宋体" w:cs="宋体" w:hint="eastAsia"/>
                <w:sz w:val="24"/>
                <w:szCs w:val="24"/>
              </w:rPr>
              <w:t>25mm</w:t>
            </w:r>
            <w:r>
              <w:rPr>
                <w:rFonts w:ascii="宋体" w:eastAsia="宋体" w:hAnsi="宋体" w:cs="宋体" w:hint="eastAsia"/>
                <w:sz w:val="24"/>
                <w:szCs w:val="24"/>
              </w:rPr>
              <w:t>×</w:t>
            </w:r>
            <w:r>
              <w:rPr>
                <w:rFonts w:ascii="宋体" w:eastAsia="宋体" w:hAnsi="宋体" w:cs="宋体" w:hint="eastAsia"/>
                <w:sz w:val="24"/>
                <w:szCs w:val="24"/>
              </w:rPr>
              <w:t>25mm</w:t>
            </w:r>
            <w:r>
              <w:rPr>
                <w:rFonts w:ascii="宋体" w:eastAsia="宋体" w:hAnsi="宋体" w:cs="宋体" w:hint="eastAsia"/>
                <w:sz w:val="24"/>
                <w:szCs w:val="24"/>
              </w:rPr>
              <w:t>“</w:t>
            </w:r>
            <w:r>
              <w:rPr>
                <w:rFonts w:ascii="宋体" w:eastAsia="宋体" w:hAnsi="宋体" w:cs="宋体" w:hint="eastAsia"/>
                <w:sz w:val="24"/>
                <w:szCs w:val="24"/>
              </w:rPr>
              <w:t>D</w:t>
            </w:r>
            <w:r>
              <w:rPr>
                <w:rFonts w:ascii="宋体" w:eastAsia="宋体" w:hAnsi="宋体" w:cs="宋体" w:hint="eastAsia"/>
                <w:sz w:val="24"/>
                <w:szCs w:val="24"/>
              </w:rPr>
              <w:t>”型截面管，厚度≥</w:t>
            </w:r>
            <w:r>
              <w:rPr>
                <w:rFonts w:ascii="宋体" w:eastAsia="宋体" w:hAnsi="宋体" w:cs="宋体" w:hint="eastAsia"/>
                <w:sz w:val="24"/>
                <w:szCs w:val="24"/>
              </w:rPr>
              <w:t>1.2 mm</w:t>
            </w:r>
            <w:r>
              <w:rPr>
                <w:rFonts w:ascii="宋体" w:eastAsia="宋体" w:hAnsi="宋体" w:cs="宋体" w:hint="eastAsia"/>
                <w:sz w:val="24"/>
                <w:szCs w:val="24"/>
              </w:rPr>
              <w:t>，竖管采用≥</w:t>
            </w:r>
            <w:r>
              <w:rPr>
                <w:rFonts w:ascii="宋体" w:eastAsia="宋体" w:hAnsi="宋体" w:cs="宋体" w:hint="eastAsia"/>
                <w:sz w:val="24"/>
                <w:szCs w:val="24"/>
              </w:rPr>
              <w:t>20mm</w:t>
            </w:r>
            <w:r>
              <w:rPr>
                <w:rFonts w:ascii="宋体" w:eastAsia="宋体" w:hAnsi="宋体" w:cs="宋体" w:hint="eastAsia"/>
                <w:sz w:val="24"/>
                <w:szCs w:val="24"/>
              </w:rPr>
              <w:t>×</w:t>
            </w:r>
            <w:r>
              <w:rPr>
                <w:rFonts w:ascii="宋体" w:eastAsia="宋体" w:hAnsi="宋体" w:cs="宋体" w:hint="eastAsia"/>
                <w:sz w:val="24"/>
                <w:szCs w:val="24"/>
              </w:rPr>
              <w:t>20mm</w:t>
            </w:r>
            <w:r>
              <w:rPr>
                <w:rFonts w:ascii="宋体" w:eastAsia="宋体" w:hAnsi="宋体" w:cs="宋体" w:hint="eastAsia"/>
                <w:sz w:val="24"/>
                <w:szCs w:val="24"/>
              </w:rPr>
              <w:t>方管，厚度≥</w:t>
            </w:r>
            <w:r>
              <w:rPr>
                <w:rFonts w:ascii="宋体" w:eastAsia="宋体" w:hAnsi="宋体" w:cs="宋体" w:hint="eastAsia"/>
                <w:sz w:val="24"/>
                <w:szCs w:val="24"/>
              </w:rPr>
              <w:t>1.2 mm</w:t>
            </w:r>
            <w:r>
              <w:rPr>
                <w:rFonts w:ascii="宋体" w:eastAsia="宋体" w:hAnsi="宋体" w:cs="宋体" w:hint="eastAsia"/>
                <w:sz w:val="24"/>
                <w:szCs w:val="24"/>
              </w:rPr>
              <w:t>，</w:t>
            </w:r>
            <w:r>
              <w:rPr>
                <w:rFonts w:ascii="宋体" w:eastAsia="宋体" w:hAnsi="宋体" w:cs="Times New Roman" w:hint="eastAsia"/>
                <w:color w:val="FF0000"/>
                <w:sz w:val="24"/>
                <w:szCs w:val="24"/>
              </w:rPr>
              <w:t>内嵌多层实木板，</w:t>
            </w:r>
            <w:r>
              <w:rPr>
                <w:rFonts w:ascii="宋体" w:eastAsia="宋体" w:hAnsi="宋体" w:cs="Times New Roman" w:hint="eastAsia"/>
                <w:color w:val="FF0000"/>
                <w:sz w:val="24"/>
                <w:szCs w:val="24"/>
              </w:rPr>
              <w:t>整个护栏的高度≥</w:t>
            </w:r>
            <w:r>
              <w:rPr>
                <w:rFonts w:ascii="宋体" w:eastAsia="宋体" w:hAnsi="宋体" w:cs="Times New Roman" w:hint="eastAsia"/>
                <w:color w:val="FF0000"/>
                <w:sz w:val="24"/>
                <w:szCs w:val="24"/>
              </w:rPr>
              <w:t>3</w:t>
            </w:r>
            <w:r>
              <w:rPr>
                <w:rFonts w:ascii="宋体" w:eastAsia="宋体" w:hAnsi="宋体" w:cs="Times New Roman" w:hint="eastAsia"/>
                <w:color w:val="FF0000"/>
                <w:sz w:val="24"/>
                <w:szCs w:val="24"/>
              </w:rPr>
              <w:t>50</w:t>
            </w:r>
            <w:r>
              <w:rPr>
                <w:rFonts w:ascii="宋体" w:eastAsia="宋体" w:hAnsi="宋体" w:cs="Times New Roman" w:hint="eastAsia"/>
                <w:color w:val="FF0000"/>
                <w:sz w:val="24"/>
                <w:szCs w:val="24"/>
              </w:rPr>
              <w:t>mm</w:t>
            </w:r>
            <w:r>
              <w:rPr>
                <w:rFonts w:ascii="宋体" w:eastAsia="宋体" w:hAnsi="宋体" w:cs="宋体" w:hint="eastAsia"/>
                <w:sz w:val="24"/>
                <w:szCs w:val="24"/>
              </w:rPr>
              <w:t>。</w:t>
            </w:r>
          </w:p>
          <w:p w14:paraId="6040225E" w14:textId="77777777" w:rsidR="006D3202" w:rsidRDefault="009F605E">
            <w:pPr>
              <w:shd w:val="clear" w:color="auto" w:fill="FFFFFF"/>
              <w:adjustRightInd w:val="0"/>
              <w:snapToGrid w:val="0"/>
              <w:spacing w:line="420" w:lineRule="exact"/>
              <w:ind w:rightChars="-51" w:right="-107"/>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hint="eastAsia"/>
                <w:sz w:val="24"/>
                <w:szCs w:val="24"/>
              </w:rPr>
              <w:t>、床板支撑梁：采用</w:t>
            </w:r>
            <w:r>
              <w:rPr>
                <w:rFonts w:ascii="宋体" w:eastAsia="宋体" w:hAnsi="宋体" w:cs="宋体" w:hint="eastAsia"/>
                <w:sz w:val="24"/>
                <w:szCs w:val="24"/>
              </w:rPr>
              <w:t>20mm</w:t>
            </w:r>
            <w:r>
              <w:rPr>
                <w:rFonts w:ascii="宋体" w:eastAsia="宋体" w:hAnsi="宋体" w:cs="宋体" w:hint="eastAsia"/>
                <w:sz w:val="24"/>
                <w:szCs w:val="24"/>
              </w:rPr>
              <w:t>×</w:t>
            </w:r>
            <w:r>
              <w:rPr>
                <w:rFonts w:ascii="宋体" w:eastAsia="宋体" w:hAnsi="宋体" w:cs="宋体" w:hint="eastAsia"/>
                <w:sz w:val="24"/>
                <w:szCs w:val="24"/>
              </w:rPr>
              <w:t>30mm</w:t>
            </w:r>
            <w:r>
              <w:rPr>
                <w:rFonts w:ascii="宋体" w:eastAsia="宋体" w:hAnsi="宋体" w:cs="宋体" w:hint="eastAsia"/>
                <w:sz w:val="24"/>
                <w:szCs w:val="24"/>
              </w:rPr>
              <w:t>方管，厚度≥</w:t>
            </w:r>
            <w:r>
              <w:rPr>
                <w:rFonts w:ascii="宋体" w:eastAsia="宋体" w:hAnsi="宋体" w:cs="宋体" w:hint="eastAsia"/>
                <w:sz w:val="24"/>
                <w:szCs w:val="24"/>
              </w:rPr>
              <w:t>1.2 mm</w:t>
            </w:r>
            <w:r>
              <w:rPr>
                <w:rFonts w:ascii="宋体" w:eastAsia="宋体" w:hAnsi="宋体" w:cs="宋体" w:hint="eastAsia"/>
                <w:sz w:val="24"/>
                <w:szCs w:val="24"/>
              </w:rPr>
              <w:t>，每个铺位不少于</w:t>
            </w:r>
            <w:r>
              <w:rPr>
                <w:rFonts w:ascii="宋体" w:eastAsia="宋体" w:hAnsi="宋体" w:cs="宋体" w:hint="eastAsia"/>
                <w:sz w:val="24"/>
                <w:szCs w:val="24"/>
              </w:rPr>
              <w:t>5</w:t>
            </w:r>
            <w:r>
              <w:rPr>
                <w:rFonts w:ascii="宋体" w:eastAsia="宋体" w:hAnsi="宋体" w:cs="宋体" w:hint="eastAsia"/>
                <w:sz w:val="24"/>
                <w:szCs w:val="24"/>
              </w:rPr>
              <w:t>根。</w:t>
            </w:r>
          </w:p>
          <w:p w14:paraId="17736856" w14:textId="77777777" w:rsidR="006D3202" w:rsidRDefault="009F605E">
            <w:pPr>
              <w:shd w:val="clear" w:color="auto" w:fill="FFFFFF"/>
              <w:adjustRightInd w:val="0"/>
              <w:snapToGrid w:val="0"/>
              <w:spacing w:line="420" w:lineRule="exact"/>
              <w:ind w:rightChars="-51" w:right="-107"/>
              <w:jc w:val="left"/>
              <w:rPr>
                <w:rFonts w:ascii="宋体" w:eastAsia="宋体" w:hAnsi="宋体" w:cs="宋体"/>
                <w:sz w:val="24"/>
                <w:szCs w:val="24"/>
              </w:rPr>
            </w:pPr>
            <w:r>
              <w:rPr>
                <w:rFonts w:ascii="宋体" w:eastAsia="宋体" w:hAnsi="宋体" w:cs="宋体" w:hint="eastAsia"/>
                <w:sz w:val="24"/>
                <w:szCs w:val="24"/>
              </w:rPr>
              <w:t>7</w:t>
            </w:r>
            <w:r>
              <w:rPr>
                <w:rFonts w:ascii="宋体" w:eastAsia="宋体" w:hAnsi="宋体" w:cs="宋体" w:hint="eastAsia"/>
                <w:sz w:val="24"/>
                <w:szCs w:val="24"/>
              </w:rPr>
              <w:t>、横梁与立柱连接卡扣件：</w:t>
            </w:r>
          </w:p>
          <w:p w14:paraId="41766C35"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横梁与立柱连接卡扣件：采用卡扣式连接（无需螺栓），卡式连接挂件经拉伸成型并带</w:t>
            </w:r>
            <w:r>
              <w:rPr>
                <w:rFonts w:ascii="宋体" w:eastAsia="宋体" w:hAnsi="宋体" w:cs="宋体" w:hint="eastAsia"/>
                <w:sz w:val="24"/>
                <w:szCs w:val="24"/>
              </w:rPr>
              <w:t>3</w:t>
            </w:r>
            <w:r>
              <w:rPr>
                <w:rFonts w:ascii="宋体" w:eastAsia="宋体" w:hAnsi="宋体" w:cs="宋体" w:hint="eastAsia"/>
                <w:sz w:val="24"/>
                <w:szCs w:val="24"/>
              </w:rPr>
              <w:t>个挂齿，上部两个挂齿，下部一个挂齿，成型后规格为</w:t>
            </w:r>
            <w:r>
              <w:rPr>
                <w:rFonts w:ascii="宋体" w:eastAsia="宋体" w:hAnsi="宋体" w:cs="宋体" w:hint="eastAsia"/>
                <w:sz w:val="24"/>
                <w:szCs w:val="24"/>
              </w:rPr>
              <w:t>203mm</w:t>
            </w:r>
            <w:r>
              <w:rPr>
                <w:rFonts w:ascii="宋体" w:eastAsia="宋体" w:hAnsi="宋体" w:cs="宋体" w:hint="eastAsia"/>
                <w:sz w:val="24"/>
                <w:szCs w:val="24"/>
              </w:rPr>
              <w:t>×</w:t>
            </w:r>
            <w:r>
              <w:rPr>
                <w:rFonts w:ascii="宋体" w:eastAsia="宋体" w:hAnsi="宋体" w:cs="宋体" w:hint="eastAsia"/>
                <w:sz w:val="24"/>
                <w:szCs w:val="24"/>
              </w:rPr>
              <w:t>26mm</w:t>
            </w:r>
            <w:r>
              <w:rPr>
                <w:rFonts w:ascii="宋体" w:eastAsia="宋体" w:hAnsi="宋体" w:cs="宋体" w:hint="eastAsia"/>
                <w:sz w:val="24"/>
                <w:szCs w:val="24"/>
              </w:rPr>
              <w:t>×</w:t>
            </w:r>
            <w:r>
              <w:rPr>
                <w:rFonts w:ascii="宋体" w:eastAsia="宋体" w:hAnsi="宋体" w:cs="宋体" w:hint="eastAsia"/>
                <w:sz w:val="24"/>
                <w:szCs w:val="24"/>
              </w:rPr>
              <w:t>26mm</w:t>
            </w:r>
            <w:r>
              <w:rPr>
                <w:rFonts w:ascii="宋体" w:eastAsia="宋体" w:hAnsi="宋体" w:cs="宋体" w:hint="eastAsia"/>
                <w:sz w:val="24"/>
                <w:szCs w:val="24"/>
              </w:rPr>
              <w:t>，厚≥</w:t>
            </w:r>
            <w:r>
              <w:rPr>
                <w:rFonts w:ascii="宋体" w:eastAsia="宋体" w:hAnsi="宋体" w:cs="宋体" w:hint="eastAsia"/>
                <w:sz w:val="24"/>
                <w:szCs w:val="24"/>
              </w:rPr>
              <w:t>2mm,</w:t>
            </w:r>
            <w:r>
              <w:rPr>
                <w:rFonts w:ascii="宋体" w:eastAsia="宋体" w:hAnsi="宋体" w:cs="宋体" w:hint="eastAsia"/>
                <w:sz w:val="24"/>
                <w:szCs w:val="24"/>
              </w:rPr>
              <w:t>挂齿由导向段和锁紧段组</w:t>
            </w:r>
            <w:r>
              <w:rPr>
                <w:rFonts w:ascii="宋体" w:eastAsia="宋体" w:hAnsi="宋体" w:cs="宋体" w:hint="eastAsia"/>
                <w:sz w:val="24"/>
                <w:szCs w:val="24"/>
              </w:rPr>
              <w:t>成，床横梁与卡式连接挂件焊接为一个整体，为保证强度，正前方为满</w:t>
            </w:r>
            <w:proofErr w:type="gramStart"/>
            <w:r>
              <w:rPr>
                <w:rFonts w:ascii="宋体" w:eastAsia="宋体" w:hAnsi="宋体" w:cs="宋体" w:hint="eastAsia"/>
                <w:sz w:val="24"/>
                <w:szCs w:val="24"/>
              </w:rPr>
              <w:t>焊不能</w:t>
            </w:r>
            <w:proofErr w:type="gramEnd"/>
            <w:r>
              <w:rPr>
                <w:rFonts w:ascii="宋体" w:eastAsia="宋体" w:hAnsi="宋体" w:cs="宋体" w:hint="eastAsia"/>
                <w:sz w:val="24"/>
                <w:szCs w:val="24"/>
              </w:rPr>
              <w:t>留缺口及缝隙。立柱上经数控冲床加工三个连接孔，通过与卡式连接挂无缝式下压连接，实现使用后越用越紧的状态。</w:t>
            </w:r>
          </w:p>
          <w:p w14:paraId="7721F33C"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）提供经国家认可的第三方检测机构出具的“</w:t>
            </w:r>
            <w:r>
              <w:rPr>
                <w:rFonts w:ascii="宋体" w:eastAsia="宋体" w:hAnsi="宋体" w:cs="宋体" w:hint="eastAsia"/>
                <w:sz w:val="24"/>
                <w:szCs w:val="24"/>
              </w:rPr>
              <w:t>CNAS</w:t>
            </w:r>
            <w:r>
              <w:rPr>
                <w:rFonts w:ascii="宋体" w:eastAsia="宋体" w:hAnsi="宋体" w:cs="宋体" w:hint="eastAsia"/>
                <w:sz w:val="24"/>
                <w:szCs w:val="24"/>
              </w:rPr>
              <w:t>”或“</w:t>
            </w:r>
            <w:r>
              <w:rPr>
                <w:rFonts w:ascii="宋体" w:eastAsia="宋体" w:hAnsi="宋体" w:cs="宋体" w:hint="eastAsia"/>
                <w:sz w:val="24"/>
                <w:szCs w:val="24"/>
              </w:rPr>
              <w:t>CMA</w:t>
            </w:r>
            <w:r>
              <w:rPr>
                <w:rFonts w:ascii="宋体" w:eastAsia="宋体" w:hAnsi="宋体" w:cs="宋体" w:hint="eastAsia"/>
                <w:sz w:val="24"/>
                <w:szCs w:val="24"/>
              </w:rPr>
              <w:t>”标识合格的“横梁与立柱连接卡扣件”检验报告。检测符合</w:t>
            </w:r>
            <w:r>
              <w:rPr>
                <w:rFonts w:ascii="宋体" w:eastAsia="宋体" w:hAnsi="宋体" w:cs="宋体" w:hint="eastAsia"/>
                <w:sz w:val="24"/>
                <w:szCs w:val="24"/>
              </w:rPr>
              <w:t>GB/T 3325-2024</w:t>
            </w:r>
            <w:r>
              <w:rPr>
                <w:rFonts w:ascii="宋体" w:eastAsia="宋体" w:hAnsi="宋体" w:cs="宋体" w:hint="eastAsia"/>
                <w:sz w:val="24"/>
                <w:szCs w:val="24"/>
              </w:rPr>
              <w:t>、</w:t>
            </w:r>
            <w:r>
              <w:rPr>
                <w:rFonts w:ascii="宋体" w:eastAsia="宋体" w:hAnsi="宋体" w:cs="宋体" w:hint="eastAsia"/>
                <w:sz w:val="24"/>
                <w:szCs w:val="24"/>
              </w:rPr>
              <w:t>GB/T 10125-2021</w:t>
            </w:r>
            <w:r>
              <w:rPr>
                <w:rFonts w:ascii="宋体" w:eastAsia="宋体" w:hAnsi="宋体" w:cs="宋体" w:hint="eastAsia"/>
                <w:sz w:val="24"/>
                <w:szCs w:val="24"/>
              </w:rPr>
              <w:t>、</w:t>
            </w:r>
            <w:r>
              <w:rPr>
                <w:rFonts w:ascii="宋体" w:eastAsia="宋体" w:hAnsi="宋体" w:cs="宋体" w:hint="eastAsia"/>
                <w:sz w:val="24"/>
                <w:szCs w:val="24"/>
              </w:rPr>
              <w:t>QB/T3832-1999</w:t>
            </w:r>
            <w:r>
              <w:rPr>
                <w:rFonts w:ascii="宋体" w:eastAsia="宋体" w:hAnsi="宋体" w:cs="宋体" w:hint="eastAsia"/>
                <w:sz w:val="24"/>
                <w:szCs w:val="24"/>
              </w:rPr>
              <w:t>检验标准，检测项目包含但不限于：乙酸盐雾试验≥</w:t>
            </w:r>
            <w:r>
              <w:rPr>
                <w:rFonts w:ascii="宋体" w:eastAsia="宋体" w:hAnsi="宋体" w:cs="宋体" w:hint="eastAsia"/>
                <w:sz w:val="24"/>
                <w:szCs w:val="24"/>
              </w:rPr>
              <w:t>300h</w:t>
            </w:r>
            <w:r>
              <w:rPr>
                <w:rFonts w:ascii="宋体" w:eastAsia="宋体" w:hAnsi="宋体" w:cs="宋体" w:hint="eastAsia"/>
                <w:sz w:val="24"/>
                <w:szCs w:val="24"/>
              </w:rPr>
              <w:t>试验后，保护评级、外观评级≥</w:t>
            </w:r>
            <w:r>
              <w:rPr>
                <w:rFonts w:ascii="宋体" w:eastAsia="宋体" w:hAnsi="宋体" w:cs="宋体" w:hint="eastAsia"/>
                <w:sz w:val="24"/>
                <w:szCs w:val="24"/>
              </w:rPr>
              <w:t>10</w:t>
            </w:r>
            <w:r>
              <w:rPr>
                <w:rFonts w:ascii="宋体" w:eastAsia="宋体" w:hAnsi="宋体" w:cs="宋体" w:hint="eastAsia"/>
                <w:sz w:val="24"/>
                <w:szCs w:val="24"/>
              </w:rPr>
              <w:t>级</w:t>
            </w:r>
            <w:r>
              <w:rPr>
                <w:rFonts w:ascii="宋体" w:eastAsia="宋体" w:hAnsi="宋体" w:cs="宋体" w:hint="eastAsia"/>
                <w:sz w:val="24"/>
                <w:szCs w:val="24"/>
              </w:rPr>
              <w:t>。</w:t>
            </w:r>
          </w:p>
          <w:p w14:paraId="6C7D37A9"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8</w:t>
            </w:r>
            <w:r>
              <w:rPr>
                <w:rFonts w:ascii="宋体" w:eastAsia="宋体" w:hAnsi="宋体" w:cs="宋体" w:hint="eastAsia"/>
                <w:sz w:val="24"/>
                <w:szCs w:val="24"/>
              </w:rPr>
              <w:t>、立柱下脚套：采用</w:t>
            </w:r>
            <w:r>
              <w:rPr>
                <w:rFonts w:ascii="宋体" w:eastAsia="宋体" w:hAnsi="宋体" w:cs="宋体" w:hint="eastAsia"/>
                <w:sz w:val="24"/>
                <w:szCs w:val="24"/>
              </w:rPr>
              <w:t>PP</w:t>
            </w:r>
            <w:r>
              <w:rPr>
                <w:rFonts w:ascii="宋体" w:eastAsia="宋体" w:hAnsi="宋体" w:cs="宋体" w:hint="eastAsia"/>
                <w:sz w:val="24"/>
                <w:szCs w:val="24"/>
              </w:rPr>
              <w:t>塑料一次性注塑成</w:t>
            </w:r>
            <w:r>
              <w:rPr>
                <w:rFonts w:ascii="宋体" w:eastAsia="宋体" w:hAnsi="宋体" w:cs="宋体" w:hint="eastAsia"/>
                <w:sz w:val="24"/>
                <w:szCs w:val="24"/>
              </w:rPr>
              <w:t>型（不允许</w:t>
            </w:r>
            <w:r>
              <w:rPr>
                <w:rFonts w:ascii="宋体" w:eastAsia="宋体" w:hAnsi="宋体" w:cs="宋体" w:hint="eastAsia"/>
                <w:sz w:val="24"/>
                <w:szCs w:val="24"/>
              </w:rPr>
              <w:t>3D</w:t>
            </w:r>
            <w:r>
              <w:rPr>
                <w:rFonts w:ascii="宋体" w:eastAsia="宋体" w:hAnsi="宋体" w:cs="宋体" w:hint="eastAsia"/>
                <w:sz w:val="24"/>
                <w:szCs w:val="24"/>
              </w:rPr>
              <w:t>打印），规格</w:t>
            </w:r>
            <w:r>
              <w:rPr>
                <w:rFonts w:ascii="宋体" w:eastAsia="宋体" w:hAnsi="宋体" w:cs="宋体" w:hint="eastAsia"/>
                <w:sz w:val="24"/>
                <w:szCs w:val="24"/>
              </w:rPr>
              <w:t>75mm</w:t>
            </w:r>
            <w:r>
              <w:rPr>
                <w:rFonts w:ascii="宋体" w:eastAsia="宋体" w:hAnsi="宋体" w:cs="宋体" w:hint="eastAsia"/>
                <w:sz w:val="24"/>
                <w:szCs w:val="24"/>
              </w:rPr>
              <w:t>×</w:t>
            </w:r>
            <w:r>
              <w:rPr>
                <w:rFonts w:ascii="宋体" w:eastAsia="宋体" w:hAnsi="宋体" w:cs="宋体" w:hint="eastAsia"/>
                <w:sz w:val="24"/>
                <w:szCs w:val="24"/>
              </w:rPr>
              <w:t>75mm</w:t>
            </w:r>
            <w:r>
              <w:rPr>
                <w:rFonts w:ascii="宋体" w:eastAsia="宋体" w:hAnsi="宋体" w:cs="宋体" w:hint="eastAsia"/>
                <w:sz w:val="24"/>
                <w:szCs w:val="24"/>
              </w:rPr>
              <w:t>×</w:t>
            </w:r>
            <w:r>
              <w:rPr>
                <w:rFonts w:ascii="宋体" w:eastAsia="宋体" w:hAnsi="宋体" w:cs="宋体" w:hint="eastAsia"/>
                <w:sz w:val="24"/>
                <w:szCs w:val="24"/>
              </w:rPr>
              <w:t>30mm</w:t>
            </w:r>
            <w:r>
              <w:rPr>
                <w:rFonts w:ascii="宋体" w:eastAsia="宋体" w:hAnsi="宋体" w:cs="宋体" w:hint="eastAsia"/>
                <w:sz w:val="24"/>
                <w:szCs w:val="24"/>
              </w:rPr>
              <w:t>（±</w:t>
            </w:r>
            <w:r>
              <w:rPr>
                <w:rFonts w:ascii="宋体" w:eastAsia="宋体" w:hAnsi="宋体" w:cs="宋体" w:hint="eastAsia"/>
                <w:sz w:val="24"/>
                <w:szCs w:val="24"/>
              </w:rPr>
              <w:t>2mm</w:t>
            </w:r>
            <w:r>
              <w:rPr>
                <w:rFonts w:ascii="宋体" w:eastAsia="宋体" w:hAnsi="宋体" w:cs="宋体" w:hint="eastAsia"/>
                <w:sz w:val="24"/>
                <w:szCs w:val="24"/>
              </w:rPr>
              <w:t>），脚套外包立柱</w:t>
            </w:r>
            <w:r>
              <w:rPr>
                <w:rFonts w:ascii="宋体" w:eastAsia="宋体" w:hAnsi="宋体" w:cs="宋体" w:hint="eastAsia"/>
                <w:sz w:val="24"/>
                <w:szCs w:val="24"/>
              </w:rPr>
              <w:t>20mm</w:t>
            </w:r>
            <w:r>
              <w:rPr>
                <w:rFonts w:ascii="宋体" w:eastAsia="宋体" w:hAnsi="宋体" w:cs="宋体" w:hint="eastAsia"/>
                <w:sz w:val="24"/>
                <w:szCs w:val="24"/>
              </w:rPr>
              <w:t>，内插件</w:t>
            </w:r>
            <w:r>
              <w:rPr>
                <w:rFonts w:ascii="宋体" w:eastAsia="宋体" w:hAnsi="宋体" w:cs="宋体" w:hint="eastAsia"/>
                <w:sz w:val="24"/>
                <w:szCs w:val="24"/>
              </w:rPr>
              <w:lastRenderedPageBreak/>
              <w:t>30mm</w:t>
            </w:r>
            <w:r>
              <w:rPr>
                <w:rFonts w:ascii="宋体" w:eastAsia="宋体" w:hAnsi="宋体" w:cs="宋体" w:hint="eastAsia"/>
                <w:sz w:val="24"/>
                <w:szCs w:val="24"/>
              </w:rPr>
              <w:t>，脚套耐磨，形状与立柱完全吻合。</w:t>
            </w:r>
          </w:p>
          <w:p w14:paraId="1ACD39C5"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9</w:t>
            </w:r>
            <w:r>
              <w:rPr>
                <w:rFonts w:ascii="宋体" w:eastAsia="宋体" w:hAnsi="宋体" w:cs="宋体" w:hint="eastAsia"/>
                <w:sz w:val="24"/>
                <w:szCs w:val="24"/>
              </w:rPr>
              <w:t>、床板：床板长款根据床架实际内空制作，采用双面刨光杉木床板，含水率≤</w:t>
            </w:r>
            <w:r>
              <w:rPr>
                <w:rFonts w:ascii="宋体" w:eastAsia="宋体" w:hAnsi="宋体" w:cs="宋体" w:hint="eastAsia"/>
                <w:sz w:val="24"/>
                <w:szCs w:val="24"/>
              </w:rPr>
              <w:t>12%</w:t>
            </w:r>
            <w:r>
              <w:rPr>
                <w:rFonts w:ascii="宋体" w:eastAsia="宋体" w:hAnsi="宋体" w:cs="宋体" w:hint="eastAsia"/>
                <w:sz w:val="24"/>
                <w:szCs w:val="24"/>
              </w:rPr>
              <w:t>，经干燥、防虫处理，厚度≥</w:t>
            </w:r>
            <w:r>
              <w:rPr>
                <w:rFonts w:ascii="宋体" w:eastAsia="宋体" w:hAnsi="宋体" w:cs="宋体" w:hint="eastAsia"/>
                <w:sz w:val="24"/>
                <w:szCs w:val="24"/>
              </w:rPr>
              <w:t>15mm</w:t>
            </w:r>
            <w:r>
              <w:rPr>
                <w:rFonts w:ascii="宋体" w:eastAsia="宋体" w:hAnsi="宋体" w:cs="宋体" w:hint="eastAsia"/>
                <w:sz w:val="24"/>
                <w:szCs w:val="24"/>
              </w:rPr>
              <w:t>，每根木条的距离≤</w:t>
            </w:r>
            <w:r>
              <w:rPr>
                <w:rFonts w:ascii="宋体" w:eastAsia="宋体" w:hAnsi="宋体" w:cs="宋体" w:hint="eastAsia"/>
                <w:sz w:val="24"/>
                <w:szCs w:val="24"/>
              </w:rPr>
              <w:t>2mm</w:t>
            </w:r>
            <w:r>
              <w:rPr>
                <w:rFonts w:ascii="宋体" w:eastAsia="宋体" w:hAnsi="宋体" w:cs="宋体" w:hint="eastAsia"/>
                <w:sz w:val="24"/>
                <w:szCs w:val="24"/>
              </w:rPr>
              <w:t>，每块床板需要有≥</w:t>
            </w:r>
            <w:r>
              <w:rPr>
                <w:rFonts w:ascii="宋体" w:eastAsia="宋体" w:hAnsi="宋体" w:cs="宋体" w:hint="eastAsia"/>
                <w:sz w:val="24"/>
                <w:szCs w:val="24"/>
              </w:rPr>
              <w:t>3</w:t>
            </w:r>
            <w:r>
              <w:rPr>
                <w:rFonts w:ascii="宋体" w:eastAsia="宋体" w:hAnsi="宋体" w:cs="宋体" w:hint="eastAsia"/>
                <w:sz w:val="24"/>
                <w:szCs w:val="24"/>
              </w:rPr>
              <w:t>根（≥</w:t>
            </w:r>
            <w:r>
              <w:rPr>
                <w:rFonts w:ascii="宋体" w:eastAsia="宋体" w:hAnsi="宋体" w:cs="宋体" w:hint="eastAsia"/>
                <w:sz w:val="24"/>
                <w:szCs w:val="24"/>
              </w:rPr>
              <w:t>30mm</w:t>
            </w:r>
            <w:r>
              <w:rPr>
                <w:rFonts w:ascii="宋体" w:eastAsia="宋体" w:hAnsi="宋体" w:cs="宋体" w:hint="eastAsia"/>
                <w:sz w:val="24"/>
                <w:szCs w:val="24"/>
              </w:rPr>
              <w:t>×</w:t>
            </w:r>
            <w:r>
              <w:rPr>
                <w:rFonts w:ascii="宋体" w:eastAsia="宋体" w:hAnsi="宋体" w:cs="宋体" w:hint="eastAsia"/>
                <w:sz w:val="24"/>
                <w:szCs w:val="24"/>
              </w:rPr>
              <w:t>20mm</w:t>
            </w:r>
            <w:r>
              <w:rPr>
                <w:rFonts w:ascii="宋体" w:eastAsia="宋体" w:hAnsi="宋体" w:cs="宋体" w:hint="eastAsia"/>
                <w:sz w:val="24"/>
                <w:szCs w:val="24"/>
              </w:rPr>
              <w:t>）实木方料做横档。</w:t>
            </w:r>
          </w:p>
          <w:p w14:paraId="4E2DF948"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10</w:t>
            </w:r>
            <w:r>
              <w:rPr>
                <w:rFonts w:ascii="宋体" w:eastAsia="宋体" w:hAnsi="宋体" w:cs="宋体" w:hint="eastAsia"/>
                <w:sz w:val="24"/>
                <w:szCs w:val="24"/>
              </w:rPr>
              <w:t>、钢材喷塑要求：采用环保静电喷涂粉末静电喷塑。喷塑外膜的表面光滑平整，色泽均匀，</w:t>
            </w:r>
            <w:proofErr w:type="gramStart"/>
            <w:r>
              <w:rPr>
                <w:rFonts w:ascii="宋体" w:eastAsia="宋体" w:hAnsi="宋体" w:cs="宋体" w:hint="eastAsia"/>
                <w:sz w:val="24"/>
                <w:szCs w:val="24"/>
              </w:rPr>
              <w:t>喷塑层无漏喷</w:t>
            </w:r>
            <w:proofErr w:type="gramEnd"/>
            <w:r>
              <w:rPr>
                <w:rFonts w:ascii="宋体" w:eastAsia="宋体" w:hAnsi="宋体" w:cs="宋体" w:hint="eastAsia"/>
                <w:sz w:val="24"/>
                <w:szCs w:val="24"/>
              </w:rPr>
              <w:t>、起泡、模糊、划痕或碰伤等缺陷。</w:t>
            </w:r>
          </w:p>
          <w:p w14:paraId="54C11A45" w14:textId="77777777" w:rsidR="006D3202" w:rsidRDefault="009F605E">
            <w:pPr>
              <w:shd w:val="clear" w:color="auto" w:fill="FFFFFF"/>
              <w:adjustRightInd w:val="0"/>
              <w:snapToGrid w:val="0"/>
              <w:spacing w:line="420" w:lineRule="exact"/>
              <w:rPr>
                <w:rFonts w:ascii="宋体" w:eastAsia="宋体" w:hAnsi="宋体" w:cs="宋体"/>
              </w:rPr>
            </w:pPr>
            <w:r>
              <w:rPr>
                <w:rFonts w:ascii="宋体" w:eastAsia="宋体" w:hAnsi="宋体" w:cs="宋体" w:hint="eastAsia"/>
                <w:sz w:val="24"/>
                <w:szCs w:val="24"/>
              </w:rPr>
              <w:t>11</w:t>
            </w:r>
            <w:r>
              <w:rPr>
                <w:rFonts w:ascii="宋体" w:eastAsia="宋体" w:hAnsi="宋体" w:cs="宋体" w:hint="eastAsia"/>
                <w:sz w:val="24"/>
                <w:szCs w:val="24"/>
              </w:rPr>
              <w:t>、成品要求：提供经国家认可的第三方检测机构</w:t>
            </w:r>
            <w:r>
              <w:rPr>
                <w:rFonts w:ascii="宋体" w:eastAsia="宋体" w:hAnsi="宋体" w:cs="宋体" w:hint="eastAsia"/>
                <w:sz w:val="24"/>
                <w:szCs w:val="24"/>
              </w:rPr>
              <w:t>出具的“</w:t>
            </w:r>
            <w:r>
              <w:rPr>
                <w:rFonts w:ascii="宋体" w:eastAsia="宋体" w:hAnsi="宋体" w:cs="宋体" w:hint="eastAsia"/>
                <w:sz w:val="24"/>
                <w:szCs w:val="24"/>
              </w:rPr>
              <w:t>CNAS</w:t>
            </w:r>
            <w:r>
              <w:rPr>
                <w:rFonts w:ascii="宋体" w:eastAsia="宋体" w:hAnsi="宋体" w:cs="宋体" w:hint="eastAsia"/>
                <w:sz w:val="24"/>
                <w:szCs w:val="24"/>
              </w:rPr>
              <w:t>”或“</w:t>
            </w:r>
            <w:r>
              <w:rPr>
                <w:rFonts w:ascii="宋体" w:eastAsia="宋体" w:hAnsi="宋体" w:cs="宋体" w:hint="eastAsia"/>
                <w:sz w:val="24"/>
                <w:szCs w:val="24"/>
              </w:rPr>
              <w:t>CMA</w:t>
            </w:r>
            <w:r>
              <w:rPr>
                <w:rFonts w:ascii="宋体" w:eastAsia="宋体" w:hAnsi="宋体" w:cs="宋体" w:hint="eastAsia"/>
                <w:sz w:val="24"/>
                <w:szCs w:val="24"/>
              </w:rPr>
              <w:t>”标识合格的“公寓组合床”检验报告。检测报告符合</w:t>
            </w:r>
            <w:r>
              <w:rPr>
                <w:rFonts w:ascii="宋体" w:eastAsia="宋体" w:hAnsi="宋体" w:cs="宋体" w:hint="eastAsia"/>
                <w:sz w:val="24"/>
                <w:szCs w:val="24"/>
              </w:rPr>
              <w:t>GB/T 3325-2024</w:t>
            </w:r>
            <w:r>
              <w:rPr>
                <w:rFonts w:ascii="宋体" w:eastAsia="宋体" w:hAnsi="宋体" w:cs="宋体" w:hint="eastAsia"/>
                <w:sz w:val="24"/>
                <w:szCs w:val="24"/>
              </w:rPr>
              <w:t>《金属家具通用技术条件》、</w:t>
            </w:r>
            <w:r>
              <w:rPr>
                <w:rFonts w:ascii="宋体" w:eastAsia="宋体" w:hAnsi="宋体" w:cs="宋体" w:hint="eastAsia"/>
                <w:sz w:val="24"/>
                <w:szCs w:val="24"/>
              </w:rPr>
              <w:t>QB/T 1951.2-2013</w:t>
            </w:r>
            <w:r>
              <w:rPr>
                <w:rFonts w:ascii="宋体" w:eastAsia="宋体" w:hAnsi="宋体" w:cs="宋体" w:hint="eastAsia"/>
                <w:sz w:val="24"/>
                <w:szCs w:val="24"/>
              </w:rPr>
              <w:t>《金属家具</w:t>
            </w:r>
            <w:r>
              <w:rPr>
                <w:rFonts w:ascii="宋体" w:eastAsia="宋体" w:hAnsi="宋体" w:cs="宋体" w:hint="eastAsia"/>
                <w:sz w:val="24"/>
                <w:szCs w:val="24"/>
              </w:rPr>
              <w:t xml:space="preserve"> </w:t>
            </w:r>
            <w:r>
              <w:rPr>
                <w:rFonts w:ascii="宋体" w:eastAsia="宋体" w:hAnsi="宋体" w:cs="宋体" w:hint="eastAsia"/>
                <w:sz w:val="24"/>
                <w:szCs w:val="24"/>
              </w:rPr>
              <w:t>质量检验及质量评定》、</w:t>
            </w:r>
            <w:r>
              <w:rPr>
                <w:rFonts w:ascii="宋体" w:eastAsia="宋体" w:hAnsi="宋体" w:cs="宋体" w:hint="eastAsia"/>
                <w:sz w:val="24"/>
                <w:szCs w:val="24"/>
              </w:rPr>
              <w:t>GB/T 35607-2017</w:t>
            </w:r>
            <w:r>
              <w:rPr>
                <w:rFonts w:ascii="宋体" w:eastAsia="宋体" w:hAnsi="宋体" w:cs="宋体" w:hint="eastAsia"/>
                <w:sz w:val="24"/>
                <w:szCs w:val="24"/>
              </w:rPr>
              <w:t>《绿色产品评价</w:t>
            </w:r>
            <w:r>
              <w:rPr>
                <w:rFonts w:ascii="宋体" w:eastAsia="宋体" w:hAnsi="宋体" w:cs="宋体" w:hint="eastAsia"/>
                <w:sz w:val="24"/>
                <w:szCs w:val="24"/>
              </w:rPr>
              <w:t xml:space="preserve"> </w:t>
            </w:r>
            <w:r>
              <w:rPr>
                <w:rFonts w:ascii="宋体" w:eastAsia="宋体" w:hAnsi="宋体" w:cs="宋体" w:hint="eastAsia"/>
                <w:sz w:val="24"/>
                <w:szCs w:val="24"/>
              </w:rPr>
              <w:t>家具》、</w:t>
            </w:r>
            <w:r>
              <w:rPr>
                <w:rFonts w:ascii="宋体" w:eastAsia="宋体" w:hAnsi="宋体" w:cs="宋体" w:hint="eastAsia"/>
                <w:sz w:val="24"/>
                <w:szCs w:val="24"/>
              </w:rPr>
              <w:t>QB/T 2741-2013</w:t>
            </w:r>
            <w:r>
              <w:rPr>
                <w:rFonts w:ascii="宋体" w:eastAsia="宋体" w:hAnsi="宋体" w:cs="宋体" w:hint="eastAsia"/>
                <w:sz w:val="24"/>
                <w:szCs w:val="24"/>
              </w:rPr>
              <w:t>《学生公寓多功能家具》、</w:t>
            </w:r>
            <w:r>
              <w:rPr>
                <w:rFonts w:ascii="宋体" w:eastAsia="宋体" w:hAnsi="宋体" w:cs="宋体" w:hint="eastAsia"/>
                <w:sz w:val="24"/>
                <w:szCs w:val="24"/>
              </w:rPr>
              <w:t>HJ 2547-2016</w:t>
            </w:r>
            <w:r>
              <w:rPr>
                <w:rFonts w:ascii="宋体" w:eastAsia="宋体" w:hAnsi="宋体" w:cs="宋体" w:hint="eastAsia"/>
                <w:sz w:val="24"/>
                <w:szCs w:val="24"/>
              </w:rPr>
              <w:t>《环境标志产品技术要求</w:t>
            </w:r>
            <w:r>
              <w:rPr>
                <w:rFonts w:ascii="宋体" w:eastAsia="宋体" w:hAnsi="宋体" w:cs="宋体" w:hint="eastAsia"/>
                <w:sz w:val="24"/>
                <w:szCs w:val="24"/>
              </w:rPr>
              <w:t xml:space="preserve"> </w:t>
            </w:r>
            <w:r>
              <w:rPr>
                <w:rFonts w:ascii="宋体" w:eastAsia="宋体" w:hAnsi="宋体" w:cs="宋体" w:hint="eastAsia"/>
                <w:sz w:val="24"/>
                <w:szCs w:val="24"/>
              </w:rPr>
              <w:t>家具》、</w:t>
            </w:r>
            <w:r>
              <w:rPr>
                <w:rFonts w:ascii="宋体" w:eastAsia="宋体" w:hAnsi="宋体" w:cs="宋体" w:hint="eastAsia"/>
                <w:sz w:val="24"/>
                <w:szCs w:val="24"/>
              </w:rPr>
              <w:t>GB/T 10125-2021</w:t>
            </w:r>
            <w:r>
              <w:rPr>
                <w:rFonts w:ascii="宋体" w:eastAsia="宋体" w:hAnsi="宋体" w:cs="宋体" w:hint="eastAsia"/>
                <w:sz w:val="24"/>
                <w:szCs w:val="24"/>
              </w:rPr>
              <w:t>《人造气氛腐蚀试验</w:t>
            </w:r>
            <w:r>
              <w:rPr>
                <w:rFonts w:ascii="宋体" w:eastAsia="宋体" w:hAnsi="宋体" w:cs="宋体" w:hint="eastAsia"/>
                <w:sz w:val="24"/>
                <w:szCs w:val="24"/>
              </w:rPr>
              <w:t xml:space="preserve"> </w:t>
            </w:r>
            <w:r>
              <w:rPr>
                <w:rFonts w:ascii="宋体" w:eastAsia="宋体" w:hAnsi="宋体" w:cs="宋体" w:hint="eastAsia"/>
                <w:sz w:val="24"/>
                <w:szCs w:val="24"/>
              </w:rPr>
              <w:t>盐雾试验》、</w:t>
            </w:r>
            <w:r>
              <w:rPr>
                <w:rFonts w:ascii="宋体" w:eastAsia="宋体" w:hAnsi="宋体" w:cs="宋体" w:hint="eastAsia"/>
                <w:sz w:val="24"/>
                <w:szCs w:val="24"/>
              </w:rPr>
              <w:t>QB/T 4156-2010</w:t>
            </w:r>
            <w:r>
              <w:rPr>
                <w:rFonts w:ascii="宋体" w:eastAsia="宋体" w:hAnsi="宋体" w:cs="宋体" w:hint="eastAsia"/>
                <w:sz w:val="24"/>
                <w:szCs w:val="24"/>
              </w:rPr>
              <w:t>《办公家具</w:t>
            </w:r>
            <w:r>
              <w:rPr>
                <w:rFonts w:ascii="宋体" w:eastAsia="宋体" w:hAnsi="宋体" w:cs="宋体" w:hint="eastAsia"/>
                <w:sz w:val="24"/>
                <w:szCs w:val="24"/>
              </w:rPr>
              <w:t xml:space="preserve"> </w:t>
            </w:r>
            <w:r>
              <w:rPr>
                <w:rFonts w:ascii="宋体" w:eastAsia="宋体" w:hAnsi="宋体" w:cs="宋体" w:hint="eastAsia"/>
                <w:sz w:val="24"/>
                <w:szCs w:val="24"/>
              </w:rPr>
              <w:t>电脑桌》等标准；主要尺寸（床类）、产品外形尺寸偏差、</w:t>
            </w:r>
            <w:r>
              <w:rPr>
                <w:rFonts w:ascii="宋体" w:eastAsia="宋体" w:hAnsi="宋体" w:cs="宋体" w:hint="eastAsia"/>
                <w:sz w:val="24"/>
                <w:szCs w:val="24"/>
              </w:rPr>
              <w:t>形状和位置公差（检测项≥</w:t>
            </w:r>
            <w:r>
              <w:rPr>
                <w:rFonts w:ascii="宋体" w:eastAsia="宋体" w:hAnsi="宋体" w:cs="宋体" w:hint="eastAsia"/>
                <w:sz w:val="24"/>
                <w:szCs w:val="24"/>
              </w:rPr>
              <w:t>5</w:t>
            </w:r>
            <w:r>
              <w:rPr>
                <w:rFonts w:ascii="宋体" w:eastAsia="宋体" w:hAnsi="宋体" w:cs="宋体" w:hint="eastAsia"/>
                <w:sz w:val="24"/>
                <w:szCs w:val="24"/>
              </w:rPr>
              <w:t>项）、金属件外观（焊接件、冲压件、喷涂层）、木制件外观（封边处理、表面装饰层）、结构安全均符合标准要求；金属喷塑涂层理化性能，硬度≥</w:t>
            </w:r>
            <w:r>
              <w:rPr>
                <w:rFonts w:ascii="宋体" w:eastAsia="宋体" w:hAnsi="宋体" w:cs="宋体" w:hint="eastAsia"/>
                <w:sz w:val="24"/>
                <w:szCs w:val="24"/>
              </w:rPr>
              <w:t>5H</w:t>
            </w:r>
            <w:r>
              <w:rPr>
                <w:rFonts w:ascii="宋体" w:eastAsia="宋体" w:hAnsi="宋体" w:cs="宋体" w:hint="eastAsia"/>
                <w:sz w:val="24"/>
                <w:szCs w:val="24"/>
              </w:rPr>
              <w:t>；冲击强度，无剥落、裂纹、皱纹；耐腐蚀，在溶液中样板上划道两侧</w:t>
            </w:r>
            <w:r>
              <w:rPr>
                <w:rFonts w:ascii="宋体" w:eastAsia="宋体" w:hAnsi="宋体" w:cs="宋体" w:hint="eastAsia"/>
                <w:sz w:val="24"/>
                <w:szCs w:val="24"/>
              </w:rPr>
              <w:t>3mm</w:t>
            </w:r>
            <w:r>
              <w:rPr>
                <w:rFonts w:ascii="宋体" w:eastAsia="宋体" w:hAnsi="宋体" w:cs="宋体" w:hint="eastAsia"/>
                <w:sz w:val="24"/>
                <w:szCs w:val="24"/>
              </w:rPr>
              <w:t>以外，</w:t>
            </w:r>
            <w:r>
              <w:rPr>
                <w:rFonts w:ascii="宋体" w:eastAsia="宋体" w:hAnsi="宋体" w:cs="宋体" w:hint="eastAsia"/>
                <w:sz w:val="24"/>
                <w:szCs w:val="24"/>
              </w:rPr>
              <w:t>300h</w:t>
            </w:r>
            <w:r>
              <w:rPr>
                <w:rFonts w:ascii="宋体" w:eastAsia="宋体" w:hAnsi="宋体" w:cs="宋体" w:hint="eastAsia"/>
                <w:sz w:val="24"/>
                <w:szCs w:val="24"/>
              </w:rPr>
              <w:t>内无鼓泡产生；</w:t>
            </w:r>
            <w:r>
              <w:rPr>
                <w:rFonts w:ascii="宋体" w:eastAsia="宋体" w:hAnsi="宋体" w:cs="宋体" w:hint="eastAsia"/>
                <w:sz w:val="24"/>
                <w:szCs w:val="24"/>
              </w:rPr>
              <w:t>300h</w:t>
            </w:r>
            <w:r>
              <w:rPr>
                <w:rFonts w:ascii="宋体" w:eastAsia="宋体" w:hAnsi="宋体" w:cs="宋体" w:hint="eastAsia"/>
                <w:sz w:val="24"/>
                <w:szCs w:val="24"/>
              </w:rPr>
              <w:t>后无锈迹、剥落、起皱、变色和</w:t>
            </w:r>
            <w:r>
              <w:rPr>
                <w:rFonts w:ascii="宋体" w:eastAsia="宋体" w:hAnsi="宋体" w:cs="宋体" w:hint="eastAsia"/>
                <w:sz w:val="24"/>
                <w:szCs w:val="24"/>
              </w:rPr>
              <w:lastRenderedPageBreak/>
              <w:t>失光现象；附着力达到</w:t>
            </w:r>
            <w:r>
              <w:rPr>
                <w:rFonts w:ascii="宋体" w:eastAsia="宋体" w:hAnsi="宋体" w:cs="宋体" w:hint="eastAsia"/>
                <w:sz w:val="24"/>
                <w:szCs w:val="24"/>
              </w:rPr>
              <w:t>0</w:t>
            </w:r>
            <w:r>
              <w:rPr>
                <w:rFonts w:ascii="宋体" w:eastAsia="宋体" w:hAnsi="宋体" w:cs="宋体" w:hint="eastAsia"/>
                <w:sz w:val="24"/>
                <w:szCs w:val="24"/>
              </w:rPr>
              <w:t>级；</w:t>
            </w:r>
            <w:proofErr w:type="gramStart"/>
            <w:r>
              <w:rPr>
                <w:rFonts w:ascii="宋体" w:eastAsia="宋体" w:hAnsi="宋体" w:cs="宋体" w:hint="eastAsia"/>
                <w:sz w:val="24"/>
                <w:szCs w:val="24"/>
              </w:rPr>
              <w:t>桌类力学性能</w:t>
            </w:r>
            <w:proofErr w:type="gramEnd"/>
            <w:r>
              <w:rPr>
                <w:rFonts w:ascii="宋体" w:eastAsia="宋体" w:hAnsi="宋体" w:cs="宋体" w:hint="eastAsia"/>
                <w:sz w:val="24"/>
                <w:szCs w:val="24"/>
              </w:rPr>
              <w:t>（桌面垂直静载荷）、柜类力学性能（拉门垂直加载、拉门水平加载、拉门猛关、拉门耐久性）、</w:t>
            </w:r>
            <w:proofErr w:type="gramStart"/>
            <w:r>
              <w:rPr>
                <w:rFonts w:ascii="宋体" w:eastAsia="宋体" w:hAnsi="宋体" w:cs="宋体" w:hint="eastAsia"/>
                <w:sz w:val="24"/>
                <w:szCs w:val="24"/>
              </w:rPr>
              <w:t>床类力学性能</w:t>
            </w:r>
            <w:proofErr w:type="gramEnd"/>
            <w:r>
              <w:rPr>
                <w:rFonts w:ascii="宋体" w:eastAsia="宋体" w:hAnsi="宋体" w:cs="宋体" w:hint="eastAsia"/>
                <w:sz w:val="24"/>
                <w:szCs w:val="24"/>
              </w:rPr>
              <w:t>（铺面均布静载荷、铺面集中静载荷、铺面冲击）、扶梯（挠度和强度）、安全栏力学性能（</w:t>
            </w:r>
            <w:r>
              <w:rPr>
                <w:rFonts w:ascii="宋体" w:eastAsia="宋体" w:hAnsi="宋体" w:cs="宋体" w:hint="eastAsia"/>
                <w:sz w:val="24"/>
                <w:szCs w:val="24"/>
              </w:rPr>
              <w:t>静载荷）均符合标准要求；甲醛释放量≤</w:t>
            </w:r>
            <w:r>
              <w:rPr>
                <w:rFonts w:ascii="宋体" w:eastAsia="宋体" w:hAnsi="宋体" w:cs="宋体" w:hint="eastAsia"/>
                <w:sz w:val="24"/>
                <w:szCs w:val="24"/>
              </w:rPr>
              <w:t>0.025mg/m</w:t>
            </w:r>
            <w:r>
              <w:rPr>
                <w:rFonts w:ascii="宋体" w:eastAsia="宋体" w:hAnsi="宋体" w:cs="宋体" w:hint="eastAsia"/>
                <w:sz w:val="24"/>
                <w:szCs w:val="24"/>
              </w:rPr>
              <w:t>³，挥发性有机化合物（苯、甲苯、二甲苯、总挥发性有机化合物</w:t>
            </w:r>
            <w:r>
              <w:rPr>
                <w:rFonts w:ascii="宋体" w:eastAsia="宋体" w:hAnsi="宋体" w:cs="宋体" w:hint="eastAsia"/>
                <w:sz w:val="24"/>
                <w:szCs w:val="24"/>
              </w:rPr>
              <w:t>TVOC</w:t>
            </w:r>
            <w:r>
              <w:rPr>
                <w:rFonts w:ascii="宋体" w:eastAsia="宋体" w:hAnsi="宋体" w:cs="宋体" w:hint="eastAsia"/>
                <w:sz w:val="24"/>
                <w:szCs w:val="24"/>
              </w:rPr>
              <w:t>）未检出；乙酸盐雾（≥</w:t>
            </w:r>
            <w:r>
              <w:rPr>
                <w:rFonts w:ascii="宋体" w:eastAsia="宋体" w:hAnsi="宋体" w:cs="宋体" w:hint="eastAsia"/>
                <w:sz w:val="24"/>
                <w:szCs w:val="24"/>
              </w:rPr>
              <w:t>100h</w:t>
            </w:r>
            <w:r>
              <w:rPr>
                <w:rFonts w:ascii="宋体" w:eastAsia="宋体" w:hAnsi="宋体" w:cs="宋体" w:hint="eastAsia"/>
                <w:sz w:val="24"/>
                <w:szCs w:val="24"/>
              </w:rPr>
              <w:t>）达到</w:t>
            </w:r>
            <w:r>
              <w:rPr>
                <w:rFonts w:ascii="宋体" w:eastAsia="宋体" w:hAnsi="宋体" w:cs="宋体" w:hint="eastAsia"/>
                <w:sz w:val="24"/>
                <w:szCs w:val="24"/>
              </w:rPr>
              <w:t>10</w:t>
            </w:r>
            <w:r>
              <w:rPr>
                <w:rFonts w:ascii="宋体" w:eastAsia="宋体" w:hAnsi="宋体" w:cs="宋体" w:hint="eastAsia"/>
                <w:sz w:val="24"/>
                <w:szCs w:val="24"/>
              </w:rPr>
              <w:t>级，表面涂层可迁移元素（铅、镉、铬、汞、锑、钡、硒、砷）符合标准要求；人造板封边条表面胶合强度≥</w:t>
            </w:r>
            <w:r>
              <w:rPr>
                <w:rFonts w:ascii="宋体" w:eastAsia="宋体" w:hAnsi="宋体" w:cs="宋体" w:hint="eastAsia"/>
                <w:sz w:val="24"/>
                <w:szCs w:val="24"/>
              </w:rPr>
              <w:t>0.55MPa</w:t>
            </w:r>
            <w:r>
              <w:rPr>
                <w:rFonts w:ascii="宋体" w:eastAsia="宋体" w:hAnsi="宋体" w:cs="宋体" w:hint="eastAsia"/>
                <w:sz w:val="24"/>
                <w:szCs w:val="24"/>
              </w:rPr>
              <w:t>，人造板含水率</w:t>
            </w:r>
            <w:r>
              <w:rPr>
                <w:rFonts w:ascii="宋体" w:eastAsia="宋体" w:hAnsi="宋体" w:cs="宋体" w:hint="eastAsia"/>
                <w:sz w:val="24"/>
                <w:szCs w:val="24"/>
              </w:rPr>
              <w:t>6.0-16.0%</w:t>
            </w:r>
            <w:r>
              <w:rPr>
                <w:rFonts w:ascii="宋体" w:eastAsia="宋体" w:hAnsi="宋体" w:cs="宋体" w:hint="eastAsia"/>
                <w:sz w:val="24"/>
                <w:szCs w:val="24"/>
              </w:rPr>
              <w:t>；金属件表面涂层理化性能</w:t>
            </w:r>
            <w:r>
              <w:rPr>
                <w:rFonts w:ascii="宋体" w:eastAsia="宋体" w:hAnsi="宋体" w:cs="宋体" w:hint="eastAsia"/>
                <w:sz w:val="24"/>
                <w:szCs w:val="24"/>
              </w:rPr>
              <w:t>-</w:t>
            </w:r>
            <w:r>
              <w:rPr>
                <w:rFonts w:ascii="宋体" w:eastAsia="宋体" w:hAnsi="宋体" w:cs="宋体" w:hint="eastAsia"/>
                <w:sz w:val="24"/>
                <w:szCs w:val="24"/>
              </w:rPr>
              <w:t>耐湿热，无锈蚀、鼓泡、剥落现象。</w:t>
            </w:r>
          </w:p>
        </w:tc>
        <w:tc>
          <w:tcPr>
            <w:tcW w:w="2160" w:type="dxa"/>
            <w:tcBorders>
              <w:top w:val="single" w:sz="4" w:space="0" w:color="000000"/>
              <w:left w:val="single" w:sz="4" w:space="0" w:color="000000"/>
              <w:bottom w:val="single" w:sz="4" w:space="0" w:color="000000"/>
              <w:right w:val="single" w:sz="4" w:space="0" w:color="000000"/>
            </w:tcBorders>
            <w:vAlign w:val="center"/>
          </w:tcPr>
          <w:p w14:paraId="0F199E1D"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noProof/>
              </w:rPr>
              <w:lastRenderedPageBreak/>
              <w:drawing>
                <wp:inline distT="0" distB="0" distL="114300" distR="114300" wp14:anchorId="0F10DAC0" wp14:editId="14A4AE13">
                  <wp:extent cx="1156970" cy="1316990"/>
                  <wp:effectExtent l="0" t="0" r="5080" b="16510"/>
                  <wp:docPr id="2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3"/>
                          <pic:cNvPicPr>
                            <a:picLocks noChangeAspect="1"/>
                          </pic:cNvPicPr>
                        </pic:nvPicPr>
                        <pic:blipFill>
                          <a:blip r:embed="rId8"/>
                          <a:stretch>
                            <a:fillRect/>
                          </a:stretch>
                        </pic:blipFill>
                        <pic:spPr>
                          <a:xfrm>
                            <a:off x="0" y="0"/>
                            <a:ext cx="1156970" cy="1316990"/>
                          </a:xfrm>
                          <a:prstGeom prst="rect">
                            <a:avLst/>
                          </a:prstGeom>
                          <a:noFill/>
                          <a:ln>
                            <a:noFill/>
                          </a:ln>
                        </pic:spPr>
                      </pic:pic>
                    </a:graphicData>
                  </a:graphic>
                </wp:inline>
              </w:drawing>
            </w:r>
          </w:p>
        </w:tc>
        <w:tc>
          <w:tcPr>
            <w:tcW w:w="889" w:type="dxa"/>
            <w:tcBorders>
              <w:top w:val="single" w:sz="4" w:space="0" w:color="000000"/>
              <w:left w:val="single" w:sz="4" w:space="0" w:color="000000"/>
              <w:bottom w:val="single" w:sz="4" w:space="0" w:color="000000"/>
              <w:right w:val="single" w:sz="4" w:space="0" w:color="000000"/>
            </w:tcBorders>
            <w:vAlign w:val="center"/>
          </w:tcPr>
          <w:p w14:paraId="64D3783A" w14:textId="77777777" w:rsidR="006D3202" w:rsidRDefault="006D3202">
            <w:pPr>
              <w:widowControl/>
              <w:jc w:val="center"/>
              <w:textAlignment w:val="center"/>
              <w:rPr>
                <w:rFonts w:ascii="宋体" w:eastAsia="宋体" w:hAnsi="宋体" w:cs="宋体"/>
                <w:szCs w:val="21"/>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1FB84408" w14:textId="77777777" w:rsidR="006D3202" w:rsidRDefault="006D3202">
            <w:pPr>
              <w:widowControl/>
              <w:jc w:val="center"/>
              <w:textAlignment w:val="center"/>
              <w:rPr>
                <w:rFonts w:ascii="宋体" w:eastAsia="宋体" w:hAnsi="宋体" w:cs="宋体"/>
                <w:szCs w:val="21"/>
              </w:rPr>
            </w:pPr>
          </w:p>
        </w:tc>
      </w:tr>
      <w:tr w:rsidR="006D3202" w14:paraId="0CEC88AA" w14:textId="77777777">
        <w:trPr>
          <w:trHeight w:val="629"/>
          <w:jc w:val="center"/>
        </w:trPr>
        <w:tc>
          <w:tcPr>
            <w:tcW w:w="4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97CE7D" w14:textId="77777777" w:rsidR="006D3202" w:rsidRDefault="009F605E">
            <w:pPr>
              <w:adjustRightInd w:val="0"/>
              <w:snapToGrid w:val="0"/>
              <w:spacing w:line="420" w:lineRule="exact"/>
              <w:ind w:leftChars="-4" w:left="-8"/>
              <w:jc w:val="center"/>
              <w:rPr>
                <w:rFonts w:ascii="宋体" w:eastAsia="宋体" w:hAnsi="宋体" w:cs="宋体"/>
                <w:sz w:val="24"/>
                <w:szCs w:val="24"/>
              </w:rPr>
            </w:pPr>
            <w:r>
              <w:rPr>
                <w:rFonts w:ascii="宋体" w:eastAsia="宋体" w:hAnsi="宋体" w:cs="宋体" w:hint="eastAsia"/>
                <w:sz w:val="24"/>
                <w:szCs w:val="24"/>
              </w:rPr>
              <w:lastRenderedPageBreak/>
              <w:t>2</w:t>
            </w:r>
          </w:p>
        </w:tc>
        <w:tc>
          <w:tcPr>
            <w:tcW w:w="8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96BDA"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加长</w:t>
            </w:r>
            <w:proofErr w:type="gramStart"/>
            <w:r>
              <w:rPr>
                <w:rFonts w:ascii="宋体" w:eastAsia="宋体" w:hAnsi="宋体" w:cs="宋体" w:hint="eastAsia"/>
                <w:kern w:val="0"/>
                <w:sz w:val="24"/>
                <w:szCs w:val="24"/>
              </w:rPr>
              <w:t>单人</w:t>
            </w:r>
            <w:r>
              <w:rPr>
                <w:rFonts w:ascii="宋体" w:eastAsia="宋体" w:hAnsi="宋体" w:cs="宋体" w:hint="eastAsia"/>
                <w:kern w:val="0"/>
                <w:sz w:val="24"/>
                <w:szCs w:val="24"/>
              </w:rPr>
              <w:t>位</w:t>
            </w:r>
            <w:proofErr w:type="gramEnd"/>
            <w:r>
              <w:rPr>
                <w:rFonts w:ascii="宋体" w:eastAsia="宋体" w:hAnsi="宋体" w:cs="宋体" w:hint="eastAsia"/>
                <w:kern w:val="0"/>
                <w:sz w:val="24"/>
                <w:szCs w:val="24"/>
              </w:rPr>
              <w:t>公寓</w:t>
            </w:r>
            <w:r>
              <w:rPr>
                <w:rFonts w:ascii="宋体" w:eastAsia="宋体" w:hAnsi="宋体" w:cs="宋体" w:hint="eastAsia"/>
                <w:kern w:val="0"/>
                <w:sz w:val="24"/>
                <w:szCs w:val="24"/>
              </w:rPr>
              <w:t>床架</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B46E3"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3302/</w:t>
            </w:r>
            <w:r>
              <w:rPr>
                <w:rFonts w:ascii="宋体" w:eastAsia="宋体" w:hAnsi="宋体" w:cs="宋体" w:hint="eastAsia"/>
                <w:kern w:val="0"/>
                <w:sz w:val="24"/>
                <w:szCs w:val="24"/>
              </w:rPr>
              <w:t>组</w:t>
            </w:r>
          </w:p>
        </w:tc>
        <w:tc>
          <w:tcPr>
            <w:tcW w:w="14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B5140"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2200mm</w:t>
            </w:r>
            <w:r>
              <w:rPr>
                <w:rFonts w:ascii="宋体" w:eastAsia="宋体" w:hAnsi="宋体" w:cs="宋体" w:hint="eastAsia"/>
                <w:kern w:val="0"/>
                <w:sz w:val="24"/>
                <w:szCs w:val="24"/>
              </w:rPr>
              <w:t>×</w:t>
            </w:r>
            <w:r>
              <w:rPr>
                <w:rFonts w:ascii="宋体" w:eastAsia="宋体" w:hAnsi="宋体" w:cs="宋体" w:hint="eastAsia"/>
                <w:kern w:val="0"/>
                <w:sz w:val="24"/>
                <w:szCs w:val="24"/>
              </w:rPr>
              <w:t>1000mm</w:t>
            </w:r>
            <w:r>
              <w:rPr>
                <w:rFonts w:ascii="宋体" w:eastAsia="宋体" w:hAnsi="宋体" w:cs="宋体" w:hint="eastAsia"/>
                <w:kern w:val="0"/>
                <w:sz w:val="24"/>
                <w:szCs w:val="24"/>
              </w:rPr>
              <w:t>×</w:t>
            </w:r>
            <w:r>
              <w:rPr>
                <w:rFonts w:ascii="宋体" w:eastAsia="宋体" w:hAnsi="宋体" w:cs="宋体" w:hint="eastAsia"/>
                <w:kern w:val="0"/>
                <w:sz w:val="24"/>
                <w:szCs w:val="24"/>
              </w:rPr>
              <w:t>2150mm</w:t>
            </w:r>
            <w:r>
              <w:rPr>
                <w:rFonts w:ascii="宋体" w:eastAsia="宋体" w:hAnsi="宋体" w:cs="宋体" w:hint="eastAsia"/>
                <w:kern w:val="0"/>
                <w:sz w:val="24"/>
                <w:szCs w:val="24"/>
              </w:rPr>
              <w:t>（±</w:t>
            </w:r>
            <w:r>
              <w:rPr>
                <w:rFonts w:ascii="宋体" w:eastAsia="宋体" w:hAnsi="宋体" w:cs="宋体" w:hint="eastAsia"/>
                <w:kern w:val="0"/>
                <w:sz w:val="24"/>
                <w:szCs w:val="24"/>
              </w:rPr>
              <w:t>100m</w:t>
            </w:r>
            <w:r>
              <w:rPr>
                <w:rFonts w:ascii="宋体" w:eastAsia="宋体" w:hAnsi="宋体" w:cs="宋体" w:hint="eastAsia"/>
                <w:kern w:val="0"/>
                <w:sz w:val="24"/>
                <w:szCs w:val="24"/>
              </w:rPr>
              <w:t>）</w:t>
            </w:r>
          </w:p>
        </w:tc>
        <w:tc>
          <w:tcPr>
            <w:tcW w:w="6833" w:type="dxa"/>
            <w:tcBorders>
              <w:top w:val="single" w:sz="4" w:space="0" w:color="000000"/>
              <w:left w:val="single" w:sz="4" w:space="0" w:color="000000"/>
              <w:bottom w:val="single" w:sz="4" w:space="0" w:color="000000"/>
              <w:right w:val="single" w:sz="4" w:space="0" w:color="000000"/>
            </w:tcBorders>
            <w:vAlign w:val="center"/>
          </w:tcPr>
          <w:p w14:paraId="3558D579"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一、</w:t>
            </w:r>
            <w:proofErr w:type="gramStart"/>
            <w:r>
              <w:rPr>
                <w:rFonts w:ascii="宋体" w:eastAsia="宋体" w:hAnsi="宋体" w:cs="宋体" w:hint="eastAsia"/>
                <w:kern w:val="0"/>
                <w:sz w:val="24"/>
                <w:szCs w:val="24"/>
              </w:rPr>
              <w:t>单人</w:t>
            </w:r>
            <w:r>
              <w:rPr>
                <w:rFonts w:ascii="宋体" w:eastAsia="宋体" w:hAnsi="宋体" w:cs="宋体" w:hint="eastAsia"/>
                <w:kern w:val="0"/>
                <w:sz w:val="24"/>
                <w:szCs w:val="24"/>
              </w:rPr>
              <w:t>位</w:t>
            </w:r>
            <w:proofErr w:type="gramEnd"/>
            <w:r>
              <w:rPr>
                <w:rFonts w:ascii="宋体" w:eastAsia="宋体" w:hAnsi="宋体" w:cs="宋体" w:hint="eastAsia"/>
                <w:kern w:val="0"/>
                <w:sz w:val="24"/>
                <w:szCs w:val="24"/>
              </w:rPr>
              <w:t>公寓</w:t>
            </w:r>
            <w:r>
              <w:rPr>
                <w:rFonts w:ascii="宋体" w:eastAsia="宋体" w:hAnsi="宋体" w:cs="宋体" w:hint="eastAsia"/>
                <w:kern w:val="0"/>
                <w:sz w:val="24"/>
                <w:szCs w:val="24"/>
              </w:rPr>
              <w:t>床架</w:t>
            </w:r>
            <w:r>
              <w:rPr>
                <w:rFonts w:ascii="宋体" w:eastAsia="宋体" w:hAnsi="宋体" w:cs="宋体" w:hint="eastAsia"/>
                <w:sz w:val="24"/>
                <w:szCs w:val="24"/>
              </w:rPr>
              <w:t>（含床架、床板），规格（长×宽×高）：</w:t>
            </w:r>
            <w:r>
              <w:rPr>
                <w:rFonts w:ascii="宋体" w:eastAsia="宋体" w:hAnsi="宋体" w:cs="宋体" w:hint="eastAsia"/>
                <w:sz w:val="24"/>
                <w:szCs w:val="24"/>
              </w:rPr>
              <w:t>2200</w:t>
            </w:r>
            <w:r>
              <w:rPr>
                <w:rFonts w:ascii="宋体" w:eastAsia="宋体" w:hAnsi="宋体" w:cs="宋体" w:hint="eastAsia"/>
                <w:sz w:val="24"/>
                <w:szCs w:val="24"/>
              </w:rPr>
              <w:t>mm</w:t>
            </w:r>
            <w:r>
              <w:rPr>
                <w:rFonts w:ascii="宋体" w:eastAsia="宋体" w:hAnsi="宋体" w:cs="宋体" w:hint="eastAsia"/>
                <w:sz w:val="24"/>
                <w:szCs w:val="24"/>
              </w:rPr>
              <w:t>×</w:t>
            </w:r>
            <w:r>
              <w:rPr>
                <w:rFonts w:ascii="宋体" w:eastAsia="宋体" w:hAnsi="宋体" w:cs="宋体" w:hint="eastAsia"/>
                <w:sz w:val="24"/>
                <w:szCs w:val="24"/>
              </w:rPr>
              <w:t>1000</w:t>
            </w:r>
            <w:r>
              <w:rPr>
                <w:rFonts w:ascii="宋体" w:eastAsia="宋体" w:hAnsi="宋体" w:cs="宋体" w:hint="eastAsia"/>
                <w:sz w:val="24"/>
                <w:szCs w:val="24"/>
              </w:rPr>
              <w:t>mm</w:t>
            </w:r>
            <w:r>
              <w:rPr>
                <w:rFonts w:ascii="宋体" w:eastAsia="宋体" w:hAnsi="宋体" w:cs="宋体" w:hint="eastAsia"/>
                <w:sz w:val="24"/>
                <w:szCs w:val="24"/>
              </w:rPr>
              <w:t>×</w:t>
            </w:r>
            <w:r>
              <w:rPr>
                <w:rFonts w:ascii="宋体" w:eastAsia="宋体" w:hAnsi="宋体" w:cs="宋体" w:hint="eastAsia"/>
                <w:sz w:val="24"/>
                <w:szCs w:val="24"/>
              </w:rPr>
              <w:t>21</w:t>
            </w:r>
            <w:r>
              <w:rPr>
                <w:rFonts w:ascii="宋体" w:eastAsia="宋体" w:hAnsi="宋体" w:cs="宋体" w:hint="eastAsia"/>
                <w:sz w:val="24"/>
                <w:szCs w:val="24"/>
              </w:rPr>
              <w:t>5</w:t>
            </w:r>
            <w:r>
              <w:rPr>
                <w:rFonts w:ascii="宋体" w:eastAsia="宋体" w:hAnsi="宋体" w:cs="宋体" w:hint="eastAsia"/>
                <w:sz w:val="24"/>
                <w:szCs w:val="24"/>
              </w:rPr>
              <w:t>0mmm</w:t>
            </w:r>
            <w:r>
              <w:rPr>
                <w:rFonts w:ascii="宋体" w:eastAsia="宋体" w:hAnsi="宋体" w:cs="宋体" w:hint="eastAsia"/>
                <w:sz w:val="24"/>
                <w:szCs w:val="24"/>
              </w:rPr>
              <w:t>（整体规格允许正负偏差</w:t>
            </w:r>
            <w:r>
              <w:rPr>
                <w:rFonts w:ascii="宋体" w:eastAsia="宋体" w:hAnsi="宋体" w:cs="宋体" w:hint="eastAsia"/>
                <w:sz w:val="24"/>
                <w:szCs w:val="24"/>
              </w:rPr>
              <w:t>10</w:t>
            </w:r>
            <w:r>
              <w:rPr>
                <w:rFonts w:ascii="宋体" w:eastAsia="宋体" w:hAnsi="宋体" w:cs="宋体" w:hint="eastAsia"/>
                <w:sz w:val="24"/>
                <w:szCs w:val="24"/>
              </w:rPr>
              <w:t>0</w:t>
            </w:r>
            <w:r>
              <w:rPr>
                <w:rFonts w:ascii="宋体" w:eastAsia="宋体" w:hAnsi="宋体" w:cs="宋体" w:hint="eastAsia"/>
                <w:sz w:val="24"/>
                <w:szCs w:val="24"/>
              </w:rPr>
              <w:t>mm</w:t>
            </w:r>
            <w:r>
              <w:rPr>
                <w:rFonts w:ascii="宋体" w:eastAsia="宋体" w:hAnsi="宋体" w:cs="宋体" w:hint="eastAsia"/>
                <w:sz w:val="24"/>
                <w:szCs w:val="24"/>
              </w:rPr>
              <w:t>）</w:t>
            </w:r>
            <w:r>
              <w:rPr>
                <w:rFonts w:ascii="宋体" w:eastAsia="宋体" w:hAnsi="宋体" w:cs="宋体" w:hint="eastAsia"/>
                <w:sz w:val="24"/>
                <w:szCs w:val="24"/>
              </w:rPr>
              <w:t>，根据房间实际空间制作）</w:t>
            </w:r>
          </w:p>
          <w:p w14:paraId="2C0258E7"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二、床架为钢结构，采用卡槽、插接式和螺丝固定组装而成，拆装方便；组装完成后床架应不会摇动，安全且稳定牢靠。</w:t>
            </w:r>
          </w:p>
          <w:p w14:paraId="71195681" w14:textId="77777777" w:rsidR="006D3202" w:rsidRDefault="009F605E">
            <w:pPr>
              <w:adjustRightInd w:val="0"/>
              <w:snapToGrid w:val="0"/>
              <w:spacing w:line="420" w:lineRule="exact"/>
              <w:ind w:rightChars="-51" w:right="-107"/>
              <w:rPr>
                <w:rFonts w:ascii="宋体" w:eastAsia="宋体" w:hAnsi="宋体" w:cs="宋体"/>
                <w:sz w:val="24"/>
                <w:szCs w:val="24"/>
              </w:rPr>
            </w:pPr>
            <w:r>
              <w:rPr>
                <w:rFonts w:ascii="宋体" w:eastAsia="宋体" w:hAnsi="宋体" w:cs="宋体" w:hint="eastAsia"/>
                <w:sz w:val="24"/>
                <w:szCs w:val="24"/>
              </w:rPr>
              <w:t>公寓组合床床架：</w:t>
            </w:r>
          </w:p>
          <w:p w14:paraId="741882BA" w14:textId="77777777" w:rsidR="006D3202" w:rsidRDefault="009F605E">
            <w:pPr>
              <w:adjustRightInd w:val="0"/>
              <w:snapToGrid w:val="0"/>
              <w:spacing w:line="420" w:lineRule="exact"/>
              <w:ind w:rightChars="-51" w:right="-107"/>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、公寓组合床立柱：</w:t>
            </w:r>
          </w:p>
          <w:p w14:paraId="6B5C211D"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）采用优质冷轧钢板一体压制，高频焊接成闭口型材管，</w:t>
            </w:r>
            <w:r>
              <w:rPr>
                <w:rFonts w:ascii="宋体" w:eastAsia="宋体" w:hAnsi="宋体" w:cs="宋体" w:hint="eastAsia"/>
                <w:szCs w:val="21"/>
              </w:rPr>
              <w:t>≥</w:t>
            </w:r>
            <w:r>
              <w:rPr>
                <w:rFonts w:ascii="宋体" w:eastAsia="宋体" w:hAnsi="宋体" w:cs="宋体" w:hint="eastAsia"/>
                <w:szCs w:val="21"/>
              </w:rPr>
              <w:t>8</w:t>
            </w:r>
            <w:r>
              <w:rPr>
                <w:rFonts w:ascii="宋体" w:eastAsia="宋体" w:hAnsi="宋体" w:cs="Times New Roman" w:hint="eastAsia"/>
                <w:sz w:val="24"/>
                <w:szCs w:val="24"/>
              </w:rPr>
              <w:t>面组成的“</w:t>
            </w:r>
            <w:r>
              <w:rPr>
                <w:rFonts w:ascii="宋体" w:eastAsia="宋体" w:hAnsi="宋体" w:cs="Times New Roman" w:hint="eastAsia"/>
                <w:sz w:val="24"/>
                <w:szCs w:val="24"/>
              </w:rPr>
              <w:t>L</w:t>
            </w:r>
            <w:r>
              <w:rPr>
                <w:rFonts w:ascii="宋体" w:eastAsia="宋体" w:hAnsi="宋体" w:cs="Times New Roman" w:hint="eastAsia"/>
                <w:sz w:val="24"/>
                <w:szCs w:val="24"/>
              </w:rPr>
              <w:t>”形截面。</w:t>
            </w:r>
            <w:r>
              <w:rPr>
                <w:rFonts w:ascii="宋体" w:eastAsia="宋体" w:hAnsi="宋体" w:cs="Times New Roman" w:hint="eastAsia"/>
                <w:b/>
                <w:bCs/>
                <w:color w:val="FF0000"/>
                <w:sz w:val="24"/>
                <w:szCs w:val="24"/>
              </w:rPr>
              <w:t>成型后立面尺寸为</w:t>
            </w:r>
            <w:r>
              <w:rPr>
                <w:rFonts w:ascii="宋体" w:eastAsia="宋体" w:hAnsi="宋体" w:cs="Times New Roman" w:hint="eastAsia"/>
                <w:b/>
                <w:bCs/>
                <w:color w:val="FF0000"/>
                <w:sz w:val="24"/>
                <w:szCs w:val="24"/>
              </w:rPr>
              <w:t>80</w:t>
            </w:r>
            <w:r>
              <w:rPr>
                <w:rFonts w:ascii="宋体" w:eastAsia="宋体" w:hAnsi="宋体" w:cs="Times New Roman" w:hint="eastAsia"/>
                <w:b/>
                <w:bCs/>
                <w:color w:val="FF0000"/>
                <w:sz w:val="24"/>
                <w:szCs w:val="24"/>
              </w:rPr>
              <w:t>mm</w:t>
            </w:r>
            <w:r>
              <w:rPr>
                <w:rFonts w:ascii="宋体" w:eastAsia="宋体" w:hAnsi="宋体" w:cs="Times New Roman" w:hint="eastAsia"/>
                <w:b/>
                <w:bCs/>
                <w:color w:val="FF0000"/>
                <w:sz w:val="24"/>
                <w:szCs w:val="24"/>
              </w:rPr>
              <w:t>（±</w:t>
            </w:r>
            <w:r>
              <w:rPr>
                <w:rFonts w:ascii="宋体" w:eastAsia="宋体" w:hAnsi="宋体" w:cs="Times New Roman" w:hint="eastAsia"/>
                <w:b/>
                <w:bCs/>
                <w:color w:val="FF0000"/>
                <w:sz w:val="24"/>
                <w:szCs w:val="24"/>
              </w:rPr>
              <w:t>2mm</w:t>
            </w:r>
            <w:r>
              <w:rPr>
                <w:rFonts w:ascii="宋体" w:eastAsia="宋体" w:hAnsi="宋体" w:cs="Times New Roman" w:hint="eastAsia"/>
                <w:b/>
                <w:bCs/>
                <w:color w:val="FF0000"/>
                <w:sz w:val="24"/>
                <w:szCs w:val="24"/>
              </w:rPr>
              <w:t>）×</w:t>
            </w:r>
            <w:r>
              <w:rPr>
                <w:rFonts w:ascii="宋体" w:eastAsia="宋体" w:hAnsi="宋体" w:cs="Times New Roman" w:hint="eastAsia"/>
                <w:b/>
                <w:bCs/>
                <w:color w:val="FF0000"/>
                <w:sz w:val="24"/>
                <w:szCs w:val="24"/>
              </w:rPr>
              <w:t>80</w:t>
            </w:r>
            <w:r>
              <w:rPr>
                <w:rFonts w:ascii="宋体" w:eastAsia="宋体" w:hAnsi="宋体" w:cs="Times New Roman" w:hint="eastAsia"/>
                <w:b/>
                <w:bCs/>
                <w:color w:val="FF0000"/>
                <w:sz w:val="24"/>
                <w:szCs w:val="24"/>
              </w:rPr>
              <w:t>mm</w:t>
            </w:r>
            <w:r>
              <w:rPr>
                <w:rFonts w:ascii="宋体" w:eastAsia="宋体" w:hAnsi="宋体" w:cs="Times New Roman" w:hint="eastAsia"/>
                <w:b/>
                <w:bCs/>
                <w:color w:val="FF0000"/>
                <w:sz w:val="24"/>
                <w:szCs w:val="24"/>
              </w:rPr>
              <w:t>（±</w:t>
            </w:r>
            <w:r>
              <w:rPr>
                <w:rFonts w:ascii="宋体" w:eastAsia="宋体" w:hAnsi="宋体" w:cs="Times New Roman" w:hint="eastAsia"/>
                <w:b/>
                <w:bCs/>
                <w:color w:val="FF0000"/>
                <w:sz w:val="24"/>
                <w:szCs w:val="24"/>
              </w:rPr>
              <w:t>2mm</w:t>
            </w:r>
            <w:r>
              <w:rPr>
                <w:rFonts w:ascii="宋体" w:eastAsia="宋体" w:hAnsi="宋体" w:cs="Times New Roman" w:hint="eastAsia"/>
                <w:b/>
                <w:bCs/>
                <w:color w:val="FF0000"/>
                <w:sz w:val="24"/>
                <w:szCs w:val="24"/>
              </w:rPr>
              <w:t>），</w:t>
            </w:r>
            <w:r>
              <w:rPr>
                <w:rFonts w:ascii="宋体" w:eastAsia="宋体" w:hAnsi="宋体" w:cs="Times New Roman" w:hint="eastAsia"/>
                <w:sz w:val="24"/>
                <w:szCs w:val="24"/>
              </w:rPr>
              <w:t>厚度≥</w:t>
            </w:r>
            <w:r>
              <w:rPr>
                <w:rFonts w:ascii="宋体" w:eastAsia="宋体" w:hAnsi="宋体" w:cs="Times New Roman" w:hint="eastAsia"/>
                <w:sz w:val="24"/>
                <w:szCs w:val="24"/>
              </w:rPr>
              <w:t>1.2mm</w:t>
            </w:r>
            <w:r>
              <w:rPr>
                <w:rFonts w:ascii="宋体" w:eastAsia="宋体" w:hAnsi="宋体" w:cs="Times New Roman" w:hint="eastAsia"/>
                <w:sz w:val="24"/>
                <w:szCs w:val="24"/>
              </w:rPr>
              <w:t>，为防止学生磕碰，立柱外侧成圆弧型，并加装塑料立柱防尘盖，为了使立柱具有更好</w:t>
            </w:r>
            <w:proofErr w:type="gramStart"/>
            <w:r>
              <w:rPr>
                <w:rFonts w:ascii="宋体" w:eastAsia="宋体" w:hAnsi="宋体" w:cs="Times New Roman" w:hint="eastAsia"/>
                <w:sz w:val="24"/>
                <w:szCs w:val="24"/>
              </w:rPr>
              <w:t>的抗扭效果</w:t>
            </w:r>
            <w:proofErr w:type="gramEnd"/>
            <w:r>
              <w:rPr>
                <w:rFonts w:ascii="宋体" w:eastAsia="宋体" w:hAnsi="宋体" w:cs="Times New Roman" w:hint="eastAsia"/>
                <w:sz w:val="24"/>
                <w:szCs w:val="24"/>
              </w:rPr>
              <w:t>、耐用</w:t>
            </w:r>
            <w:r>
              <w:rPr>
                <w:rFonts w:ascii="宋体" w:eastAsia="宋体" w:hAnsi="宋体" w:cs="Times New Roman" w:hint="eastAsia"/>
                <w:sz w:val="24"/>
                <w:szCs w:val="24"/>
              </w:rPr>
              <w:lastRenderedPageBreak/>
              <w:t>效果，立柱左右外边缘往内侧折弯后突出位置长</w:t>
            </w:r>
            <w:r>
              <w:rPr>
                <w:rFonts w:ascii="宋体" w:eastAsia="宋体" w:hAnsi="宋体" w:cs="Times New Roman" w:hint="eastAsia"/>
                <w:sz w:val="24"/>
                <w:szCs w:val="24"/>
              </w:rPr>
              <w:t>5mm</w:t>
            </w:r>
            <w:r>
              <w:rPr>
                <w:rFonts w:ascii="宋体" w:eastAsia="宋体" w:hAnsi="宋体" w:cs="Times New Roman" w:hint="eastAsia"/>
                <w:sz w:val="24"/>
                <w:szCs w:val="24"/>
              </w:rPr>
              <w:t>（±</w:t>
            </w:r>
            <w:r>
              <w:rPr>
                <w:rFonts w:ascii="宋体" w:eastAsia="宋体" w:hAnsi="宋体" w:cs="Times New Roman" w:hint="eastAsia"/>
                <w:sz w:val="24"/>
                <w:szCs w:val="24"/>
              </w:rPr>
              <w:t>1mm</w:t>
            </w:r>
            <w:r>
              <w:rPr>
                <w:rFonts w:ascii="宋体" w:eastAsia="宋体" w:hAnsi="宋体" w:cs="Times New Roman" w:hint="eastAsia"/>
                <w:sz w:val="24"/>
                <w:szCs w:val="24"/>
              </w:rPr>
              <w:t>）、宽</w:t>
            </w:r>
            <w:r>
              <w:rPr>
                <w:rFonts w:ascii="宋体" w:eastAsia="宋体" w:hAnsi="宋体" w:cs="Times New Roman" w:hint="eastAsia"/>
                <w:sz w:val="24"/>
                <w:szCs w:val="24"/>
              </w:rPr>
              <w:t>5mm</w:t>
            </w:r>
            <w:r>
              <w:rPr>
                <w:rFonts w:ascii="宋体" w:eastAsia="宋体" w:hAnsi="宋体" w:cs="Times New Roman" w:hint="eastAsia"/>
                <w:sz w:val="24"/>
                <w:szCs w:val="24"/>
              </w:rPr>
              <w:t>（±</w:t>
            </w:r>
            <w:r>
              <w:rPr>
                <w:rFonts w:ascii="宋体" w:eastAsia="宋体" w:hAnsi="宋体" w:cs="Times New Roman" w:hint="eastAsia"/>
                <w:sz w:val="24"/>
                <w:szCs w:val="24"/>
              </w:rPr>
              <w:t>1mm</w:t>
            </w:r>
            <w:r>
              <w:rPr>
                <w:rFonts w:ascii="宋体" w:eastAsia="宋体" w:hAnsi="宋体" w:cs="Times New Roman" w:hint="eastAsia"/>
                <w:sz w:val="24"/>
                <w:szCs w:val="24"/>
              </w:rPr>
              <w:t>）立柱两侧各设不少于</w:t>
            </w:r>
            <w:r>
              <w:rPr>
                <w:rFonts w:ascii="宋体" w:eastAsia="宋体" w:hAnsi="宋体" w:cs="Times New Roman" w:hint="eastAsia"/>
                <w:sz w:val="24"/>
                <w:szCs w:val="24"/>
              </w:rPr>
              <w:t>3</w:t>
            </w:r>
            <w:r>
              <w:rPr>
                <w:rFonts w:ascii="宋体" w:eastAsia="宋体" w:hAnsi="宋体" w:cs="Times New Roman" w:hint="eastAsia"/>
                <w:sz w:val="24"/>
                <w:szCs w:val="24"/>
              </w:rPr>
              <w:t>条内凹加强筋，立柱与横梁采用内挂式连接，从床正面看不到床挂；立柱底部端口安装</w:t>
            </w:r>
            <w:r>
              <w:rPr>
                <w:rFonts w:ascii="宋体" w:eastAsia="宋体" w:hAnsi="宋体" w:cs="Times New Roman" w:hint="eastAsia"/>
                <w:sz w:val="24"/>
                <w:szCs w:val="24"/>
              </w:rPr>
              <w:t>PP</w:t>
            </w:r>
            <w:r>
              <w:rPr>
                <w:rFonts w:ascii="宋体" w:eastAsia="宋体" w:hAnsi="宋体" w:cs="Times New Roman" w:hint="eastAsia"/>
                <w:sz w:val="24"/>
                <w:szCs w:val="24"/>
              </w:rPr>
              <w:t>塑料耐磨内塞脚垫</w:t>
            </w:r>
            <w:r>
              <w:rPr>
                <w:rFonts w:ascii="宋体" w:eastAsia="宋体" w:hAnsi="宋体" w:cs="Times New Roman" w:hint="eastAsia"/>
                <w:sz w:val="24"/>
                <w:szCs w:val="24"/>
              </w:rPr>
              <w:t>,</w:t>
            </w:r>
            <w:r>
              <w:rPr>
                <w:rFonts w:ascii="宋体" w:eastAsia="宋体" w:hAnsi="宋体" w:cs="Times New Roman" w:hint="eastAsia"/>
                <w:sz w:val="24"/>
                <w:szCs w:val="24"/>
              </w:rPr>
              <w:t>脚套与立柱应结合紧密，牢固耐用。</w:t>
            </w:r>
          </w:p>
          <w:p w14:paraId="486F4601"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）提供经国家认可的第三方检测机构出具的</w:t>
            </w:r>
            <w:r>
              <w:rPr>
                <w:rFonts w:ascii="宋体" w:eastAsia="宋体" w:hAnsi="宋体" w:cs="宋体" w:hint="eastAsia"/>
                <w:sz w:val="24"/>
                <w:szCs w:val="24"/>
              </w:rPr>
              <w:t>“</w:t>
            </w:r>
            <w:r>
              <w:rPr>
                <w:rFonts w:ascii="宋体" w:eastAsia="宋体" w:hAnsi="宋体" w:cs="宋体" w:hint="eastAsia"/>
                <w:sz w:val="24"/>
                <w:szCs w:val="24"/>
              </w:rPr>
              <w:t>CNAS</w:t>
            </w:r>
            <w:r>
              <w:rPr>
                <w:rFonts w:ascii="宋体" w:eastAsia="宋体" w:hAnsi="宋体" w:cs="宋体" w:hint="eastAsia"/>
                <w:sz w:val="24"/>
                <w:szCs w:val="24"/>
              </w:rPr>
              <w:t>”或“</w:t>
            </w:r>
            <w:r>
              <w:rPr>
                <w:rFonts w:ascii="宋体" w:eastAsia="宋体" w:hAnsi="宋体" w:cs="宋体" w:hint="eastAsia"/>
                <w:sz w:val="24"/>
                <w:szCs w:val="24"/>
              </w:rPr>
              <w:t>CMA</w:t>
            </w:r>
            <w:r>
              <w:rPr>
                <w:rFonts w:ascii="宋体" w:eastAsia="宋体" w:hAnsi="宋体" w:cs="宋体" w:hint="eastAsia"/>
                <w:sz w:val="24"/>
                <w:szCs w:val="24"/>
              </w:rPr>
              <w:t>”标识合格的“</w:t>
            </w:r>
            <w:r>
              <w:rPr>
                <w:rFonts w:ascii="宋体" w:eastAsia="宋体" w:hAnsi="宋体" w:cs="宋体" w:hint="eastAsia"/>
                <w:sz w:val="24"/>
                <w:szCs w:val="24"/>
              </w:rPr>
              <w:t>L</w:t>
            </w:r>
            <w:r>
              <w:rPr>
                <w:rFonts w:ascii="宋体" w:eastAsia="宋体" w:hAnsi="宋体" w:cs="宋体" w:hint="eastAsia"/>
                <w:sz w:val="24"/>
                <w:szCs w:val="24"/>
              </w:rPr>
              <w:t>形</w:t>
            </w:r>
            <w:r>
              <w:rPr>
                <w:rFonts w:ascii="宋体" w:eastAsia="宋体" w:hAnsi="宋体" w:cs="Times New Roman" w:hint="eastAsia"/>
                <w:sz w:val="24"/>
                <w:szCs w:val="24"/>
              </w:rPr>
              <w:t>床立柱</w:t>
            </w:r>
            <w:r>
              <w:rPr>
                <w:rFonts w:ascii="宋体" w:eastAsia="宋体" w:hAnsi="宋体" w:cs="宋体" w:hint="eastAsia"/>
                <w:sz w:val="24"/>
                <w:szCs w:val="24"/>
              </w:rPr>
              <w:t>钢管</w:t>
            </w:r>
            <w:r>
              <w:rPr>
                <w:rFonts w:ascii="宋体" w:eastAsia="宋体" w:hAnsi="宋体" w:cs="Times New Roman" w:hint="eastAsia"/>
                <w:sz w:val="24"/>
                <w:szCs w:val="24"/>
              </w:rPr>
              <w:t>”检验</w:t>
            </w:r>
            <w:r>
              <w:rPr>
                <w:rFonts w:ascii="宋体" w:eastAsia="宋体" w:hAnsi="宋体" w:cs="宋体" w:hint="eastAsia"/>
                <w:sz w:val="24"/>
                <w:szCs w:val="24"/>
              </w:rPr>
              <w:t>报告。</w:t>
            </w:r>
            <w:r>
              <w:rPr>
                <w:rFonts w:ascii="宋体" w:eastAsia="宋体" w:hAnsi="宋体" w:cs="Times New Roman" w:hint="eastAsia"/>
                <w:sz w:val="24"/>
                <w:szCs w:val="24"/>
              </w:rPr>
              <w:t>检测报告符合</w:t>
            </w:r>
            <w:r>
              <w:rPr>
                <w:rFonts w:ascii="宋体" w:eastAsia="宋体" w:hAnsi="宋体" w:cs="Times New Roman" w:hint="eastAsia"/>
                <w:sz w:val="24"/>
                <w:szCs w:val="24"/>
              </w:rPr>
              <w:t>QB/T 4767-2014</w:t>
            </w:r>
            <w:r>
              <w:rPr>
                <w:rFonts w:ascii="宋体" w:eastAsia="宋体" w:hAnsi="宋体" w:cs="Times New Roman" w:hint="eastAsia"/>
                <w:sz w:val="24"/>
                <w:szCs w:val="24"/>
              </w:rPr>
              <w:t>《家具用</w:t>
            </w:r>
            <w:r>
              <w:rPr>
                <w:rFonts w:ascii="宋体" w:eastAsia="宋体" w:hAnsi="宋体" w:cs="Times New Roman" w:hint="eastAsia"/>
                <w:sz w:val="24"/>
                <w:szCs w:val="24"/>
              </w:rPr>
              <w:t>钢构件》、</w:t>
            </w:r>
            <w:r>
              <w:rPr>
                <w:rFonts w:ascii="宋体" w:eastAsia="宋体" w:hAnsi="宋体" w:cs="Times New Roman" w:hint="eastAsia"/>
                <w:sz w:val="24"/>
                <w:szCs w:val="24"/>
              </w:rPr>
              <w:t>GB/T 3325-2024</w:t>
            </w:r>
            <w:r>
              <w:rPr>
                <w:rFonts w:ascii="宋体" w:eastAsia="宋体" w:hAnsi="宋体" w:cs="Times New Roman" w:hint="eastAsia"/>
                <w:sz w:val="24"/>
                <w:szCs w:val="24"/>
              </w:rPr>
              <w:t>《金属家具通用技术条件》、</w:t>
            </w:r>
            <w:r>
              <w:rPr>
                <w:rFonts w:ascii="宋体" w:eastAsia="宋体" w:hAnsi="宋体" w:cs="Times New Roman" w:hint="eastAsia"/>
                <w:sz w:val="24"/>
                <w:szCs w:val="24"/>
              </w:rPr>
              <w:t>GB/T 3280-2015</w:t>
            </w:r>
            <w:r>
              <w:rPr>
                <w:rFonts w:ascii="宋体" w:eastAsia="宋体" w:hAnsi="宋体" w:cs="Times New Roman" w:hint="eastAsia"/>
                <w:sz w:val="24"/>
                <w:szCs w:val="24"/>
              </w:rPr>
              <w:t>《不锈钢冷轧钢板和钢带》、</w:t>
            </w:r>
            <w:r>
              <w:rPr>
                <w:rFonts w:ascii="宋体" w:eastAsia="宋体" w:hAnsi="宋体" w:cs="Times New Roman" w:hint="eastAsia"/>
                <w:sz w:val="24"/>
                <w:szCs w:val="24"/>
              </w:rPr>
              <w:t>GB/T 230.1-2018</w:t>
            </w:r>
            <w:r>
              <w:rPr>
                <w:rFonts w:ascii="宋体" w:eastAsia="宋体" w:hAnsi="宋体" w:cs="Times New Roman" w:hint="eastAsia"/>
                <w:sz w:val="24"/>
                <w:szCs w:val="24"/>
              </w:rPr>
              <w:t>《金属材料洛氏硬度试验第</w:t>
            </w:r>
            <w:r>
              <w:rPr>
                <w:rFonts w:ascii="宋体" w:eastAsia="宋体" w:hAnsi="宋体" w:cs="Times New Roman" w:hint="eastAsia"/>
                <w:sz w:val="24"/>
                <w:szCs w:val="24"/>
              </w:rPr>
              <w:t>1</w:t>
            </w:r>
            <w:r>
              <w:rPr>
                <w:rFonts w:ascii="宋体" w:eastAsia="宋体" w:hAnsi="宋体" w:cs="Times New Roman" w:hint="eastAsia"/>
                <w:sz w:val="24"/>
                <w:szCs w:val="24"/>
              </w:rPr>
              <w:t>部分：试验方法》、</w:t>
            </w:r>
            <w:r>
              <w:rPr>
                <w:rFonts w:ascii="宋体" w:eastAsia="宋体" w:hAnsi="宋体" w:cs="Times New Roman" w:hint="eastAsia"/>
                <w:sz w:val="24"/>
                <w:szCs w:val="24"/>
              </w:rPr>
              <w:t>GB/T 246-2017</w:t>
            </w:r>
            <w:r>
              <w:rPr>
                <w:rFonts w:ascii="宋体" w:eastAsia="宋体" w:hAnsi="宋体" w:cs="Times New Roman" w:hint="eastAsia"/>
                <w:sz w:val="24"/>
                <w:szCs w:val="24"/>
              </w:rPr>
              <w:t>《金属管压扁试验方法》、</w:t>
            </w:r>
            <w:r>
              <w:rPr>
                <w:rFonts w:ascii="宋体" w:eastAsia="宋体" w:hAnsi="宋体" w:cs="Times New Roman" w:hint="eastAsia"/>
                <w:sz w:val="24"/>
                <w:szCs w:val="24"/>
              </w:rPr>
              <w:t>GB/T 228.1-2021</w:t>
            </w:r>
            <w:r>
              <w:rPr>
                <w:rFonts w:ascii="宋体" w:eastAsia="宋体" w:hAnsi="宋体" w:cs="Times New Roman" w:hint="eastAsia"/>
                <w:sz w:val="24"/>
                <w:szCs w:val="24"/>
              </w:rPr>
              <w:t>《金属材料拉伸试验第</w:t>
            </w:r>
            <w:r>
              <w:rPr>
                <w:rFonts w:ascii="宋体" w:eastAsia="宋体" w:hAnsi="宋体" w:cs="Times New Roman" w:hint="eastAsia"/>
                <w:sz w:val="24"/>
                <w:szCs w:val="24"/>
              </w:rPr>
              <w:t>1</w:t>
            </w:r>
            <w:r>
              <w:rPr>
                <w:rFonts w:ascii="宋体" w:eastAsia="宋体" w:hAnsi="宋体" w:cs="Times New Roman" w:hint="eastAsia"/>
                <w:sz w:val="24"/>
                <w:szCs w:val="24"/>
              </w:rPr>
              <w:t>部分：室温试验方法》、</w:t>
            </w:r>
            <w:r>
              <w:rPr>
                <w:rFonts w:ascii="宋体" w:eastAsia="宋体" w:hAnsi="宋体" w:cs="Times New Roman" w:hint="eastAsia"/>
                <w:sz w:val="24"/>
                <w:szCs w:val="24"/>
              </w:rPr>
              <w:t>GB/T 4336-2016</w:t>
            </w:r>
            <w:r>
              <w:rPr>
                <w:rFonts w:ascii="宋体" w:eastAsia="宋体" w:hAnsi="宋体" w:cs="Times New Roman" w:hint="eastAsia"/>
                <w:sz w:val="24"/>
                <w:szCs w:val="24"/>
              </w:rPr>
              <w:t>《碳素钢和中低合金钢多元素合量的测定火花放电原子发射光谱法（常规法）》等标准；金属喷漆（塑）耐腐蚀，在溶液中样板上划道两侧</w:t>
            </w:r>
            <w:r>
              <w:rPr>
                <w:rFonts w:ascii="宋体" w:eastAsia="宋体" w:hAnsi="宋体" w:cs="Times New Roman" w:hint="eastAsia"/>
                <w:sz w:val="24"/>
                <w:szCs w:val="24"/>
              </w:rPr>
              <w:t>3mm</w:t>
            </w:r>
            <w:r>
              <w:rPr>
                <w:rFonts w:ascii="宋体" w:eastAsia="宋体" w:hAnsi="宋体" w:cs="Times New Roman" w:hint="eastAsia"/>
                <w:sz w:val="24"/>
                <w:szCs w:val="24"/>
              </w:rPr>
              <w:t>以外，</w:t>
            </w:r>
            <w:r>
              <w:rPr>
                <w:rFonts w:ascii="宋体" w:eastAsia="宋体" w:hAnsi="宋体" w:cs="Times New Roman" w:hint="eastAsia"/>
                <w:sz w:val="24"/>
                <w:szCs w:val="24"/>
              </w:rPr>
              <w:t>300h</w:t>
            </w:r>
            <w:r>
              <w:rPr>
                <w:rFonts w:ascii="宋体" w:eastAsia="宋体" w:hAnsi="宋体" w:cs="Times New Roman" w:hint="eastAsia"/>
                <w:sz w:val="24"/>
                <w:szCs w:val="24"/>
              </w:rPr>
              <w:t>内无鼓泡产生；金属喷漆（塑</w:t>
            </w:r>
            <w:r>
              <w:rPr>
                <w:rFonts w:ascii="宋体" w:eastAsia="宋体" w:hAnsi="宋体" w:cs="Times New Roman" w:hint="eastAsia"/>
                <w:sz w:val="24"/>
                <w:szCs w:val="24"/>
              </w:rPr>
              <w:t>）耐腐蚀，检查划道两侧</w:t>
            </w:r>
            <w:r>
              <w:rPr>
                <w:rFonts w:ascii="宋体" w:eastAsia="宋体" w:hAnsi="宋体" w:cs="Times New Roman" w:hint="eastAsia"/>
                <w:sz w:val="24"/>
                <w:szCs w:val="24"/>
              </w:rPr>
              <w:t xml:space="preserve">3mm </w:t>
            </w:r>
            <w:r>
              <w:rPr>
                <w:rFonts w:ascii="宋体" w:eastAsia="宋体" w:hAnsi="宋体" w:cs="Times New Roman" w:hint="eastAsia"/>
                <w:sz w:val="24"/>
                <w:szCs w:val="24"/>
              </w:rPr>
              <w:t>外，</w:t>
            </w:r>
            <w:r>
              <w:rPr>
                <w:rFonts w:ascii="宋体" w:eastAsia="宋体" w:hAnsi="宋体" w:cs="Times New Roman" w:hint="eastAsia"/>
                <w:sz w:val="24"/>
                <w:szCs w:val="24"/>
              </w:rPr>
              <w:t>300h</w:t>
            </w:r>
            <w:r>
              <w:rPr>
                <w:rFonts w:ascii="宋体" w:eastAsia="宋体" w:hAnsi="宋体" w:cs="Times New Roman" w:hint="eastAsia"/>
                <w:sz w:val="24"/>
                <w:szCs w:val="24"/>
              </w:rPr>
              <w:t>后无锈迹、剥落、起皱、变色和失光现象；外观，管材应无裂缝、叠缝，外露管口端面应封闭；喷涂件涂层应无漏喷、锈蚀，涂层应光滑均匀，色泽一致，应无流挂、疙瘩、皱皮、飞漆等缺陷；化学成分（</w:t>
            </w:r>
            <w:r>
              <w:rPr>
                <w:rFonts w:ascii="宋体" w:eastAsia="宋体" w:hAnsi="宋体" w:cs="Times New Roman" w:hint="eastAsia"/>
                <w:sz w:val="24"/>
                <w:szCs w:val="24"/>
              </w:rPr>
              <w:t>C</w:t>
            </w:r>
            <w:r>
              <w:rPr>
                <w:rFonts w:ascii="宋体" w:eastAsia="宋体" w:hAnsi="宋体" w:cs="Times New Roman" w:hint="eastAsia"/>
                <w:sz w:val="24"/>
                <w:szCs w:val="24"/>
              </w:rPr>
              <w:t>、</w:t>
            </w:r>
            <w:r>
              <w:rPr>
                <w:rFonts w:ascii="宋体" w:eastAsia="宋体" w:hAnsi="宋体" w:cs="Times New Roman" w:hint="eastAsia"/>
                <w:sz w:val="24"/>
                <w:szCs w:val="24"/>
              </w:rPr>
              <w:t>Si</w:t>
            </w:r>
            <w:r>
              <w:rPr>
                <w:rFonts w:ascii="宋体" w:eastAsia="宋体" w:hAnsi="宋体" w:cs="Times New Roman" w:hint="eastAsia"/>
                <w:sz w:val="24"/>
                <w:szCs w:val="24"/>
              </w:rPr>
              <w:t>、</w:t>
            </w:r>
            <w:r>
              <w:rPr>
                <w:rFonts w:ascii="宋体" w:eastAsia="宋体" w:hAnsi="宋体" w:cs="Times New Roman" w:hint="eastAsia"/>
                <w:sz w:val="24"/>
                <w:szCs w:val="24"/>
              </w:rPr>
              <w:t>Mn</w:t>
            </w:r>
            <w:r>
              <w:rPr>
                <w:rFonts w:ascii="宋体" w:eastAsia="宋体" w:hAnsi="宋体" w:cs="Times New Roman" w:hint="eastAsia"/>
                <w:sz w:val="24"/>
                <w:szCs w:val="24"/>
              </w:rPr>
              <w:t>、</w:t>
            </w:r>
            <w:r>
              <w:rPr>
                <w:rFonts w:ascii="宋体" w:eastAsia="宋体" w:hAnsi="宋体" w:cs="Times New Roman" w:hint="eastAsia"/>
                <w:sz w:val="24"/>
                <w:szCs w:val="24"/>
              </w:rPr>
              <w:t>P</w:t>
            </w:r>
            <w:r>
              <w:rPr>
                <w:rFonts w:ascii="宋体" w:eastAsia="宋体" w:hAnsi="宋体" w:cs="Times New Roman" w:hint="eastAsia"/>
                <w:sz w:val="24"/>
                <w:szCs w:val="24"/>
              </w:rPr>
              <w:t>、</w:t>
            </w:r>
            <w:r>
              <w:rPr>
                <w:rFonts w:ascii="宋体" w:eastAsia="宋体" w:hAnsi="宋体" w:cs="Times New Roman" w:hint="eastAsia"/>
                <w:sz w:val="24"/>
                <w:szCs w:val="24"/>
              </w:rPr>
              <w:t>S</w:t>
            </w:r>
            <w:r>
              <w:rPr>
                <w:rFonts w:ascii="宋体" w:eastAsia="宋体" w:hAnsi="宋体" w:cs="Times New Roman" w:hint="eastAsia"/>
                <w:sz w:val="24"/>
                <w:szCs w:val="24"/>
              </w:rPr>
              <w:t>、</w:t>
            </w:r>
            <w:r>
              <w:rPr>
                <w:rFonts w:ascii="宋体" w:eastAsia="宋体" w:hAnsi="宋体" w:cs="Times New Roman" w:hint="eastAsia"/>
                <w:sz w:val="24"/>
                <w:szCs w:val="24"/>
              </w:rPr>
              <w:t>Ni</w:t>
            </w:r>
            <w:r>
              <w:rPr>
                <w:rFonts w:ascii="宋体" w:eastAsia="宋体" w:hAnsi="宋体" w:cs="Times New Roman" w:hint="eastAsia"/>
                <w:sz w:val="24"/>
                <w:szCs w:val="24"/>
              </w:rPr>
              <w:t>、</w:t>
            </w:r>
            <w:r>
              <w:rPr>
                <w:rFonts w:ascii="宋体" w:eastAsia="宋体" w:hAnsi="宋体" w:cs="Times New Roman" w:hint="eastAsia"/>
                <w:sz w:val="24"/>
                <w:szCs w:val="24"/>
              </w:rPr>
              <w:t>Cr</w:t>
            </w:r>
            <w:r>
              <w:rPr>
                <w:rFonts w:ascii="宋体" w:eastAsia="宋体" w:hAnsi="宋体" w:cs="Times New Roman" w:hint="eastAsia"/>
                <w:sz w:val="24"/>
                <w:szCs w:val="24"/>
              </w:rPr>
              <w:t>、</w:t>
            </w:r>
            <w:r>
              <w:rPr>
                <w:rFonts w:ascii="宋体" w:eastAsia="宋体" w:hAnsi="宋体" w:cs="Times New Roman" w:hint="eastAsia"/>
                <w:sz w:val="24"/>
                <w:szCs w:val="24"/>
              </w:rPr>
              <w:t>N</w:t>
            </w:r>
            <w:r>
              <w:rPr>
                <w:rFonts w:ascii="宋体" w:eastAsia="宋体" w:hAnsi="宋体" w:cs="Times New Roman" w:hint="eastAsia"/>
                <w:sz w:val="24"/>
                <w:szCs w:val="24"/>
              </w:rPr>
              <w:t>）检测合格，规定塑性延伸强度≥</w:t>
            </w:r>
            <w:r>
              <w:rPr>
                <w:rFonts w:ascii="宋体" w:eastAsia="宋体" w:hAnsi="宋体" w:cs="Times New Roman" w:hint="eastAsia"/>
                <w:sz w:val="24"/>
                <w:szCs w:val="24"/>
              </w:rPr>
              <w:t>450MPa</w:t>
            </w:r>
            <w:r>
              <w:rPr>
                <w:rFonts w:ascii="宋体" w:eastAsia="宋体" w:hAnsi="宋体" w:cs="Times New Roman" w:hint="eastAsia"/>
                <w:sz w:val="24"/>
                <w:szCs w:val="24"/>
              </w:rPr>
              <w:t>；抗拉强度≥</w:t>
            </w:r>
            <w:r>
              <w:rPr>
                <w:rFonts w:ascii="宋体" w:eastAsia="宋体" w:hAnsi="宋体" w:cs="Times New Roman" w:hint="eastAsia"/>
                <w:sz w:val="24"/>
                <w:szCs w:val="24"/>
              </w:rPr>
              <w:t>680MPa</w:t>
            </w:r>
            <w:r>
              <w:rPr>
                <w:rFonts w:ascii="宋体" w:eastAsia="宋体" w:hAnsi="宋体" w:cs="Times New Roman" w:hint="eastAsia"/>
                <w:sz w:val="24"/>
                <w:szCs w:val="24"/>
              </w:rPr>
              <w:t>，断后伸长率≥</w:t>
            </w:r>
            <w:r>
              <w:rPr>
                <w:rFonts w:ascii="宋体" w:eastAsia="宋体" w:hAnsi="宋体" w:cs="Times New Roman" w:hint="eastAsia"/>
                <w:sz w:val="24"/>
                <w:szCs w:val="24"/>
              </w:rPr>
              <w:t>55%</w:t>
            </w:r>
            <w:r>
              <w:rPr>
                <w:rFonts w:ascii="宋体" w:eastAsia="宋体" w:hAnsi="宋体" w:cs="Times New Roman" w:hint="eastAsia"/>
                <w:sz w:val="24"/>
                <w:szCs w:val="24"/>
              </w:rPr>
              <w:t>；压扁试验后，试样上不应出现裂缝或裂口；洛氏硬度≥</w:t>
            </w:r>
            <w:r>
              <w:rPr>
                <w:rFonts w:ascii="宋体" w:eastAsia="宋体" w:hAnsi="宋体" w:cs="Times New Roman" w:hint="eastAsia"/>
                <w:sz w:val="24"/>
                <w:szCs w:val="24"/>
              </w:rPr>
              <w:t>85</w:t>
            </w:r>
            <w:r>
              <w:rPr>
                <w:rFonts w:ascii="宋体" w:eastAsia="宋体" w:hAnsi="宋体" w:cs="Times New Roman" w:hint="eastAsia"/>
                <w:sz w:val="24"/>
                <w:szCs w:val="24"/>
              </w:rPr>
              <w:t>。</w:t>
            </w:r>
          </w:p>
          <w:p w14:paraId="6FDD6090" w14:textId="77777777" w:rsidR="006D3202" w:rsidRDefault="009F605E">
            <w:pPr>
              <w:shd w:val="clear" w:color="auto" w:fill="FFFFFF"/>
              <w:adjustRightInd w:val="0"/>
              <w:snapToGrid w:val="0"/>
              <w:spacing w:line="420" w:lineRule="exact"/>
              <w:ind w:rightChars="-51" w:right="-107"/>
              <w:rPr>
                <w:rFonts w:ascii="宋体" w:eastAsia="宋体" w:hAnsi="宋体" w:cs="Times New Roman"/>
                <w:sz w:val="24"/>
                <w:szCs w:val="24"/>
              </w:rPr>
            </w:pPr>
            <w:r>
              <w:rPr>
                <w:rFonts w:ascii="宋体" w:eastAsia="宋体" w:hAnsi="宋体" w:cs="Times New Roman" w:hint="eastAsia"/>
                <w:sz w:val="24"/>
                <w:szCs w:val="24"/>
              </w:rPr>
              <w:lastRenderedPageBreak/>
              <w:t>2</w:t>
            </w:r>
            <w:r>
              <w:rPr>
                <w:rFonts w:ascii="宋体" w:eastAsia="宋体" w:hAnsi="宋体" w:cs="Times New Roman" w:hint="eastAsia"/>
                <w:sz w:val="24"/>
                <w:szCs w:val="24"/>
              </w:rPr>
              <w:t>、床上横梁（</w:t>
            </w:r>
            <w:proofErr w:type="gramStart"/>
            <w:r>
              <w:rPr>
                <w:rFonts w:ascii="宋体" w:eastAsia="宋体" w:hAnsi="宋体" w:cs="Times New Roman" w:hint="eastAsia"/>
                <w:sz w:val="24"/>
                <w:szCs w:val="24"/>
              </w:rPr>
              <w:t>含长横梁</w:t>
            </w:r>
            <w:proofErr w:type="gramEnd"/>
            <w:r>
              <w:rPr>
                <w:rFonts w:ascii="宋体" w:eastAsia="宋体" w:hAnsi="宋体" w:cs="Times New Roman" w:hint="eastAsia"/>
                <w:sz w:val="24"/>
                <w:szCs w:val="24"/>
              </w:rPr>
              <w:t>和短横梁）：</w:t>
            </w:r>
          </w:p>
          <w:p w14:paraId="1ACE6A1A"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）采用优质冷轧钢板一体压制的中空闭合异形管材，成型后为“</w:t>
            </w:r>
            <w:r>
              <w:rPr>
                <w:rFonts w:ascii="宋体" w:eastAsia="宋体" w:hAnsi="宋体" w:cs="Times New Roman" w:hint="eastAsia"/>
                <w:sz w:val="24"/>
                <w:szCs w:val="24"/>
              </w:rPr>
              <w:t>r</w:t>
            </w:r>
            <w:r>
              <w:rPr>
                <w:rFonts w:ascii="宋体" w:eastAsia="宋体" w:hAnsi="宋体" w:cs="Times New Roman" w:hint="eastAsia"/>
                <w:sz w:val="24"/>
                <w:szCs w:val="24"/>
              </w:rPr>
              <w:t>”梯型截面</w:t>
            </w:r>
            <w:r>
              <w:rPr>
                <w:rFonts w:ascii="宋体" w:eastAsia="宋体" w:hAnsi="宋体" w:cs="Times New Roman" w:hint="eastAsia"/>
                <w:sz w:val="24"/>
                <w:szCs w:val="24"/>
              </w:rPr>
              <w:t>封闭管</w:t>
            </w:r>
            <w:r>
              <w:rPr>
                <w:rFonts w:ascii="宋体" w:eastAsia="宋体" w:hAnsi="宋体" w:cs="Times New Roman" w:hint="eastAsia"/>
                <w:sz w:val="24"/>
                <w:szCs w:val="24"/>
              </w:rPr>
              <w:t>,</w:t>
            </w:r>
            <w:r>
              <w:rPr>
                <w:rFonts w:ascii="宋体" w:eastAsia="宋体" w:hAnsi="宋体" w:cs="Times New Roman" w:hint="eastAsia"/>
                <w:sz w:val="24"/>
                <w:szCs w:val="24"/>
              </w:rPr>
              <w:t>不可以拼接，焊接，打磨，手工敲打，必须是一次性成型。成型后立面尺寸为</w:t>
            </w:r>
            <w:r>
              <w:rPr>
                <w:rFonts w:ascii="宋体" w:eastAsia="宋体" w:hAnsi="宋体" w:cs="Times New Roman" w:hint="eastAsia"/>
                <w:b/>
                <w:bCs/>
                <w:color w:val="FF0000"/>
                <w:sz w:val="24"/>
                <w:szCs w:val="24"/>
              </w:rPr>
              <w:t>90</w:t>
            </w:r>
            <w:r>
              <w:rPr>
                <w:rFonts w:ascii="宋体" w:eastAsia="宋体" w:hAnsi="宋体" w:cs="Times New Roman" w:hint="eastAsia"/>
                <w:b/>
                <w:bCs/>
                <w:color w:val="FF0000"/>
                <w:sz w:val="24"/>
                <w:szCs w:val="24"/>
              </w:rPr>
              <w:t>mm</w:t>
            </w:r>
            <w:r>
              <w:rPr>
                <w:rFonts w:ascii="宋体" w:eastAsia="宋体" w:hAnsi="宋体" w:cs="Times New Roman" w:hint="eastAsia"/>
                <w:b/>
                <w:bCs/>
                <w:color w:val="FF0000"/>
                <w:sz w:val="24"/>
                <w:szCs w:val="24"/>
              </w:rPr>
              <w:t>（±</w:t>
            </w:r>
            <w:r>
              <w:rPr>
                <w:rFonts w:ascii="宋体" w:eastAsia="宋体" w:hAnsi="宋体" w:cs="Times New Roman" w:hint="eastAsia"/>
                <w:b/>
                <w:bCs/>
                <w:color w:val="FF0000"/>
                <w:sz w:val="24"/>
                <w:szCs w:val="24"/>
              </w:rPr>
              <w:t>2mm</w:t>
            </w:r>
            <w:r>
              <w:rPr>
                <w:rFonts w:ascii="宋体" w:eastAsia="宋体" w:hAnsi="宋体" w:cs="Times New Roman" w:hint="eastAsia"/>
                <w:b/>
                <w:bCs/>
                <w:color w:val="FF0000"/>
                <w:sz w:val="24"/>
                <w:szCs w:val="24"/>
              </w:rPr>
              <w:t>）×</w:t>
            </w:r>
            <w:r>
              <w:rPr>
                <w:rFonts w:ascii="宋体" w:eastAsia="宋体" w:hAnsi="宋体" w:cs="Times New Roman" w:hint="eastAsia"/>
                <w:b/>
                <w:bCs/>
                <w:color w:val="FF0000"/>
                <w:sz w:val="24"/>
                <w:szCs w:val="24"/>
              </w:rPr>
              <w:t>45mm</w:t>
            </w:r>
            <w:r>
              <w:rPr>
                <w:rFonts w:ascii="宋体" w:eastAsia="宋体" w:hAnsi="宋体" w:cs="Times New Roman" w:hint="eastAsia"/>
                <w:b/>
                <w:bCs/>
                <w:color w:val="FF0000"/>
                <w:sz w:val="24"/>
                <w:szCs w:val="24"/>
              </w:rPr>
              <w:t>（±</w:t>
            </w:r>
            <w:r>
              <w:rPr>
                <w:rFonts w:ascii="宋体" w:eastAsia="宋体" w:hAnsi="宋体" w:cs="Times New Roman" w:hint="eastAsia"/>
                <w:b/>
                <w:bCs/>
                <w:color w:val="FF0000"/>
                <w:sz w:val="24"/>
                <w:szCs w:val="24"/>
              </w:rPr>
              <w:t>2mm</w:t>
            </w:r>
            <w:r>
              <w:rPr>
                <w:rFonts w:ascii="宋体" w:eastAsia="宋体" w:hAnsi="宋体" w:cs="Times New Roman" w:hint="eastAsia"/>
                <w:b/>
                <w:bCs/>
                <w:color w:val="FF0000"/>
                <w:sz w:val="24"/>
                <w:szCs w:val="24"/>
              </w:rPr>
              <w:t>）</w:t>
            </w:r>
            <w:r>
              <w:rPr>
                <w:rFonts w:ascii="宋体" w:eastAsia="宋体" w:hAnsi="宋体" w:cs="Times New Roman" w:hint="eastAsia"/>
                <w:sz w:val="24"/>
                <w:szCs w:val="24"/>
              </w:rPr>
              <w:t>，厚度≥</w:t>
            </w:r>
            <w:r>
              <w:rPr>
                <w:rFonts w:ascii="宋体" w:eastAsia="宋体" w:hAnsi="宋体" w:cs="Times New Roman" w:hint="eastAsia"/>
                <w:sz w:val="24"/>
                <w:szCs w:val="24"/>
              </w:rPr>
              <w:t>1.2mm</w:t>
            </w:r>
            <w:r>
              <w:rPr>
                <w:rFonts w:ascii="宋体" w:eastAsia="宋体" w:hAnsi="宋体" w:cs="Times New Roman" w:hint="eastAsia"/>
                <w:sz w:val="24"/>
                <w:szCs w:val="24"/>
              </w:rPr>
              <w:t>，为了使立柱具有更好</w:t>
            </w:r>
            <w:proofErr w:type="gramStart"/>
            <w:r>
              <w:rPr>
                <w:rFonts w:ascii="宋体" w:eastAsia="宋体" w:hAnsi="宋体" w:cs="Times New Roman" w:hint="eastAsia"/>
                <w:sz w:val="24"/>
                <w:szCs w:val="24"/>
              </w:rPr>
              <w:t>的抗扭效果</w:t>
            </w:r>
            <w:proofErr w:type="gramEnd"/>
            <w:r>
              <w:rPr>
                <w:rFonts w:ascii="宋体" w:eastAsia="宋体" w:hAnsi="宋体" w:cs="Times New Roman" w:hint="eastAsia"/>
                <w:sz w:val="24"/>
                <w:szCs w:val="24"/>
              </w:rPr>
              <w:t>、耐用效果</w:t>
            </w:r>
            <w:r>
              <w:rPr>
                <w:rFonts w:ascii="宋体" w:eastAsia="宋体" w:hAnsi="宋体" w:cs="Times New Roman" w:hint="eastAsia"/>
                <w:sz w:val="24"/>
                <w:szCs w:val="24"/>
              </w:rPr>
              <w:t>,</w:t>
            </w:r>
            <w:r>
              <w:rPr>
                <w:rFonts w:ascii="宋体" w:eastAsia="宋体" w:hAnsi="宋体" w:cs="Times New Roman" w:hint="eastAsia"/>
                <w:sz w:val="24"/>
                <w:szCs w:val="24"/>
              </w:rPr>
              <w:t>横梁外侧具有两根内凹圆弧型加强筋，为防止学生磕碰，横梁底部圆弧型设计，床板支撑处折弯成三角形，与上方垂直，</w:t>
            </w:r>
            <w:r>
              <w:rPr>
                <w:rFonts w:ascii="宋体" w:eastAsia="宋体" w:hAnsi="宋体" w:cs="宋体" w:hint="eastAsia"/>
                <w:szCs w:val="21"/>
              </w:rPr>
              <w:t>宽</w:t>
            </w:r>
            <w:r>
              <w:rPr>
                <w:rFonts w:ascii="宋体" w:eastAsia="宋体" w:hAnsi="宋体" w:cs="宋体" w:hint="eastAsia"/>
                <w:szCs w:val="21"/>
              </w:rPr>
              <w:t>15mm</w:t>
            </w:r>
            <w:r>
              <w:rPr>
                <w:rFonts w:ascii="宋体" w:eastAsia="宋体" w:hAnsi="宋体" w:cs="宋体" w:hint="eastAsia"/>
                <w:szCs w:val="21"/>
              </w:rPr>
              <w:t>，高</w:t>
            </w:r>
            <w:r>
              <w:rPr>
                <w:rFonts w:ascii="宋体" w:eastAsia="宋体" w:hAnsi="宋体" w:cs="宋体" w:hint="eastAsia"/>
                <w:szCs w:val="21"/>
              </w:rPr>
              <w:t>18mm,</w:t>
            </w:r>
            <w:r>
              <w:rPr>
                <w:rFonts w:ascii="宋体" w:eastAsia="宋体" w:hAnsi="宋体" w:cs="Times New Roman" w:hint="eastAsia"/>
                <w:sz w:val="24"/>
                <w:szCs w:val="24"/>
              </w:rPr>
              <w:t>并形成“</w:t>
            </w:r>
            <w:r>
              <w:rPr>
                <w:rFonts w:ascii="宋体" w:eastAsia="宋体" w:hAnsi="宋体" w:cs="Times New Roman" w:hint="eastAsia"/>
                <w:sz w:val="24"/>
                <w:szCs w:val="24"/>
              </w:rPr>
              <w:t>L</w:t>
            </w:r>
            <w:r>
              <w:rPr>
                <w:rFonts w:ascii="宋体" w:eastAsia="宋体" w:hAnsi="宋体" w:cs="Times New Roman" w:hint="eastAsia"/>
                <w:sz w:val="24"/>
                <w:szCs w:val="24"/>
              </w:rPr>
              <w:t>”型。</w:t>
            </w:r>
          </w:p>
          <w:p w14:paraId="7BC92F99" w14:textId="77777777" w:rsidR="006D3202" w:rsidRDefault="009F605E">
            <w:pPr>
              <w:shd w:val="clear" w:color="auto" w:fill="FFFFFF"/>
              <w:adjustRightInd w:val="0"/>
              <w:snapToGrid w:val="0"/>
              <w:spacing w:line="420" w:lineRule="exact"/>
              <w:rPr>
                <w:rFonts w:ascii="宋体" w:eastAsia="宋体" w:hAnsi="宋体" w:cs="宋体"/>
                <w:b/>
                <w:bCs/>
                <w:color w:val="FF0000"/>
                <w:sz w:val="24"/>
                <w:szCs w:val="24"/>
              </w:rPr>
            </w:pPr>
            <w:r>
              <w:rPr>
                <w:rFonts w:ascii="宋体" w:eastAsia="宋体" w:hAnsi="宋体" w:cs="宋体" w:hint="eastAsia"/>
                <w:b/>
                <w:bCs/>
                <w:color w:val="FF0000"/>
                <w:sz w:val="24"/>
                <w:szCs w:val="24"/>
              </w:rPr>
              <w:t>（</w:t>
            </w:r>
            <w:r>
              <w:rPr>
                <w:rFonts w:ascii="宋体" w:eastAsia="宋体" w:hAnsi="宋体" w:cs="宋体" w:hint="eastAsia"/>
                <w:b/>
                <w:bCs/>
                <w:color w:val="FF0000"/>
                <w:sz w:val="24"/>
                <w:szCs w:val="24"/>
              </w:rPr>
              <w:t>2</w:t>
            </w:r>
            <w:r>
              <w:rPr>
                <w:rFonts w:ascii="宋体" w:eastAsia="宋体" w:hAnsi="宋体" w:cs="宋体" w:hint="eastAsia"/>
                <w:b/>
                <w:bCs/>
                <w:color w:val="FF0000"/>
                <w:sz w:val="24"/>
                <w:szCs w:val="24"/>
              </w:rPr>
              <w:t>）</w:t>
            </w:r>
            <w:r>
              <w:rPr>
                <w:rFonts w:ascii="宋体" w:eastAsia="宋体" w:hAnsi="宋体" w:cs="宋体" w:hint="eastAsia"/>
                <w:b/>
                <w:bCs/>
                <w:color w:val="FF0000"/>
                <w:sz w:val="24"/>
                <w:szCs w:val="24"/>
              </w:rPr>
              <w:t>横梁晾衣配件：横梁配置三个可活动铝合金晾衣配件。</w:t>
            </w:r>
          </w:p>
          <w:p w14:paraId="7033FDB6"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3</w:t>
            </w:r>
            <w:r>
              <w:rPr>
                <w:rFonts w:ascii="宋体" w:eastAsia="宋体" w:hAnsi="宋体" w:cs="Times New Roman" w:hint="eastAsia"/>
                <w:sz w:val="24"/>
                <w:szCs w:val="24"/>
              </w:rPr>
              <w:t>）提供经国家认可的第三方检测机构出具的</w:t>
            </w:r>
            <w:r>
              <w:rPr>
                <w:rFonts w:ascii="宋体" w:eastAsia="宋体" w:hAnsi="宋体" w:cs="宋体" w:hint="eastAsia"/>
                <w:sz w:val="24"/>
                <w:szCs w:val="24"/>
              </w:rPr>
              <w:t>“</w:t>
            </w:r>
            <w:r>
              <w:rPr>
                <w:rFonts w:ascii="宋体" w:eastAsia="宋体" w:hAnsi="宋体" w:cs="宋体" w:hint="eastAsia"/>
                <w:sz w:val="24"/>
                <w:szCs w:val="24"/>
              </w:rPr>
              <w:t>CNAS</w:t>
            </w:r>
            <w:r>
              <w:rPr>
                <w:rFonts w:ascii="宋体" w:eastAsia="宋体" w:hAnsi="宋体" w:cs="宋体" w:hint="eastAsia"/>
                <w:sz w:val="24"/>
                <w:szCs w:val="24"/>
              </w:rPr>
              <w:t>”或“</w:t>
            </w:r>
            <w:r>
              <w:rPr>
                <w:rFonts w:ascii="宋体" w:eastAsia="宋体" w:hAnsi="宋体" w:cs="宋体" w:hint="eastAsia"/>
                <w:sz w:val="24"/>
                <w:szCs w:val="24"/>
              </w:rPr>
              <w:t>CMA</w:t>
            </w:r>
            <w:r>
              <w:rPr>
                <w:rFonts w:ascii="宋体" w:eastAsia="宋体" w:hAnsi="宋体" w:cs="宋体" w:hint="eastAsia"/>
                <w:sz w:val="24"/>
                <w:szCs w:val="24"/>
              </w:rPr>
              <w:t>”标识合格的“</w:t>
            </w:r>
            <w:r>
              <w:rPr>
                <w:rFonts w:ascii="宋体" w:eastAsia="宋体" w:hAnsi="宋体" w:cs="宋体" w:hint="eastAsia"/>
                <w:sz w:val="24"/>
                <w:szCs w:val="24"/>
              </w:rPr>
              <w:t>r</w:t>
            </w:r>
            <w:r>
              <w:rPr>
                <w:rFonts w:ascii="宋体" w:eastAsia="宋体" w:hAnsi="宋体" w:cs="宋体" w:hint="eastAsia"/>
                <w:sz w:val="24"/>
                <w:szCs w:val="24"/>
              </w:rPr>
              <w:t>形</w:t>
            </w:r>
            <w:r>
              <w:rPr>
                <w:rFonts w:ascii="宋体" w:eastAsia="宋体" w:hAnsi="宋体" w:cs="Times New Roman" w:hint="eastAsia"/>
                <w:sz w:val="24"/>
                <w:szCs w:val="24"/>
              </w:rPr>
              <w:t>床上横梁”检验</w:t>
            </w:r>
            <w:r>
              <w:rPr>
                <w:rFonts w:ascii="宋体" w:eastAsia="宋体" w:hAnsi="宋体" w:cs="宋体" w:hint="eastAsia"/>
                <w:sz w:val="24"/>
                <w:szCs w:val="24"/>
              </w:rPr>
              <w:t>报告。</w:t>
            </w:r>
            <w:r>
              <w:rPr>
                <w:rFonts w:ascii="宋体" w:eastAsia="宋体" w:hAnsi="宋体" w:cs="Times New Roman" w:hint="eastAsia"/>
                <w:sz w:val="24"/>
                <w:szCs w:val="24"/>
              </w:rPr>
              <w:t>检测报告</w:t>
            </w:r>
            <w:r>
              <w:rPr>
                <w:rFonts w:ascii="宋体" w:eastAsia="宋体" w:hAnsi="宋体" w:cs="宋体" w:hint="eastAsia"/>
                <w:sz w:val="24"/>
                <w:szCs w:val="24"/>
              </w:rPr>
              <w:t>符合</w:t>
            </w:r>
            <w:r>
              <w:rPr>
                <w:rFonts w:ascii="宋体" w:eastAsia="宋体" w:hAnsi="宋体" w:cs="宋体" w:hint="eastAsia"/>
                <w:sz w:val="24"/>
                <w:szCs w:val="24"/>
              </w:rPr>
              <w:t xml:space="preserve">GB/T </w:t>
            </w:r>
            <w:r>
              <w:rPr>
                <w:rFonts w:ascii="宋体" w:eastAsia="宋体" w:hAnsi="宋体" w:cs="宋体" w:hint="eastAsia"/>
                <w:sz w:val="24"/>
                <w:szCs w:val="24"/>
              </w:rPr>
              <w:t>3325-2024</w:t>
            </w:r>
            <w:r>
              <w:rPr>
                <w:rFonts w:ascii="宋体" w:eastAsia="宋体" w:hAnsi="宋体" w:cs="宋体" w:hint="eastAsia"/>
                <w:sz w:val="24"/>
                <w:szCs w:val="24"/>
              </w:rPr>
              <w:t>《金属家具通用技术条件》、</w:t>
            </w:r>
            <w:r>
              <w:rPr>
                <w:rFonts w:ascii="宋体" w:eastAsia="宋体" w:hAnsi="宋体" w:cs="宋体" w:hint="eastAsia"/>
                <w:sz w:val="24"/>
                <w:szCs w:val="24"/>
              </w:rPr>
              <w:t>GB/T10125-2021</w:t>
            </w:r>
            <w:r>
              <w:rPr>
                <w:rFonts w:ascii="宋体" w:eastAsia="宋体" w:hAnsi="宋体" w:cs="宋体" w:hint="eastAsia"/>
                <w:sz w:val="24"/>
                <w:szCs w:val="24"/>
              </w:rPr>
              <w:t>、</w:t>
            </w:r>
            <w:r>
              <w:rPr>
                <w:rFonts w:ascii="宋体" w:eastAsia="宋体" w:hAnsi="宋体" w:cs="宋体" w:hint="eastAsia"/>
                <w:sz w:val="24"/>
                <w:szCs w:val="24"/>
              </w:rPr>
              <w:t>QB/T 3826-1999</w:t>
            </w:r>
            <w:r>
              <w:rPr>
                <w:rFonts w:ascii="宋体" w:eastAsia="宋体" w:hAnsi="宋体" w:cs="宋体" w:hint="eastAsia"/>
                <w:sz w:val="24"/>
                <w:szCs w:val="24"/>
              </w:rPr>
              <w:t>、</w:t>
            </w:r>
            <w:r>
              <w:rPr>
                <w:rFonts w:ascii="宋体" w:eastAsia="宋体" w:hAnsi="宋体" w:cs="宋体" w:hint="eastAsia"/>
                <w:sz w:val="24"/>
                <w:szCs w:val="24"/>
              </w:rPr>
              <w:t>QB/T 3827-1999</w:t>
            </w:r>
            <w:r>
              <w:rPr>
                <w:rFonts w:ascii="宋体" w:eastAsia="宋体" w:hAnsi="宋体" w:cs="宋体" w:hint="eastAsia"/>
                <w:sz w:val="24"/>
                <w:szCs w:val="24"/>
              </w:rPr>
              <w:t>、</w:t>
            </w:r>
            <w:r>
              <w:rPr>
                <w:rFonts w:ascii="宋体" w:eastAsia="宋体" w:hAnsi="宋体" w:cs="宋体" w:hint="eastAsia"/>
                <w:sz w:val="24"/>
                <w:szCs w:val="24"/>
              </w:rPr>
              <w:t>QB/T3832-1999</w:t>
            </w:r>
            <w:r>
              <w:rPr>
                <w:rFonts w:ascii="宋体" w:eastAsia="宋体" w:hAnsi="宋体" w:cs="宋体" w:hint="eastAsia"/>
                <w:sz w:val="24"/>
                <w:szCs w:val="24"/>
              </w:rPr>
              <w:t>检验标准，检测项目包含但不限于：乙酸盐雾试验≥</w:t>
            </w:r>
            <w:r>
              <w:rPr>
                <w:rFonts w:ascii="宋体" w:eastAsia="宋体" w:hAnsi="宋体" w:cs="宋体" w:hint="eastAsia"/>
                <w:sz w:val="24"/>
                <w:szCs w:val="24"/>
              </w:rPr>
              <w:t>300h</w:t>
            </w:r>
            <w:r>
              <w:rPr>
                <w:rFonts w:ascii="宋体" w:eastAsia="宋体" w:hAnsi="宋体" w:cs="宋体" w:hint="eastAsia"/>
                <w:sz w:val="24"/>
                <w:szCs w:val="24"/>
              </w:rPr>
              <w:t>试验后，保护评级、外观评级）≥</w:t>
            </w:r>
            <w:r>
              <w:rPr>
                <w:rFonts w:ascii="宋体" w:eastAsia="宋体" w:hAnsi="宋体" w:cs="宋体" w:hint="eastAsia"/>
                <w:sz w:val="24"/>
                <w:szCs w:val="24"/>
              </w:rPr>
              <w:t>10</w:t>
            </w:r>
            <w:r>
              <w:rPr>
                <w:rFonts w:ascii="宋体" w:eastAsia="宋体" w:hAnsi="宋体" w:cs="宋体" w:hint="eastAsia"/>
                <w:sz w:val="24"/>
                <w:szCs w:val="24"/>
              </w:rPr>
              <w:t>级，中性盐雾试验≥</w:t>
            </w:r>
            <w:r>
              <w:rPr>
                <w:rFonts w:ascii="宋体" w:eastAsia="宋体" w:hAnsi="宋体" w:cs="宋体" w:hint="eastAsia"/>
                <w:sz w:val="24"/>
                <w:szCs w:val="24"/>
              </w:rPr>
              <w:t>300h</w:t>
            </w:r>
            <w:r>
              <w:rPr>
                <w:rFonts w:ascii="宋体" w:eastAsia="宋体" w:hAnsi="宋体" w:cs="宋体" w:hint="eastAsia"/>
                <w:sz w:val="24"/>
                <w:szCs w:val="24"/>
              </w:rPr>
              <w:t>后，保护评级、外观评级）≥</w:t>
            </w:r>
            <w:r>
              <w:rPr>
                <w:rFonts w:ascii="宋体" w:eastAsia="宋体" w:hAnsi="宋体" w:cs="宋体" w:hint="eastAsia"/>
                <w:sz w:val="24"/>
                <w:szCs w:val="24"/>
              </w:rPr>
              <w:t>10</w:t>
            </w:r>
            <w:r>
              <w:rPr>
                <w:rFonts w:ascii="宋体" w:eastAsia="宋体" w:hAnsi="宋体" w:cs="宋体" w:hint="eastAsia"/>
                <w:sz w:val="24"/>
                <w:szCs w:val="24"/>
              </w:rPr>
              <w:t>级。</w:t>
            </w:r>
          </w:p>
          <w:p w14:paraId="15991626" w14:textId="77777777" w:rsidR="006D3202" w:rsidRDefault="009F605E">
            <w:pPr>
              <w:shd w:val="clear" w:color="auto" w:fill="FFFFFF"/>
              <w:adjustRightInd w:val="0"/>
              <w:snapToGrid w:val="0"/>
              <w:spacing w:line="420" w:lineRule="exact"/>
              <w:ind w:rightChars="-51" w:right="-107"/>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、床下短横梁及后下拉杆：</w:t>
            </w:r>
          </w:p>
          <w:p w14:paraId="2CF359FE"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）采用中空闭口管材，不可以拼接，焊接，打磨，手工敲打，必须是一次性成型。立面的成型尺寸为</w:t>
            </w:r>
            <w:r>
              <w:rPr>
                <w:rFonts w:ascii="宋体" w:eastAsia="宋体" w:hAnsi="宋体" w:cs="Times New Roman" w:hint="eastAsia"/>
                <w:sz w:val="24"/>
                <w:szCs w:val="24"/>
              </w:rPr>
              <w:t>55mm</w:t>
            </w:r>
            <w:r>
              <w:rPr>
                <w:rFonts w:ascii="宋体" w:eastAsia="宋体" w:hAnsi="宋体" w:cs="Times New Roman" w:hint="eastAsia"/>
                <w:sz w:val="24"/>
                <w:szCs w:val="24"/>
              </w:rPr>
              <w:t>（±</w:t>
            </w:r>
            <w:r>
              <w:rPr>
                <w:rFonts w:ascii="宋体" w:eastAsia="宋体" w:hAnsi="宋体" w:cs="Times New Roman" w:hint="eastAsia"/>
                <w:sz w:val="24"/>
                <w:szCs w:val="24"/>
              </w:rPr>
              <w:t>2mm</w:t>
            </w:r>
            <w:r>
              <w:rPr>
                <w:rFonts w:ascii="宋体" w:eastAsia="宋体" w:hAnsi="宋体" w:cs="Times New Roman" w:hint="eastAsia"/>
                <w:sz w:val="24"/>
                <w:szCs w:val="24"/>
              </w:rPr>
              <w:t>）×</w:t>
            </w:r>
            <w:r>
              <w:rPr>
                <w:rFonts w:ascii="宋体" w:eastAsia="宋体" w:hAnsi="宋体" w:cs="Times New Roman" w:hint="eastAsia"/>
                <w:sz w:val="24"/>
                <w:szCs w:val="24"/>
              </w:rPr>
              <w:t>25mm</w:t>
            </w:r>
            <w:r>
              <w:rPr>
                <w:rFonts w:ascii="宋体" w:eastAsia="宋体" w:hAnsi="宋体" w:cs="Times New Roman" w:hint="eastAsia"/>
                <w:sz w:val="24"/>
                <w:szCs w:val="24"/>
              </w:rPr>
              <w:t>（±</w:t>
            </w:r>
            <w:r>
              <w:rPr>
                <w:rFonts w:ascii="宋体" w:eastAsia="宋体" w:hAnsi="宋体" w:cs="Times New Roman" w:hint="eastAsia"/>
                <w:sz w:val="24"/>
                <w:szCs w:val="24"/>
              </w:rPr>
              <w:t>2mm</w:t>
            </w:r>
            <w:r>
              <w:rPr>
                <w:rFonts w:ascii="宋体" w:eastAsia="宋体" w:hAnsi="宋体" w:cs="Times New Roman" w:hint="eastAsia"/>
                <w:sz w:val="24"/>
                <w:szCs w:val="24"/>
              </w:rPr>
              <w:t>）“</w:t>
            </w:r>
            <w:r>
              <w:rPr>
                <w:rFonts w:ascii="宋体" w:eastAsia="宋体" w:hAnsi="宋体" w:cs="Times New Roman" w:hint="eastAsia"/>
                <w:sz w:val="24"/>
                <w:szCs w:val="24"/>
              </w:rPr>
              <w:t>D</w:t>
            </w:r>
            <w:r>
              <w:rPr>
                <w:rFonts w:ascii="宋体" w:eastAsia="宋体" w:hAnsi="宋体" w:cs="Times New Roman" w:hint="eastAsia"/>
                <w:sz w:val="24"/>
                <w:szCs w:val="24"/>
              </w:rPr>
              <w:t>”型截面管，管材厚度≥</w:t>
            </w:r>
            <w:r>
              <w:rPr>
                <w:rFonts w:ascii="宋体" w:eastAsia="宋体" w:hAnsi="宋体" w:cs="Times New Roman" w:hint="eastAsia"/>
                <w:sz w:val="24"/>
                <w:szCs w:val="24"/>
              </w:rPr>
              <w:t>1.2mm</w:t>
            </w:r>
            <w:r>
              <w:rPr>
                <w:rFonts w:ascii="宋体" w:eastAsia="宋体" w:hAnsi="宋体" w:cs="Times New Roman" w:hint="eastAsia"/>
                <w:sz w:val="24"/>
                <w:szCs w:val="24"/>
              </w:rPr>
              <w:t>，为</w:t>
            </w:r>
            <w:r>
              <w:rPr>
                <w:rFonts w:ascii="宋体" w:eastAsia="宋体" w:hAnsi="宋体" w:cs="Times New Roman" w:hint="eastAsia"/>
                <w:sz w:val="24"/>
                <w:szCs w:val="24"/>
              </w:rPr>
              <w:t>防止磕碰，为增强</w:t>
            </w:r>
            <w:proofErr w:type="gramStart"/>
            <w:r>
              <w:rPr>
                <w:rFonts w:ascii="宋体" w:eastAsia="宋体" w:hAnsi="宋体" w:cs="Times New Roman" w:hint="eastAsia"/>
                <w:sz w:val="24"/>
                <w:szCs w:val="24"/>
              </w:rPr>
              <w:t>管材抗扭抗折弯</w:t>
            </w:r>
            <w:proofErr w:type="gramEnd"/>
            <w:r>
              <w:rPr>
                <w:rFonts w:ascii="宋体" w:eastAsia="宋体" w:hAnsi="宋体" w:cs="Times New Roman" w:hint="eastAsia"/>
                <w:sz w:val="24"/>
                <w:szCs w:val="24"/>
              </w:rPr>
              <w:t>能力，横梁正面有两条内凹加强筋，横梁下端为</w:t>
            </w:r>
            <w:r>
              <w:rPr>
                <w:rFonts w:ascii="宋体" w:eastAsia="宋体" w:hAnsi="宋体" w:cs="Times New Roman" w:hint="eastAsia"/>
                <w:sz w:val="24"/>
                <w:szCs w:val="24"/>
              </w:rPr>
              <w:lastRenderedPageBreak/>
              <w:t>半圆弧形设计。</w:t>
            </w:r>
          </w:p>
          <w:p w14:paraId="0ED022DE"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）提供经国家认可的第三方检测机构出具的</w:t>
            </w:r>
            <w:r>
              <w:rPr>
                <w:rFonts w:ascii="宋体" w:eastAsia="宋体" w:hAnsi="宋体" w:cs="宋体" w:hint="eastAsia"/>
                <w:sz w:val="24"/>
                <w:szCs w:val="24"/>
              </w:rPr>
              <w:t>“</w:t>
            </w:r>
            <w:r>
              <w:rPr>
                <w:rFonts w:ascii="宋体" w:eastAsia="宋体" w:hAnsi="宋体" w:cs="宋体" w:hint="eastAsia"/>
                <w:sz w:val="24"/>
                <w:szCs w:val="24"/>
              </w:rPr>
              <w:t>CNAS</w:t>
            </w:r>
            <w:r>
              <w:rPr>
                <w:rFonts w:ascii="宋体" w:eastAsia="宋体" w:hAnsi="宋体" w:cs="宋体" w:hint="eastAsia"/>
                <w:sz w:val="24"/>
                <w:szCs w:val="24"/>
              </w:rPr>
              <w:t>”或“</w:t>
            </w:r>
            <w:r>
              <w:rPr>
                <w:rFonts w:ascii="宋体" w:eastAsia="宋体" w:hAnsi="宋体" w:cs="宋体" w:hint="eastAsia"/>
                <w:sz w:val="24"/>
                <w:szCs w:val="24"/>
              </w:rPr>
              <w:t>CMA</w:t>
            </w:r>
            <w:r>
              <w:rPr>
                <w:rFonts w:ascii="宋体" w:eastAsia="宋体" w:hAnsi="宋体" w:cs="宋体" w:hint="eastAsia"/>
                <w:sz w:val="24"/>
                <w:szCs w:val="24"/>
              </w:rPr>
              <w:t>”标识合格的“</w:t>
            </w:r>
            <w:r>
              <w:rPr>
                <w:rFonts w:ascii="宋体" w:eastAsia="宋体" w:hAnsi="宋体" w:cs="宋体" w:hint="eastAsia"/>
                <w:sz w:val="24"/>
                <w:szCs w:val="24"/>
              </w:rPr>
              <w:t>D</w:t>
            </w:r>
            <w:r>
              <w:rPr>
                <w:rFonts w:ascii="宋体" w:eastAsia="宋体" w:hAnsi="宋体" w:cs="宋体" w:hint="eastAsia"/>
                <w:sz w:val="24"/>
                <w:szCs w:val="24"/>
              </w:rPr>
              <w:t>形</w:t>
            </w:r>
            <w:r>
              <w:rPr>
                <w:rFonts w:ascii="宋体" w:eastAsia="宋体" w:hAnsi="宋体" w:cs="Times New Roman" w:hint="eastAsia"/>
                <w:sz w:val="24"/>
                <w:szCs w:val="24"/>
              </w:rPr>
              <w:t>床下短横梁”检验</w:t>
            </w:r>
            <w:r>
              <w:rPr>
                <w:rFonts w:ascii="宋体" w:eastAsia="宋体" w:hAnsi="宋体" w:cs="宋体" w:hint="eastAsia"/>
                <w:sz w:val="24"/>
                <w:szCs w:val="24"/>
              </w:rPr>
              <w:t>报告。</w:t>
            </w:r>
            <w:r>
              <w:rPr>
                <w:rFonts w:ascii="宋体" w:eastAsia="宋体" w:hAnsi="宋体" w:cs="Times New Roman" w:hint="eastAsia"/>
                <w:sz w:val="24"/>
                <w:szCs w:val="24"/>
              </w:rPr>
              <w:t>检测报告</w:t>
            </w:r>
            <w:r>
              <w:rPr>
                <w:rFonts w:ascii="宋体" w:eastAsia="宋体" w:hAnsi="宋体" w:cs="宋体" w:hint="eastAsia"/>
                <w:sz w:val="24"/>
                <w:szCs w:val="24"/>
              </w:rPr>
              <w:t>符合</w:t>
            </w:r>
            <w:r>
              <w:rPr>
                <w:rFonts w:ascii="宋体" w:eastAsia="宋体" w:hAnsi="宋体" w:cs="宋体" w:hint="eastAsia"/>
                <w:sz w:val="24"/>
                <w:szCs w:val="24"/>
              </w:rPr>
              <w:t>GB/T 3325-2024</w:t>
            </w:r>
            <w:r>
              <w:rPr>
                <w:rFonts w:ascii="宋体" w:eastAsia="宋体" w:hAnsi="宋体" w:cs="宋体" w:hint="eastAsia"/>
                <w:sz w:val="24"/>
                <w:szCs w:val="24"/>
              </w:rPr>
              <w:t>《金属家具通用技术条件》、</w:t>
            </w:r>
            <w:r>
              <w:rPr>
                <w:rFonts w:ascii="宋体" w:eastAsia="宋体" w:hAnsi="宋体" w:cs="宋体" w:hint="eastAsia"/>
                <w:sz w:val="24"/>
                <w:szCs w:val="24"/>
              </w:rPr>
              <w:t>GB/T10125-2021</w:t>
            </w:r>
            <w:r>
              <w:rPr>
                <w:rFonts w:ascii="宋体" w:eastAsia="宋体" w:hAnsi="宋体" w:cs="宋体" w:hint="eastAsia"/>
                <w:sz w:val="24"/>
                <w:szCs w:val="24"/>
              </w:rPr>
              <w:t>、</w:t>
            </w:r>
            <w:r>
              <w:rPr>
                <w:rFonts w:ascii="宋体" w:eastAsia="宋体" w:hAnsi="宋体" w:cs="宋体" w:hint="eastAsia"/>
                <w:sz w:val="24"/>
                <w:szCs w:val="24"/>
              </w:rPr>
              <w:t>QB/T 3826-1999</w:t>
            </w:r>
            <w:r>
              <w:rPr>
                <w:rFonts w:ascii="宋体" w:eastAsia="宋体" w:hAnsi="宋体" w:cs="宋体" w:hint="eastAsia"/>
                <w:sz w:val="24"/>
                <w:szCs w:val="24"/>
              </w:rPr>
              <w:t>、</w:t>
            </w:r>
            <w:r>
              <w:rPr>
                <w:rFonts w:ascii="宋体" w:eastAsia="宋体" w:hAnsi="宋体" w:cs="宋体" w:hint="eastAsia"/>
                <w:sz w:val="24"/>
                <w:szCs w:val="24"/>
              </w:rPr>
              <w:t>QB/T 3827-1999</w:t>
            </w:r>
            <w:r>
              <w:rPr>
                <w:rFonts w:ascii="宋体" w:eastAsia="宋体" w:hAnsi="宋体" w:cs="宋体" w:hint="eastAsia"/>
                <w:sz w:val="24"/>
                <w:szCs w:val="24"/>
              </w:rPr>
              <w:t>、</w:t>
            </w:r>
            <w:r>
              <w:rPr>
                <w:rFonts w:ascii="宋体" w:eastAsia="宋体" w:hAnsi="宋体" w:cs="宋体" w:hint="eastAsia"/>
                <w:sz w:val="24"/>
                <w:szCs w:val="24"/>
              </w:rPr>
              <w:t>QB/T3832-1999</w:t>
            </w:r>
            <w:r>
              <w:rPr>
                <w:rFonts w:ascii="宋体" w:eastAsia="宋体" w:hAnsi="宋体" w:cs="宋体" w:hint="eastAsia"/>
                <w:sz w:val="24"/>
                <w:szCs w:val="24"/>
              </w:rPr>
              <w:t>检验标准，检测项目包含但不限于：乙酸盐雾试验≥</w:t>
            </w:r>
            <w:r>
              <w:rPr>
                <w:rFonts w:ascii="宋体" w:eastAsia="宋体" w:hAnsi="宋体" w:cs="宋体" w:hint="eastAsia"/>
                <w:sz w:val="24"/>
                <w:szCs w:val="24"/>
              </w:rPr>
              <w:t>300h</w:t>
            </w:r>
            <w:r>
              <w:rPr>
                <w:rFonts w:ascii="宋体" w:eastAsia="宋体" w:hAnsi="宋体" w:cs="宋体" w:hint="eastAsia"/>
                <w:sz w:val="24"/>
                <w:szCs w:val="24"/>
              </w:rPr>
              <w:t>试验后，保护评级、外观评级）≥</w:t>
            </w:r>
            <w:r>
              <w:rPr>
                <w:rFonts w:ascii="宋体" w:eastAsia="宋体" w:hAnsi="宋体" w:cs="宋体" w:hint="eastAsia"/>
                <w:sz w:val="24"/>
                <w:szCs w:val="24"/>
              </w:rPr>
              <w:t>10</w:t>
            </w:r>
            <w:r>
              <w:rPr>
                <w:rFonts w:ascii="宋体" w:eastAsia="宋体" w:hAnsi="宋体" w:cs="宋体" w:hint="eastAsia"/>
                <w:sz w:val="24"/>
                <w:szCs w:val="24"/>
              </w:rPr>
              <w:t>级，中性盐雾试验≥</w:t>
            </w:r>
            <w:r>
              <w:rPr>
                <w:rFonts w:ascii="宋体" w:eastAsia="宋体" w:hAnsi="宋体" w:cs="宋体" w:hint="eastAsia"/>
                <w:sz w:val="24"/>
                <w:szCs w:val="24"/>
              </w:rPr>
              <w:t>300h</w:t>
            </w:r>
            <w:r>
              <w:rPr>
                <w:rFonts w:ascii="宋体" w:eastAsia="宋体" w:hAnsi="宋体" w:cs="宋体" w:hint="eastAsia"/>
                <w:sz w:val="24"/>
                <w:szCs w:val="24"/>
              </w:rPr>
              <w:t>后，保护评级、外观评级）</w:t>
            </w:r>
            <w:r>
              <w:rPr>
                <w:rFonts w:ascii="宋体" w:eastAsia="宋体" w:hAnsi="宋体" w:cs="宋体" w:hint="eastAsia"/>
                <w:sz w:val="24"/>
                <w:szCs w:val="24"/>
              </w:rPr>
              <w:t>≥</w:t>
            </w:r>
            <w:r>
              <w:rPr>
                <w:rFonts w:ascii="宋体" w:eastAsia="宋体" w:hAnsi="宋体" w:cs="宋体" w:hint="eastAsia"/>
                <w:sz w:val="24"/>
                <w:szCs w:val="24"/>
              </w:rPr>
              <w:t>10</w:t>
            </w:r>
            <w:r>
              <w:rPr>
                <w:rFonts w:ascii="宋体" w:eastAsia="宋体" w:hAnsi="宋体" w:cs="宋体" w:hint="eastAsia"/>
                <w:sz w:val="24"/>
                <w:szCs w:val="24"/>
              </w:rPr>
              <w:t>级。</w:t>
            </w:r>
          </w:p>
          <w:p w14:paraId="61D65DF6" w14:textId="77777777" w:rsidR="006D3202" w:rsidRDefault="009F605E">
            <w:pPr>
              <w:shd w:val="clear" w:color="auto" w:fill="FFFFFF"/>
              <w:wordWrap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4</w:t>
            </w:r>
            <w:r>
              <w:rPr>
                <w:rFonts w:ascii="宋体" w:eastAsia="宋体" w:hAnsi="宋体" w:cs="Times New Roman" w:hint="eastAsia"/>
                <w:sz w:val="24"/>
                <w:szCs w:val="24"/>
              </w:rPr>
              <w:t>、床前护栏：整体采用</w:t>
            </w:r>
            <w:r>
              <w:rPr>
                <w:rFonts w:ascii="宋体" w:eastAsia="宋体" w:hAnsi="宋体" w:cs="Times New Roman" w:hint="eastAsia"/>
                <w:sz w:val="24"/>
                <w:szCs w:val="24"/>
              </w:rPr>
              <w:t>PP</w:t>
            </w:r>
            <w:r>
              <w:rPr>
                <w:rFonts w:ascii="宋体" w:eastAsia="宋体" w:hAnsi="宋体" w:cs="Times New Roman" w:hint="eastAsia"/>
                <w:sz w:val="24"/>
                <w:szCs w:val="24"/>
              </w:rPr>
              <w:t>塑料一体注塑成型工艺，成型后规格</w:t>
            </w:r>
            <w:r>
              <w:rPr>
                <w:rFonts w:ascii="宋体" w:eastAsia="宋体" w:hAnsi="宋体" w:cs="Times New Roman" w:hint="eastAsia"/>
                <w:sz w:val="24"/>
                <w:szCs w:val="24"/>
              </w:rPr>
              <w:t>1800mm</w:t>
            </w:r>
            <w:r>
              <w:rPr>
                <w:rFonts w:ascii="宋体" w:eastAsia="宋体" w:hAnsi="宋体" w:cs="Times New Roman" w:hint="eastAsia"/>
                <w:sz w:val="24"/>
                <w:szCs w:val="24"/>
              </w:rPr>
              <w:t>×</w:t>
            </w:r>
            <w:r>
              <w:rPr>
                <w:rFonts w:ascii="宋体" w:eastAsia="宋体" w:hAnsi="宋体" w:cs="Times New Roman" w:hint="eastAsia"/>
                <w:sz w:val="24"/>
                <w:szCs w:val="24"/>
              </w:rPr>
              <w:t>400mm</w:t>
            </w:r>
            <w:r>
              <w:rPr>
                <w:rFonts w:ascii="宋体" w:eastAsia="宋体" w:hAnsi="宋体" w:cs="Times New Roman" w:hint="eastAsia"/>
                <w:sz w:val="24"/>
                <w:szCs w:val="24"/>
              </w:rPr>
              <w:t>×</w:t>
            </w:r>
            <w:r>
              <w:rPr>
                <w:rFonts w:ascii="宋体" w:eastAsia="宋体" w:hAnsi="宋体" w:cs="Times New Roman" w:hint="eastAsia"/>
                <w:sz w:val="24"/>
                <w:szCs w:val="24"/>
              </w:rPr>
              <w:t>30mm</w:t>
            </w:r>
            <w:r>
              <w:rPr>
                <w:rFonts w:ascii="宋体" w:eastAsia="宋体" w:hAnsi="宋体" w:cs="Times New Roman" w:hint="eastAsia"/>
                <w:sz w:val="24"/>
                <w:szCs w:val="24"/>
              </w:rPr>
              <w:t>（外观尺寸偏差范围允许±</w:t>
            </w:r>
            <w:r>
              <w:rPr>
                <w:rFonts w:ascii="宋体" w:eastAsia="宋体" w:hAnsi="宋体" w:cs="Times New Roman" w:hint="eastAsia"/>
                <w:sz w:val="24"/>
                <w:szCs w:val="24"/>
              </w:rPr>
              <w:t>2mm</w:t>
            </w:r>
            <w:r>
              <w:rPr>
                <w:rFonts w:ascii="宋体" w:eastAsia="宋体" w:hAnsi="宋体" w:cs="Times New Roman" w:hint="eastAsia"/>
                <w:sz w:val="24"/>
                <w:szCs w:val="24"/>
              </w:rPr>
              <w:t>，材料厚度不允许负偏离）。表面耐磨、抗污、抗压抗冲击。底板经注塑一体成型，颜色灰色，上端四个直径</w:t>
            </w:r>
            <w:r>
              <w:rPr>
                <w:rFonts w:ascii="宋体" w:eastAsia="宋体" w:hAnsi="宋体" w:cs="Times New Roman" w:hint="eastAsia"/>
                <w:sz w:val="24"/>
                <w:szCs w:val="24"/>
              </w:rPr>
              <w:t>25mm</w:t>
            </w:r>
            <w:r>
              <w:rPr>
                <w:rFonts w:ascii="宋体" w:eastAsia="宋体" w:hAnsi="宋体" w:cs="Times New Roman" w:hint="eastAsia"/>
                <w:sz w:val="24"/>
                <w:szCs w:val="24"/>
              </w:rPr>
              <w:t>圆形镂空。两边预留两个深度</w:t>
            </w:r>
            <w:r>
              <w:rPr>
                <w:rFonts w:ascii="宋体" w:eastAsia="宋体" w:hAnsi="宋体" w:cs="Times New Roman" w:hint="eastAsia"/>
                <w:sz w:val="24"/>
                <w:szCs w:val="24"/>
              </w:rPr>
              <w:t>15mm</w:t>
            </w:r>
            <w:r>
              <w:rPr>
                <w:rFonts w:ascii="宋体" w:eastAsia="宋体" w:hAnsi="宋体" w:cs="Times New Roman" w:hint="eastAsia"/>
                <w:sz w:val="24"/>
                <w:szCs w:val="24"/>
              </w:rPr>
              <w:t>的</w:t>
            </w:r>
            <w:r>
              <w:rPr>
                <w:rFonts w:ascii="宋体" w:eastAsia="宋体" w:hAnsi="宋体" w:cs="Times New Roman" w:hint="eastAsia"/>
                <w:sz w:val="24"/>
                <w:szCs w:val="24"/>
              </w:rPr>
              <w:t>N</w:t>
            </w:r>
            <w:r>
              <w:rPr>
                <w:rFonts w:ascii="宋体" w:eastAsia="宋体" w:hAnsi="宋体" w:cs="Times New Roman" w:hint="eastAsia"/>
                <w:sz w:val="24"/>
                <w:szCs w:val="24"/>
              </w:rPr>
              <w:t>形凹陷，带转角卡扣，镶嵌白色</w:t>
            </w:r>
            <w:r>
              <w:rPr>
                <w:rFonts w:ascii="宋体" w:eastAsia="宋体" w:hAnsi="宋体" w:cs="Times New Roman" w:hint="eastAsia"/>
                <w:sz w:val="24"/>
                <w:szCs w:val="24"/>
              </w:rPr>
              <w:t>N</w:t>
            </w:r>
            <w:r>
              <w:rPr>
                <w:rFonts w:ascii="宋体" w:eastAsia="宋体" w:hAnsi="宋体" w:cs="Times New Roman" w:hint="eastAsia"/>
                <w:sz w:val="24"/>
                <w:szCs w:val="24"/>
              </w:rPr>
              <w:t>形注塑一体成型装饰板，规格：</w:t>
            </w:r>
            <w:r>
              <w:rPr>
                <w:rFonts w:ascii="宋体" w:eastAsia="宋体" w:hAnsi="宋体" w:cs="Times New Roman" w:hint="eastAsia"/>
                <w:sz w:val="24"/>
                <w:szCs w:val="24"/>
              </w:rPr>
              <w:t>700mm</w:t>
            </w:r>
            <w:r>
              <w:rPr>
                <w:rFonts w:ascii="宋体" w:eastAsia="宋体" w:hAnsi="宋体" w:cs="Times New Roman" w:hint="eastAsia"/>
                <w:sz w:val="24"/>
                <w:szCs w:val="24"/>
              </w:rPr>
              <w:t>（±</w:t>
            </w:r>
            <w:r>
              <w:rPr>
                <w:rFonts w:ascii="宋体" w:eastAsia="宋体" w:hAnsi="宋体" w:cs="Times New Roman" w:hint="eastAsia"/>
                <w:sz w:val="24"/>
                <w:szCs w:val="24"/>
              </w:rPr>
              <w:t>2mm</w:t>
            </w:r>
            <w:r>
              <w:rPr>
                <w:rFonts w:ascii="宋体" w:eastAsia="宋体" w:hAnsi="宋体" w:cs="Times New Roman" w:hint="eastAsia"/>
                <w:sz w:val="24"/>
                <w:szCs w:val="24"/>
              </w:rPr>
              <w:t>）</w:t>
            </w:r>
            <w:r>
              <w:rPr>
                <w:rFonts w:ascii="宋体" w:eastAsia="宋体" w:hAnsi="宋体" w:cs="Times New Roman" w:hint="eastAsia"/>
                <w:sz w:val="24"/>
                <w:szCs w:val="24"/>
              </w:rPr>
              <w:t>*310mm</w:t>
            </w:r>
            <w:r>
              <w:rPr>
                <w:rFonts w:ascii="宋体" w:eastAsia="宋体" w:hAnsi="宋体" w:cs="Times New Roman" w:hint="eastAsia"/>
                <w:sz w:val="24"/>
                <w:szCs w:val="24"/>
              </w:rPr>
              <w:t>（±</w:t>
            </w:r>
            <w:r>
              <w:rPr>
                <w:rFonts w:ascii="宋体" w:eastAsia="宋体" w:hAnsi="宋体" w:cs="Times New Roman" w:hint="eastAsia"/>
                <w:sz w:val="24"/>
                <w:szCs w:val="24"/>
              </w:rPr>
              <w:t>2mm</w:t>
            </w:r>
            <w:r>
              <w:rPr>
                <w:rFonts w:ascii="宋体" w:eastAsia="宋体" w:hAnsi="宋体" w:cs="Times New Roman" w:hint="eastAsia"/>
                <w:sz w:val="24"/>
                <w:szCs w:val="24"/>
              </w:rPr>
              <w:t>）</w:t>
            </w:r>
            <w:r>
              <w:rPr>
                <w:rFonts w:ascii="宋体" w:eastAsia="宋体" w:hAnsi="宋体" w:cs="Times New Roman" w:hint="eastAsia"/>
                <w:sz w:val="24"/>
                <w:szCs w:val="24"/>
              </w:rPr>
              <w:t>*25mm</w:t>
            </w:r>
            <w:r>
              <w:rPr>
                <w:rFonts w:ascii="宋体" w:eastAsia="宋体" w:hAnsi="宋体" w:cs="Times New Roman" w:hint="eastAsia"/>
                <w:sz w:val="24"/>
                <w:szCs w:val="24"/>
              </w:rPr>
              <w:t>（±</w:t>
            </w:r>
            <w:r>
              <w:rPr>
                <w:rFonts w:ascii="宋体" w:eastAsia="宋体" w:hAnsi="宋体" w:cs="Times New Roman" w:hint="eastAsia"/>
                <w:sz w:val="24"/>
                <w:szCs w:val="24"/>
              </w:rPr>
              <w:t>2mm</w:t>
            </w:r>
            <w:r>
              <w:rPr>
                <w:rFonts w:ascii="宋体" w:eastAsia="宋体" w:hAnsi="宋体" w:cs="Times New Roman" w:hint="eastAsia"/>
                <w:sz w:val="24"/>
                <w:szCs w:val="24"/>
              </w:rPr>
              <w:t>），上端</w:t>
            </w:r>
            <w:proofErr w:type="gramStart"/>
            <w:r>
              <w:rPr>
                <w:rFonts w:ascii="宋体" w:eastAsia="宋体" w:hAnsi="宋体" w:cs="Times New Roman" w:hint="eastAsia"/>
                <w:sz w:val="24"/>
                <w:szCs w:val="24"/>
              </w:rPr>
              <w:t>两个角做斜切</w:t>
            </w:r>
            <w:proofErr w:type="gramEnd"/>
            <w:r>
              <w:rPr>
                <w:rFonts w:ascii="宋体" w:eastAsia="宋体" w:hAnsi="宋体" w:cs="Times New Roman" w:hint="eastAsia"/>
                <w:sz w:val="24"/>
                <w:szCs w:val="24"/>
              </w:rPr>
              <w:t>。装饰板从底板底部插入，不允许胶粘，嵌入后，外突出厚度为</w:t>
            </w:r>
            <w:r>
              <w:rPr>
                <w:rFonts w:ascii="宋体" w:eastAsia="宋体" w:hAnsi="宋体" w:cs="Times New Roman" w:hint="eastAsia"/>
                <w:sz w:val="24"/>
                <w:szCs w:val="24"/>
              </w:rPr>
              <w:t>10mm</w:t>
            </w:r>
            <w:r>
              <w:rPr>
                <w:rFonts w:ascii="宋体" w:eastAsia="宋体" w:hAnsi="宋体" w:cs="Times New Roman" w:hint="eastAsia"/>
                <w:sz w:val="24"/>
                <w:szCs w:val="24"/>
              </w:rPr>
              <w:t>。右侧白色装饰板带有宿舍床序</w:t>
            </w:r>
            <w:r>
              <w:rPr>
                <w:rFonts w:ascii="宋体" w:eastAsia="宋体" w:hAnsi="宋体" w:cs="Times New Roman" w:hint="eastAsia"/>
                <w:sz w:val="24"/>
                <w:szCs w:val="24"/>
              </w:rPr>
              <w:t>号标识（</w:t>
            </w:r>
            <w:r>
              <w:rPr>
                <w:rFonts w:ascii="宋体" w:eastAsia="宋体" w:hAnsi="宋体" w:cs="Times New Roman" w:hint="eastAsia"/>
                <w:sz w:val="24"/>
                <w:szCs w:val="24"/>
              </w:rPr>
              <w:t>1~4</w:t>
            </w:r>
            <w:r>
              <w:rPr>
                <w:rFonts w:ascii="宋体" w:eastAsia="宋体" w:hAnsi="宋体" w:cs="Times New Roman" w:hint="eastAsia"/>
                <w:sz w:val="24"/>
                <w:szCs w:val="24"/>
              </w:rPr>
              <w:t>，根据宿舍</w:t>
            </w:r>
            <w:proofErr w:type="gramStart"/>
            <w:r>
              <w:rPr>
                <w:rFonts w:ascii="宋体" w:eastAsia="宋体" w:hAnsi="宋体" w:cs="Times New Roman" w:hint="eastAsia"/>
                <w:sz w:val="24"/>
                <w:szCs w:val="24"/>
              </w:rPr>
              <w:t>床数量</w:t>
            </w:r>
            <w:proofErr w:type="gramEnd"/>
            <w:r>
              <w:rPr>
                <w:rFonts w:ascii="宋体" w:eastAsia="宋体" w:hAnsi="宋体" w:cs="Times New Roman" w:hint="eastAsia"/>
                <w:sz w:val="24"/>
                <w:szCs w:val="24"/>
              </w:rPr>
              <w:t>标识）。底板中部预留圆形凹陷，并有不少于</w:t>
            </w:r>
            <w:r>
              <w:rPr>
                <w:rFonts w:ascii="宋体" w:eastAsia="宋体" w:hAnsi="宋体" w:cs="Times New Roman" w:hint="eastAsia"/>
                <w:sz w:val="24"/>
                <w:szCs w:val="24"/>
              </w:rPr>
              <w:t>4</w:t>
            </w:r>
            <w:r>
              <w:rPr>
                <w:rFonts w:ascii="宋体" w:eastAsia="宋体" w:hAnsi="宋体" w:cs="Times New Roman" w:hint="eastAsia"/>
                <w:sz w:val="24"/>
                <w:szCs w:val="24"/>
              </w:rPr>
              <w:t>个卡扣，嵌入圆形校徽。</w:t>
            </w:r>
          </w:p>
          <w:p w14:paraId="77DF92DC" w14:textId="77777777" w:rsidR="006D3202" w:rsidRDefault="009F605E">
            <w:pPr>
              <w:shd w:val="clear" w:color="auto" w:fill="FFFFFF"/>
              <w:wordWrap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5</w:t>
            </w:r>
            <w:r>
              <w:rPr>
                <w:rFonts w:ascii="宋体" w:eastAsia="宋体" w:hAnsi="宋体" w:cs="Times New Roman" w:hint="eastAsia"/>
                <w:sz w:val="24"/>
                <w:szCs w:val="24"/>
              </w:rPr>
              <w:t>、床头护栏：上拉杆采用</w:t>
            </w:r>
            <w:r>
              <w:rPr>
                <w:rFonts w:ascii="宋体" w:eastAsia="宋体" w:hAnsi="宋体" w:cs="Times New Roman" w:hint="eastAsia"/>
                <w:sz w:val="24"/>
                <w:szCs w:val="24"/>
              </w:rPr>
              <w:t>25mm</w:t>
            </w:r>
            <w:r>
              <w:rPr>
                <w:rFonts w:ascii="宋体" w:eastAsia="宋体" w:hAnsi="宋体" w:cs="Times New Roman" w:hint="eastAsia"/>
                <w:sz w:val="24"/>
                <w:szCs w:val="24"/>
              </w:rPr>
              <w:t>×</w:t>
            </w:r>
            <w:r>
              <w:rPr>
                <w:rFonts w:ascii="宋体" w:eastAsia="宋体" w:hAnsi="宋体" w:cs="Times New Roman" w:hint="eastAsia"/>
                <w:sz w:val="24"/>
                <w:szCs w:val="24"/>
              </w:rPr>
              <w:t>25mm</w:t>
            </w:r>
            <w:r>
              <w:rPr>
                <w:rFonts w:ascii="宋体" w:eastAsia="宋体" w:hAnsi="宋体" w:cs="Times New Roman" w:hint="eastAsia"/>
                <w:sz w:val="24"/>
                <w:szCs w:val="24"/>
              </w:rPr>
              <w:t>“</w:t>
            </w:r>
            <w:r>
              <w:rPr>
                <w:rFonts w:ascii="宋体" w:eastAsia="宋体" w:hAnsi="宋体" w:cs="Times New Roman" w:hint="eastAsia"/>
                <w:sz w:val="24"/>
                <w:szCs w:val="24"/>
              </w:rPr>
              <w:t>D</w:t>
            </w:r>
            <w:r>
              <w:rPr>
                <w:rFonts w:ascii="宋体" w:eastAsia="宋体" w:hAnsi="宋体" w:cs="Times New Roman" w:hint="eastAsia"/>
                <w:sz w:val="24"/>
                <w:szCs w:val="24"/>
              </w:rPr>
              <w:t>”型管，厚度≥</w:t>
            </w:r>
            <w:r>
              <w:rPr>
                <w:rFonts w:ascii="宋体" w:eastAsia="宋体" w:hAnsi="宋体" w:cs="Times New Roman" w:hint="eastAsia"/>
                <w:sz w:val="24"/>
                <w:szCs w:val="24"/>
              </w:rPr>
              <w:t>1.2 mm</w:t>
            </w:r>
            <w:r>
              <w:rPr>
                <w:rFonts w:ascii="宋体" w:eastAsia="宋体" w:hAnsi="宋体" w:cs="Times New Roman" w:hint="eastAsia"/>
                <w:sz w:val="24"/>
                <w:szCs w:val="24"/>
              </w:rPr>
              <w:t>，竖管采用≥</w:t>
            </w:r>
            <w:r>
              <w:rPr>
                <w:rFonts w:ascii="宋体" w:eastAsia="宋体" w:hAnsi="宋体" w:cs="Times New Roman" w:hint="eastAsia"/>
                <w:sz w:val="24"/>
                <w:szCs w:val="24"/>
              </w:rPr>
              <w:t>20mm</w:t>
            </w:r>
            <w:r>
              <w:rPr>
                <w:rFonts w:ascii="宋体" w:eastAsia="宋体" w:hAnsi="宋体" w:cs="Times New Roman" w:hint="eastAsia"/>
                <w:sz w:val="24"/>
                <w:szCs w:val="24"/>
              </w:rPr>
              <w:t>×</w:t>
            </w:r>
            <w:r>
              <w:rPr>
                <w:rFonts w:ascii="宋体" w:eastAsia="宋体" w:hAnsi="宋体" w:cs="Times New Roman" w:hint="eastAsia"/>
                <w:sz w:val="24"/>
                <w:szCs w:val="24"/>
              </w:rPr>
              <w:t>20mm</w:t>
            </w:r>
            <w:r>
              <w:rPr>
                <w:rFonts w:ascii="宋体" w:eastAsia="宋体" w:hAnsi="宋体" w:cs="Times New Roman" w:hint="eastAsia"/>
                <w:sz w:val="24"/>
                <w:szCs w:val="24"/>
              </w:rPr>
              <w:t>方管，厚度≥</w:t>
            </w:r>
            <w:r>
              <w:rPr>
                <w:rFonts w:ascii="宋体" w:eastAsia="宋体" w:hAnsi="宋体" w:cs="Times New Roman" w:hint="eastAsia"/>
                <w:sz w:val="24"/>
                <w:szCs w:val="24"/>
              </w:rPr>
              <w:t>1.2 mm</w:t>
            </w:r>
            <w:r>
              <w:rPr>
                <w:rFonts w:ascii="宋体" w:eastAsia="宋体" w:hAnsi="宋体" w:cs="Times New Roman" w:hint="eastAsia"/>
                <w:color w:val="FF0000"/>
                <w:sz w:val="24"/>
                <w:szCs w:val="24"/>
              </w:rPr>
              <w:t>，</w:t>
            </w:r>
            <w:r>
              <w:rPr>
                <w:rFonts w:ascii="宋体" w:eastAsia="宋体" w:hAnsi="宋体" w:cs="Times New Roman" w:hint="eastAsia"/>
                <w:color w:val="FF0000"/>
                <w:sz w:val="24"/>
                <w:szCs w:val="24"/>
              </w:rPr>
              <w:t>内嵌多层实木板，</w:t>
            </w:r>
            <w:r>
              <w:rPr>
                <w:rFonts w:ascii="宋体" w:eastAsia="宋体" w:hAnsi="宋体" w:cs="Times New Roman" w:hint="eastAsia"/>
                <w:color w:val="FF0000"/>
                <w:sz w:val="24"/>
                <w:szCs w:val="24"/>
              </w:rPr>
              <w:t>整个护栏的高度≥</w:t>
            </w:r>
            <w:r>
              <w:rPr>
                <w:rFonts w:ascii="宋体" w:eastAsia="宋体" w:hAnsi="宋体" w:cs="Times New Roman" w:hint="eastAsia"/>
                <w:color w:val="FF0000"/>
                <w:sz w:val="24"/>
                <w:szCs w:val="24"/>
              </w:rPr>
              <w:t>3</w:t>
            </w:r>
            <w:r>
              <w:rPr>
                <w:rFonts w:ascii="宋体" w:eastAsia="宋体" w:hAnsi="宋体" w:cs="Times New Roman" w:hint="eastAsia"/>
                <w:color w:val="FF0000"/>
                <w:sz w:val="24"/>
                <w:szCs w:val="24"/>
              </w:rPr>
              <w:t>50</w:t>
            </w:r>
            <w:r>
              <w:rPr>
                <w:rFonts w:ascii="宋体" w:eastAsia="宋体" w:hAnsi="宋体" w:cs="Times New Roman" w:hint="eastAsia"/>
                <w:color w:val="FF0000"/>
                <w:sz w:val="24"/>
                <w:szCs w:val="24"/>
              </w:rPr>
              <w:t>mm</w:t>
            </w:r>
            <w:r>
              <w:rPr>
                <w:rFonts w:ascii="宋体" w:eastAsia="宋体" w:hAnsi="宋体" w:cs="Times New Roman" w:hint="eastAsia"/>
                <w:color w:val="FF0000"/>
                <w:sz w:val="24"/>
                <w:szCs w:val="24"/>
              </w:rPr>
              <w:t>。</w:t>
            </w:r>
          </w:p>
          <w:p w14:paraId="571202B9" w14:textId="77777777" w:rsidR="006D3202" w:rsidRDefault="009F605E">
            <w:pPr>
              <w:shd w:val="clear" w:color="auto" w:fill="FFFFFF"/>
              <w:wordWrap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lastRenderedPageBreak/>
              <w:t>6</w:t>
            </w:r>
            <w:r>
              <w:rPr>
                <w:rFonts w:ascii="宋体" w:eastAsia="宋体" w:hAnsi="宋体" w:cs="Times New Roman" w:hint="eastAsia"/>
                <w:sz w:val="24"/>
                <w:szCs w:val="24"/>
              </w:rPr>
              <w:t>、床板支撑梁：采用</w:t>
            </w:r>
            <w:r>
              <w:rPr>
                <w:rFonts w:ascii="宋体" w:eastAsia="宋体" w:hAnsi="宋体" w:cs="Times New Roman" w:hint="eastAsia"/>
                <w:sz w:val="24"/>
                <w:szCs w:val="24"/>
              </w:rPr>
              <w:t>20mm</w:t>
            </w:r>
            <w:r>
              <w:rPr>
                <w:rFonts w:ascii="宋体" w:eastAsia="宋体" w:hAnsi="宋体" w:cs="Times New Roman" w:hint="eastAsia"/>
                <w:sz w:val="24"/>
                <w:szCs w:val="24"/>
              </w:rPr>
              <w:t>×</w:t>
            </w:r>
            <w:r>
              <w:rPr>
                <w:rFonts w:ascii="宋体" w:eastAsia="宋体" w:hAnsi="宋体" w:cs="Times New Roman" w:hint="eastAsia"/>
                <w:sz w:val="24"/>
                <w:szCs w:val="24"/>
              </w:rPr>
              <w:t>30mm</w:t>
            </w:r>
            <w:r>
              <w:rPr>
                <w:rFonts w:ascii="宋体" w:eastAsia="宋体" w:hAnsi="宋体" w:cs="Times New Roman" w:hint="eastAsia"/>
                <w:sz w:val="24"/>
                <w:szCs w:val="24"/>
              </w:rPr>
              <w:t>方管，厚度≥</w:t>
            </w:r>
            <w:r>
              <w:rPr>
                <w:rFonts w:ascii="宋体" w:eastAsia="宋体" w:hAnsi="宋体" w:cs="Times New Roman" w:hint="eastAsia"/>
                <w:sz w:val="24"/>
                <w:szCs w:val="24"/>
              </w:rPr>
              <w:t>1.2 mm</w:t>
            </w:r>
            <w:r>
              <w:rPr>
                <w:rFonts w:ascii="宋体" w:eastAsia="宋体" w:hAnsi="宋体" w:cs="Times New Roman" w:hint="eastAsia"/>
                <w:sz w:val="24"/>
                <w:szCs w:val="24"/>
              </w:rPr>
              <w:t>，每个铺位不少于</w:t>
            </w:r>
            <w:r>
              <w:rPr>
                <w:rFonts w:ascii="宋体" w:eastAsia="宋体" w:hAnsi="宋体" w:cs="Times New Roman" w:hint="eastAsia"/>
                <w:sz w:val="24"/>
                <w:szCs w:val="24"/>
              </w:rPr>
              <w:t>5</w:t>
            </w:r>
            <w:r>
              <w:rPr>
                <w:rFonts w:ascii="宋体" w:eastAsia="宋体" w:hAnsi="宋体" w:cs="Times New Roman" w:hint="eastAsia"/>
                <w:sz w:val="24"/>
                <w:szCs w:val="24"/>
              </w:rPr>
              <w:t>根。</w:t>
            </w:r>
          </w:p>
          <w:p w14:paraId="68FF5656" w14:textId="77777777" w:rsidR="006D3202" w:rsidRDefault="009F605E">
            <w:pPr>
              <w:shd w:val="clear" w:color="auto" w:fill="FFFFFF"/>
              <w:wordWrap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7</w:t>
            </w:r>
            <w:r>
              <w:rPr>
                <w:rFonts w:ascii="宋体" w:eastAsia="宋体" w:hAnsi="宋体" w:cs="Times New Roman" w:hint="eastAsia"/>
                <w:sz w:val="24"/>
                <w:szCs w:val="24"/>
              </w:rPr>
              <w:t>、横梁与立柱连接卡扣件：采用卡扣式连接（无需螺栓），卡式连接挂件经拉伸成型并带</w:t>
            </w:r>
            <w:r>
              <w:rPr>
                <w:rFonts w:ascii="宋体" w:eastAsia="宋体" w:hAnsi="宋体" w:cs="Times New Roman" w:hint="eastAsia"/>
                <w:sz w:val="24"/>
                <w:szCs w:val="24"/>
              </w:rPr>
              <w:t>3</w:t>
            </w:r>
            <w:r>
              <w:rPr>
                <w:rFonts w:ascii="宋体" w:eastAsia="宋体" w:hAnsi="宋体" w:cs="Times New Roman" w:hint="eastAsia"/>
                <w:sz w:val="24"/>
                <w:szCs w:val="24"/>
              </w:rPr>
              <w:t>个挂齿，上部两个挂齿，下部一个挂齿，成型后规格为</w:t>
            </w:r>
            <w:r>
              <w:rPr>
                <w:rFonts w:ascii="宋体" w:eastAsia="宋体" w:hAnsi="宋体" w:cs="Times New Roman" w:hint="eastAsia"/>
                <w:sz w:val="24"/>
                <w:szCs w:val="24"/>
              </w:rPr>
              <w:t>203mm</w:t>
            </w:r>
            <w:r>
              <w:rPr>
                <w:rFonts w:ascii="宋体" w:eastAsia="宋体" w:hAnsi="宋体" w:cs="Times New Roman" w:hint="eastAsia"/>
                <w:sz w:val="24"/>
                <w:szCs w:val="24"/>
              </w:rPr>
              <w:t>×</w:t>
            </w:r>
            <w:r>
              <w:rPr>
                <w:rFonts w:ascii="宋体" w:eastAsia="宋体" w:hAnsi="宋体" w:cs="Times New Roman" w:hint="eastAsia"/>
                <w:sz w:val="24"/>
                <w:szCs w:val="24"/>
              </w:rPr>
              <w:t>26mm</w:t>
            </w:r>
            <w:r>
              <w:rPr>
                <w:rFonts w:ascii="宋体" w:eastAsia="宋体" w:hAnsi="宋体" w:cs="Times New Roman" w:hint="eastAsia"/>
                <w:sz w:val="24"/>
                <w:szCs w:val="24"/>
              </w:rPr>
              <w:t>×</w:t>
            </w:r>
            <w:r>
              <w:rPr>
                <w:rFonts w:ascii="宋体" w:eastAsia="宋体" w:hAnsi="宋体" w:cs="Times New Roman" w:hint="eastAsia"/>
                <w:sz w:val="24"/>
                <w:szCs w:val="24"/>
              </w:rPr>
              <w:t>26mm</w:t>
            </w:r>
            <w:r>
              <w:rPr>
                <w:rFonts w:ascii="宋体" w:eastAsia="宋体" w:hAnsi="宋体" w:cs="Times New Roman" w:hint="eastAsia"/>
                <w:sz w:val="24"/>
                <w:szCs w:val="24"/>
              </w:rPr>
              <w:t>，厚≥</w:t>
            </w:r>
            <w:r>
              <w:rPr>
                <w:rFonts w:ascii="宋体" w:eastAsia="宋体" w:hAnsi="宋体" w:cs="Times New Roman" w:hint="eastAsia"/>
                <w:sz w:val="24"/>
                <w:szCs w:val="24"/>
              </w:rPr>
              <w:t>2mm,</w:t>
            </w:r>
            <w:r>
              <w:rPr>
                <w:rFonts w:ascii="宋体" w:eastAsia="宋体" w:hAnsi="宋体" w:cs="Times New Roman" w:hint="eastAsia"/>
                <w:sz w:val="24"/>
                <w:szCs w:val="24"/>
              </w:rPr>
              <w:t>挂齿由导向段和锁紧段组成，床横梁与卡式连接挂件焊接为一个整体，为保证强度，正前方为满</w:t>
            </w:r>
            <w:proofErr w:type="gramStart"/>
            <w:r>
              <w:rPr>
                <w:rFonts w:ascii="宋体" w:eastAsia="宋体" w:hAnsi="宋体" w:cs="Times New Roman" w:hint="eastAsia"/>
                <w:sz w:val="24"/>
                <w:szCs w:val="24"/>
              </w:rPr>
              <w:t>焊不能</w:t>
            </w:r>
            <w:proofErr w:type="gramEnd"/>
            <w:r>
              <w:rPr>
                <w:rFonts w:ascii="宋体" w:eastAsia="宋体" w:hAnsi="宋体" w:cs="Times New Roman" w:hint="eastAsia"/>
                <w:sz w:val="24"/>
                <w:szCs w:val="24"/>
              </w:rPr>
              <w:t>留缺口及缝隙。立柱上经数控冲床加工三个连接孔，通过与卡式连接挂无缝式下压连接，实现使用后越用越紧的状态。</w:t>
            </w:r>
          </w:p>
          <w:p w14:paraId="26A006FF" w14:textId="77777777" w:rsidR="006D3202" w:rsidRDefault="009F605E">
            <w:pPr>
              <w:shd w:val="clear" w:color="auto" w:fill="FFFFFF"/>
              <w:wordWrap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8</w:t>
            </w:r>
            <w:r>
              <w:rPr>
                <w:rFonts w:ascii="宋体" w:eastAsia="宋体" w:hAnsi="宋体" w:cs="Times New Roman" w:hint="eastAsia"/>
                <w:sz w:val="24"/>
                <w:szCs w:val="24"/>
              </w:rPr>
              <w:t>、立柱下脚套：采用</w:t>
            </w:r>
            <w:r>
              <w:rPr>
                <w:rFonts w:ascii="宋体" w:eastAsia="宋体" w:hAnsi="宋体" w:cs="Times New Roman" w:hint="eastAsia"/>
                <w:sz w:val="24"/>
                <w:szCs w:val="24"/>
              </w:rPr>
              <w:t>PP</w:t>
            </w:r>
            <w:r>
              <w:rPr>
                <w:rFonts w:ascii="宋体" w:eastAsia="宋体" w:hAnsi="宋体" w:cs="Times New Roman" w:hint="eastAsia"/>
                <w:sz w:val="24"/>
                <w:szCs w:val="24"/>
              </w:rPr>
              <w:t>塑料一次性注塑成型（不允许</w:t>
            </w:r>
            <w:r>
              <w:rPr>
                <w:rFonts w:ascii="宋体" w:eastAsia="宋体" w:hAnsi="宋体" w:cs="Times New Roman" w:hint="eastAsia"/>
                <w:sz w:val="24"/>
                <w:szCs w:val="24"/>
              </w:rPr>
              <w:t>3D</w:t>
            </w:r>
            <w:r>
              <w:rPr>
                <w:rFonts w:ascii="宋体" w:eastAsia="宋体" w:hAnsi="宋体" w:cs="Times New Roman" w:hint="eastAsia"/>
                <w:sz w:val="24"/>
                <w:szCs w:val="24"/>
              </w:rPr>
              <w:t>打印），规格</w:t>
            </w:r>
            <w:r>
              <w:rPr>
                <w:rFonts w:ascii="宋体" w:eastAsia="宋体" w:hAnsi="宋体" w:cs="Times New Roman" w:hint="eastAsia"/>
                <w:sz w:val="24"/>
                <w:szCs w:val="24"/>
              </w:rPr>
              <w:t>75mm</w:t>
            </w:r>
            <w:r>
              <w:rPr>
                <w:rFonts w:ascii="宋体" w:eastAsia="宋体" w:hAnsi="宋体" w:cs="Times New Roman" w:hint="eastAsia"/>
                <w:sz w:val="24"/>
                <w:szCs w:val="24"/>
              </w:rPr>
              <w:t>×</w:t>
            </w:r>
            <w:r>
              <w:rPr>
                <w:rFonts w:ascii="宋体" w:eastAsia="宋体" w:hAnsi="宋体" w:cs="Times New Roman" w:hint="eastAsia"/>
                <w:sz w:val="24"/>
                <w:szCs w:val="24"/>
              </w:rPr>
              <w:t>75mm</w:t>
            </w:r>
            <w:r>
              <w:rPr>
                <w:rFonts w:ascii="宋体" w:eastAsia="宋体" w:hAnsi="宋体" w:cs="Times New Roman" w:hint="eastAsia"/>
                <w:sz w:val="24"/>
                <w:szCs w:val="24"/>
              </w:rPr>
              <w:t>×</w:t>
            </w:r>
            <w:r>
              <w:rPr>
                <w:rFonts w:ascii="宋体" w:eastAsia="宋体" w:hAnsi="宋体" w:cs="Times New Roman" w:hint="eastAsia"/>
                <w:sz w:val="24"/>
                <w:szCs w:val="24"/>
              </w:rPr>
              <w:t>30mm</w:t>
            </w:r>
            <w:r>
              <w:rPr>
                <w:rFonts w:ascii="宋体" w:eastAsia="宋体" w:hAnsi="宋体" w:cs="Times New Roman" w:hint="eastAsia"/>
                <w:sz w:val="24"/>
                <w:szCs w:val="24"/>
              </w:rPr>
              <w:t>（±</w:t>
            </w:r>
            <w:r>
              <w:rPr>
                <w:rFonts w:ascii="宋体" w:eastAsia="宋体" w:hAnsi="宋体" w:cs="Times New Roman" w:hint="eastAsia"/>
                <w:sz w:val="24"/>
                <w:szCs w:val="24"/>
              </w:rPr>
              <w:t>2mm</w:t>
            </w:r>
            <w:r>
              <w:rPr>
                <w:rFonts w:ascii="宋体" w:eastAsia="宋体" w:hAnsi="宋体" w:cs="Times New Roman" w:hint="eastAsia"/>
                <w:sz w:val="24"/>
                <w:szCs w:val="24"/>
              </w:rPr>
              <w:t>），脚套外包立柱</w:t>
            </w:r>
            <w:r>
              <w:rPr>
                <w:rFonts w:ascii="宋体" w:eastAsia="宋体" w:hAnsi="宋体" w:cs="Times New Roman" w:hint="eastAsia"/>
                <w:sz w:val="24"/>
                <w:szCs w:val="24"/>
              </w:rPr>
              <w:t>20mm</w:t>
            </w:r>
            <w:r>
              <w:rPr>
                <w:rFonts w:ascii="宋体" w:eastAsia="宋体" w:hAnsi="宋体" w:cs="Times New Roman" w:hint="eastAsia"/>
                <w:sz w:val="24"/>
                <w:szCs w:val="24"/>
              </w:rPr>
              <w:t>，内插件</w:t>
            </w:r>
            <w:r>
              <w:rPr>
                <w:rFonts w:ascii="宋体" w:eastAsia="宋体" w:hAnsi="宋体" w:cs="Times New Roman" w:hint="eastAsia"/>
                <w:sz w:val="24"/>
                <w:szCs w:val="24"/>
              </w:rPr>
              <w:t>30mm</w:t>
            </w:r>
            <w:r>
              <w:rPr>
                <w:rFonts w:ascii="宋体" w:eastAsia="宋体" w:hAnsi="宋体" w:cs="Times New Roman" w:hint="eastAsia"/>
                <w:sz w:val="24"/>
                <w:szCs w:val="24"/>
              </w:rPr>
              <w:t>，脚套耐磨，形状与立柱完全吻合。</w:t>
            </w:r>
          </w:p>
          <w:p w14:paraId="643931BC" w14:textId="77777777" w:rsidR="006D3202" w:rsidRDefault="009F605E">
            <w:pPr>
              <w:shd w:val="clear" w:color="auto" w:fill="FFFFFF"/>
              <w:wordWrap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9</w:t>
            </w:r>
            <w:r>
              <w:rPr>
                <w:rFonts w:ascii="宋体" w:eastAsia="宋体" w:hAnsi="宋体" w:cs="Times New Roman" w:hint="eastAsia"/>
                <w:sz w:val="24"/>
                <w:szCs w:val="24"/>
              </w:rPr>
              <w:t>、床板：（</w:t>
            </w:r>
            <w:r>
              <w:rPr>
                <w:rFonts w:ascii="宋体" w:eastAsia="宋体" w:hAnsi="宋体" w:cs="Times New Roman" w:hint="eastAsia"/>
                <w:sz w:val="24"/>
                <w:szCs w:val="24"/>
              </w:rPr>
              <w:t>1</w:t>
            </w:r>
            <w:r>
              <w:rPr>
                <w:rFonts w:ascii="宋体" w:eastAsia="宋体" w:hAnsi="宋体" w:cs="Times New Roman" w:hint="eastAsia"/>
                <w:sz w:val="24"/>
                <w:szCs w:val="24"/>
              </w:rPr>
              <w:t>）床板长款根据床架实际内空制作，采用双面刨光杉木床板，含水率≤</w:t>
            </w:r>
            <w:r>
              <w:rPr>
                <w:rFonts w:ascii="宋体" w:eastAsia="宋体" w:hAnsi="宋体" w:cs="Times New Roman" w:hint="eastAsia"/>
                <w:sz w:val="24"/>
                <w:szCs w:val="24"/>
              </w:rPr>
              <w:t>12%</w:t>
            </w:r>
            <w:r>
              <w:rPr>
                <w:rFonts w:ascii="宋体" w:eastAsia="宋体" w:hAnsi="宋体" w:cs="Times New Roman" w:hint="eastAsia"/>
                <w:sz w:val="24"/>
                <w:szCs w:val="24"/>
              </w:rPr>
              <w:t>，经干燥、防虫处理，厚度≥</w:t>
            </w:r>
            <w:r>
              <w:rPr>
                <w:rFonts w:ascii="宋体" w:eastAsia="宋体" w:hAnsi="宋体" w:cs="Times New Roman" w:hint="eastAsia"/>
                <w:sz w:val="24"/>
                <w:szCs w:val="24"/>
              </w:rPr>
              <w:t>15mm</w:t>
            </w:r>
            <w:r>
              <w:rPr>
                <w:rFonts w:ascii="宋体" w:eastAsia="宋体" w:hAnsi="宋体" w:cs="Times New Roman" w:hint="eastAsia"/>
                <w:sz w:val="24"/>
                <w:szCs w:val="24"/>
              </w:rPr>
              <w:t>，每根木条的距离≤</w:t>
            </w:r>
            <w:r>
              <w:rPr>
                <w:rFonts w:ascii="宋体" w:eastAsia="宋体" w:hAnsi="宋体" w:cs="Times New Roman" w:hint="eastAsia"/>
                <w:sz w:val="24"/>
                <w:szCs w:val="24"/>
              </w:rPr>
              <w:t>2mm</w:t>
            </w:r>
            <w:r>
              <w:rPr>
                <w:rFonts w:ascii="宋体" w:eastAsia="宋体" w:hAnsi="宋体" w:cs="Times New Roman" w:hint="eastAsia"/>
                <w:sz w:val="24"/>
                <w:szCs w:val="24"/>
              </w:rPr>
              <w:t>，每块床板需要有≥</w:t>
            </w:r>
            <w:r>
              <w:rPr>
                <w:rFonts w:ascii="宋体" w:eastAsia="宋体" w:hAnsi="宋体" w:cs="Times New Roman" w:hint="eastAsia"/>
                <w:sz w:val="24"/>
                <w:szCs w:val="24"/>
              </w:rPr>
              <w:t>3</w:t>
            </w:r>
            <w:r>
              <w:rPr>
                <w:rFonts w:ascii="宋体" w:eastAsia="宋体" w:hAnsi="宋体" w:cs="Times New Roman" w:hint="eastAsia"/>
                <w:sz w:val="24"/>
                <w:szCs w:val="24"/>
              </w:rPr>
              <w:t>根（≥</w:t>
            </w:r>
            <w:r>
              <w:rPr>
                <w:rFonts w:ascii="宋体" w:eastAsia="宋体" w:hAnsi="宋体" w:cs="Times New Roman" w:hint="eastAsia"/>
                <w:sz w:val="24"/>
                <w:szCs w:val="24"/>
              </w:rPr>
              <w:t>30mm</w:t>
            </w:r>
            <w:r>
              <w:rPr>
                <w:rFonts w:ascii="宋体" w:eastAsia="宋体" w:hAnsi="宋体" w:cs="Times New Roman" w:hint="eastAsia"/>
                <w:sz w:val="24"/>
                <w:szCs w:val="24"/>
              </w:rPr>
              <w:t>×</w:t>
            </w:r>
            <w:r>
              <w:rPr>
                <w:rFonts w:ascii="宋体" w:eastAsia="宋体" w:hAnsi="宋体" w:cs="Times New Roman" w:hint="eastAsia"/>
                <w:sz w:val="24"/>
                <w:szCs w:val="24"/>
              </w:rPr>
              <w:t>20mm</w:t>
            </w:r>
            <w:r>
              <w:rPr>
                <w:rFonts w:ascii="宋体" w:eastAsia="宋体" w:hAnsi="宋体" w:cs="Times New Roman" w:hint="eastAsia"/>
                <w:sz w:val="24"/>
                <w:szCs w:val="24"/>
              </w:rPr>
              <w:t>）实木方料做横档。</w:t>
            </w:r>
          </w:p>
          <w:p w14:paraId="0135F5FB"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）提供经国家认可的第三方检测机构出具的“床板”检测报告，符合</w:t>
            </w:r>
            <w:r>
              <w:rPr>
                <w:rFonts w:ascii="宋体" w:eastAsia="宋体" w:hAnsi="宋体" w:cs="Times New Roman" w:hint="eastAsia"/>
                <w:sz w:val="24"/>
                <w:szCs w:val="24"/>
              </w:rPr>
              <w:t>GB/T 35601-2024</w:t>
            </w:r>
            <w:r>
              <w:rPr>
                <w:rFonts w:ascii="宋体" w:eastAsia="宋体" w:hAnsi="宋体" w:cs="Times New Roman" w:hint="eastAsia"/>
                <w:sz w:val="24"/>
                <w:szCs w:val="24"/>
              </w:rPr>
              <w:t>《绿色产品评价</w:t>
            </w:r>
            <w:r>
              <w:rPr>
                <w:rFonts w:ascii="宋体" w:eastAsia="宋体" w:hAnsi="宋体" w:cs="Times New Roman" w:hint="eastAsia"/>
                <w:sz w:val="24"/>
                <w:szCs w:val="24"/>
              </w:rPr>
              <w:t xml:space="preserve"> </w:t>
            </w:r>
            <w:r>
              <w:rPr>
                <w:rFonts w:ascii="宋体" w:eastAsia="宋体" w:hAnsi="宋体" w:cs="Times New Roman" w:hint="eastAsia"/>
                <w:sz w:val="24"/>
                <w:szCs w:val="24"/>
              </w:rPr>
              <w:t>人造板和木质地板》、</w:t>
            </w:r>
            <w:r>
              <w:rPr>
                <w:rFonts w:ascii="宋体" w:eastAsia="宋体" w:hAnsi="宋体" w:cs="Times New Roman" w:hint="eastAsia"/>
                <w:sz w:val="24"/>
                <w:szCs w:val="24"/>
              </w:rPr>
              <w:t>Q</w:t>
            </w:r>
            <w:r>
              <w:rPr>
                <w:rFonts w:ascii="宋体" w:eastAsia="宋体" w:hAnsi="宋体" w:cs="Times New Roman" w:hint="eastAsia"/>
                <w:sz w:val="24"/>
                <w:szCs w:val="24"/>
              </w:rPr>
              <w:t>B/T 1951.1-2010</w:t>
            </w:r>
            <w:r>
              <w:rPr>
                <w:rFonts w:ascii="宋体" w:eastAsia="宋体" w:hAnsi="宋体" w:cs="Times New Roman" w:hint="eastAsia"/>
                <w:sz w:val="24"/>
                <w:szCs w:val="24"/>
              </w:rPr>
              <w:t>《木家具质量检验及质量评定》、</w:t>
            </w:r>
            <w:r>
              <w:rPr>
                <w:rFonts w:ascii="宋体" w:eastAsia="宋体" w:hAnsi="宋体" w:cs="Times New Roman" w:hint="eastAsia"/>
                <w:sz w:val="24"/>
                <w:szCs w:val="24"/>
              </w:rPr>
              <w:t>HJ 2547-2016</w:t>
            </w:r>
            <w:r>
              <w:rPr>
                <w:rFonts w:ascii="宋体" w:eastAsia="宋体" w:hAnsi="宋体" w:cs="Times New Roman" w:hint="eastAsia"/>
                <w:sz w:val="24"/>
                <w:szCs w:val="24"/>
              </w:rPr>
              <w:t>《环境标志产品技术要求</w:t>
            </w:r>
            <w:r>
              <w:rPr>
                <w:rFonts w:ascii="宋体" w:eastAsia="宋体" w:hAnsi="宋体" w:cs="Times New Roman" w:hint="eastAsia"/>
                <w:sz w:val="24"/>
                <w:szCs w:val="24"/>
              </w:rPr>
              <w:t xml:space="preserve"> </w:t>
            </w:r>
            <w:r>
              <w:rPr>
                <w:rFonts w:ascii="宋体" w:eastAsia="宋体" w:hAnsi="宋体" w:cs="Times New Roman" w:hint="eastAsia"/>
                <w:sz w:val="24"/>
                <w:szCs w:val="24"/>
              </w:rPr>
              <w:t>家具》等标准，含水率</w:t>
            </w:r>
            <w:r>
              <w:rPr>
                <w:rFonts w:ascii="宋体" w:eastAsia="宋体" w:hAnsi="宋体" w:cs="Times New Roman" w:hint="eastAsia"/>
                <w:sz w:val="24"/>
                <w:szCs w:val="24"/>
              </w:rPr>
              <w:t>6.0-16.0%</w:t>
            </w:r>
            <w:r>
              <w:rPr>
                <w:rFonts w:ascii="宋体" w:eastAsia="宋体" w:hAnsi="宋体" w:cs="Times New Roman" w:hint="eastAsia"/>
                <w:sz w:val="24"/>
                <w:szCs w:val="24"/>
              </w:rPr>
              <w:t>；甲醛释放量≤</w:t>
            </w:r>
            <w:r>
              <w:rPr>
                <w:rFonts w:ascii="宋体" w:eastAsia="宋体" w:hAnsi="宋体" w:cs="Times New Roman" w:hint="eastAsia"/>
                <w:sz w:val="24"/>
                <w:szCs w:val="24"/>
              </w:rPr>
              <w:t>0.025mg/m</w:t>
            </w:r>
            <w:r>
              <w:rPr>
                <w:rFonts w:ascii="宋体" w:eastAsia="宋体" w:hAnsi="宋体" w:cs="Times New Roman" w:hint="eastAsia"/>
                <w:sz w:val="24"/>
                <w:szCs w:val="24"/>
              </w:rPr>
              <w:t>³；挥发性有机化合物</w:t>
            </w:r>
            <w:r>
              <w:rPr>
                <w:rFonts w:ascii="宋体" w:eastAsia="宋体" w:hAnsi="宋体" w:cs="Times New Roman" w:hint="eastAsia"/>
                <w:sz w:val="24"/>
                <w:szCs w:val="24"/>
              </w:rPr>
              <w:t>72h</w:t>
            </w:r>
            <w:r>
              <w:rPr>
                <w:rFonts w:ascii="宋体" w:eastAsia="宋体" w:hAnsi="宋体" w:cs="Times New Roman" w:hint="eastAsia"/>
                <w:sz w:val="24"/>
                <w:szCs w:val="24"/>
              </w:rPr>
              <w:t>【苯、甲苯、</w:t>
            </w:r>
            <w:r>
              <w:rPr>
                <w:rFonts w:ascii="宋体" w:eastAsia="宋体" w:hAnsi="宋体" w:cs="Times New Roman" w:hint="eastAsia"/>
                <w:sz w:val="24"/>
                <w:szCs w:val="24"/>
              </w:rPr>
              <w:lastRenderedPageBreak/>
              <w:t>二甲苯、总挥发性有机化合物（</w:t>
            </w:r>
            <w:r>
              <w:rPr>
                <w:rFonts w:ascii="宋体" w:eastAsia="宋体" w:hAnsi="宋体" w:cs="Times New Roman" w:hint="eastAsia"/>
                <w:sz w:val="24"/>
                <w:szCs w:val="24"/>
              </w:rPr>
              <w:t>TVOC</w:t>
            </w:r>
            <w:r>
              <w:rPr>
                <w:rFonts w:ascii="宋体" w:eastAsia="宋体" w:hAnsi="宋体" w:cs="Times New Roman" w:hint="eastAsia"/>
                <w:sz w:val="24"/>
                <w:szCs w:val="24"/>
              </w:rPr>
              <w:t>）】均未检出。</w:t>
            </w:r>
          </w:p>
          <w:p w14:paraId="0E2A5B41" w14:textId="77777777" w:rsidR="006D3202" w:rsidRDefault="009F605E">
            <w:pPr>
              <w:shd w:val="clear" w:color="auto" w:fill="FFFFFF"/>
              <w:wordWrap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10</w:t>
            </w:r>
            <w:r>
              <w:rPr>
                <w:rFonts w:ascii="宋体" w:eastAsia="宋体" w:hAnsi="宋体" w:cs="Times New Roman" w:hint="eastAsia"/>
                <w:sz w:val="24"/>
                <w:szCs w:val="24"/>
              </w:rPr>
              <w:t>、钢材喷塑要求：</w:t>
            </w:r>
          </w:p>
          <w:p w14:paraId="09FB8184"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）采用环氧树脂静电粉末静电喷塑，喷塑外膜的表面光滑平整，色泽均匀，</w:t>
            </w:r>
            <w:proofErr w:type="gramStart"/>
            <w:r>
              <w:rPr>
                <w:rFonts w:ascii="宋体" w:eastAsia="宋体" w:hAnsi="宋体" w:cs="Times New Roman" w:hint="eastAsia"/>
                <w:sz w:val="24"/>
                <w:szCs w:val="24"/>
              </w:rPr>
              <w:t>喷塑层无漏喷</w:t>
            </w:r>
            <w:proofErr w:type="gramEnd"/>
            <w:r>
              <w:rPr>
                <w:rFonts w:ascii="宋体" w:eastAsia="宋体" w:hAnsi="宋体" w:cs="Times New Roman" w:hint="eastAsia"/>
                <w:sz w:val="24"/>
                <w:szCs w:val="24"/>
              </w:rPr>
              <w:t>、起泡、模糊、划痕或碰伤等缺陷。</w:t>
            </w:r>
          </w:p>
          <w:p w14:paraId="10A46D13" w14:textId="77777777" w:rsidR="006D3202" w:rsidRDefault="009F605E">
            <w:pPr>
              <w:shd w:val="clear" w:color="auto" w:fill="FFFFFF"/>
              <w:adjustRightInd w:val="0"/>
              <w:snapToGrid w:val="0"/>
              <w:spacing w:line="420" w:lineRule="exact"/>
              <w:rPr>
                <w:rFonts w:ascii="宋体" w:eastAsia="宋体" w:hAnsi="宋体" w:cs="宋体"/>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）提供经国家认可的第三方检测机构出具的“环氧树脂静电粉末”检测报告，符合</w:t>
            </w:r>
            <w:r>
              <w:rPr>
                <w:rFonts w:ascii="宋体" w:eastAsia="宋体" w:hAnsi="宋体" w:cs="Times New Roman" w:hint="eastAsia"/>
                <w:sz w:val="24"/>
                <w:szCs w:val="24"/>
              </w:rPr>
              <w:t>HG/T 2006-2022</w:t>
            </w:r>
            <w:r>
              <w:rPr>
                <w:rFonts w:ascii="宋体" w:eastAsia="宋体" w:hAnsi="宋体" w:cs="Times New Roman" w:hint="eastAsia"/>
                <w:sz w:val="24"/>
                <w:szCs w:val="24"/>
              </w:rPr>
              <w:t>《</w:t>
            </w:r>
            <w:r>
              <w:rPr>
                <w:rFonts w:ascii="宋体" w:eastAsia="宋体" w:hAnsi="宋体" w:cs="Times New Roman" w:hint="eastAsia"/>
                <w:sz w:val="24"/>
                <w:szCs w:val="24"/>
              </w:rPr>
              <w:t>热固性和热塑性粉末涂料》、</w:t>
            </w:r>
            <w:r>
              <w:rPr>
                <w:rFonts w:ascii="宋体" w:eastAsia="宋体" w:hAnsi="宋体" w:cs="Times New Roman" w:hint="eastAsia"/>
                <w:sz w:val="24"/>
                <w:szCs w:val="24"/>
              </w:rPr>
              <w:t>GB/T 1740-2007</w:t>
            </w:r>
            <w:r>
              <w:rPr>
                <w:rFonts w:ascii="宋体" w:eastAsia="宋体" w:hAnsi="宋体" w:cs="Times New Roman" w:hint="eastAsia"/>
                <w:sz w:val="24"/>
                <w:szCs w:val="24"/>
              </w:rPr>
              <w:t>《漆膜耐湿热测定法》等标准，Ⅰ型</w:t>
            </w:r>
            <w:r>
              <w:rPr>
                <w:rFonts w:ascii="宋体" w:eastAsia="宋体" w:hAnsi="宋体" w:cs="Times New Roman" w:hint="eastAsia"/>
                <w:sz w:val="24"/>
                <w:szCs w:val="24"/>
              </w:rPr>
              <w:t>1</w:t>
            </w:r>
            <w:r>
              <w:rPr>
                <w:rFonts w:ascii="宋体" w:eastAsia="宋体" w:hAnsi="宋体" w:cs="Times New Roman" w:hint="eastAsia"/>
                <w:sz w:val="24"/>
                <w:szCs w:val="24"/>
              </w:rPr>
              <w:t>类热固性粉末涂料的要求，涂膜外观正常，干附着力≤</w:t>
            </w:r>
            <w:r>
              <w:rPr>
                <w:rFonts w:ascii="宋体" w:eastAsia="宋体" w:hAnsi="宋体" w:cs="Times New Roman" w:hint="eastAsia"/>
                <w:sz w:val="24"/>
                <w:szCs w:val="24"/>
              </w:rPr>
              <w:t>1</w:t>
            </w:r>
            <w:r>
              <w:rPr>
                <w:rFonts w:ascii="宋体" w:eastAsia="宋体" w:hAnsi="宋体" w:cs="Times New Roman" w:hint="eastAsia"/>
                <w:sz w:val="24"/>
                <w:szCs w:val="24"/>
              </w:rPr>
              <w:t>级，铅笔硬度（内聚破坏中擦伤）≥</w:t>
            </w:r>
            <w:r>
              <w:rPr>
                <w:rFonts w:ascii="宋体" w:eastAsia="宋体" w:hAnsi="宋体" w:cs="Times New Roman" w:hint="eastAsia"/>
                <w:sz w:val="24"/>
                <w:szCs w:val="24"/>
              </w:rPr>
              <w:t>5H</w:t>
            </w:r>
            <w:r>
              <w:rPr>
                <w:rFonts w:ascii="宋体" w:eastAsia="宋体" w:hAnsi="宋体" w:cs="Times New Roman" w:hint="eastAsia"/>
                <w:sz w:val="24"/>
                <w:szCs w:val="24"/>
              </w:rPr>
              <w:t>，耐冲击性（正向冲击</w:t>
            </w:r>
            <w:r>
              <w:rPr>
                <w:rFonts w:ascii="宋体" w:eastAsia="宋体" w:hAnsi="宋体" w:cs="Times New Roman" w:hint="eastAsia"/>
                <w:sz w:val="24"/>
                <w:szCs w:val="24"/>
              </w:rPr>
              <w:t>50cm</w:t>
            </w:r>
            <w:r>
              <w:rPr>
                <w:rFonts w:ascii="宋体" w:eastAsia="宋体" w:hAnsi="宋体" w:cs="Times New Roman" w:hint="eastAsia"/>
                <w:sz w:val="24"/>
                <w:szCs w:val="24"/>
              </w:rPr>
              <w:t>）合格，弯曲试验≤</w:t>
            </w:r>
            <w:r>
              <w:rPr>
                <w:rFonts w:ascii="宋体" w:eastAsia="宋体" w:hAnsi="宋体" w:cs="Times New Roman" w:hint="eastAsia"/>
                <w:sz w:val="24"/>
                <w:szCs w:val="24"/>
              </w:rPr>
              <w:t>4mm</w:t>
            </w:r>
            <w:r>
              <w:rPr>
                <w:rFonts w:ascii="宋体" w:eastAsia="宋体" w:hAnsi="宋体" w:cs="Times New Roman" w:hint="eastAsia"/>
                <w:sz w:val="24"/>
                <w:szCs w:val="24"/>
              </w:rPr>
              <w:t>，光泽≥</w:t>
            </w:r>
            <w:r>
              <w:rPr>
                <w:rFonts w:ascii="宋体" w:eastAsia="宋体" w:hAnsi="宋体" w:cs="Times New Roman" w:hint="eastAsia"/>
                <w:sz w:val="24"/>
                <w:szCs w:val="24"/>
              </w:rPr>
              <w:t>60</w:t>
            </w:r>
            <w:r>
              <w:rPr>
                <w:rFonts w:ascii="宋体" w:eastAsia="宋体" w:hAnsi="宋体" w:cs="Times New Roman" w:hint="eastAsia"/>
                <w:sz w:val="24"/>
                <w:szCs w:val="24"/>
              </w:rPr>
              <w:t>°，</w:t>
            </w:r>
            <w:r>
              <w:rPr>
                <w:rFonts w:ascii="宋体" w:eastAsia="宋体" w:hAnsi="宋体" w:cs="Times New Roman" w:hint="eastAsia"/>
                <w:sz w:val="24"/>
                <w:szCs w:val="24"/>
              </w:rPr>
              <w:t>360h</w:t>
            </w:r>
            <w:r>
              <w:rPr>
                <w:rFonts w:ascii="宋体" w:eastAsia="宋体" w:hAnsi="宋体" w:cs="Times New Roman" w:hint="eastAsia"/>
                <w:sz w:val="24"/>
                <w:szCs w:val="24"/>
              </w:rPr>
              <w:t>耐酸性</w:t>
            </w:r>
            <w:r>
              <w:rPr>
                <w:rFonts w:ascii="宋体" w:eastAsia="宋体" w:hAnsi="宋体" w:cs="Times New Roman" w:hint="eastAsia"/>
                <w:sz w:val="24"/>
                <w:szCs w:val="24"/>
              </w:rPr>
              <w:t>[3%</w:t>
            </w:r>
            <w:r>
              <w:rPr>
                <w:rFonts w:ascii="宋体" w:eastAsia="宋体" w:hAnsi="宋体" w:cs="Times New Roman" w:hint="eastAsia"/>
                <w:sz w:val="24"/>
                <w:szCs w:val="24"/>
              </w:rPr>
              <w:t>（质量分数）盐酸溶液</w:t>
            </w:r>
            <w:r>
              <w:rPr>
                <w:rFonts w:ascii="宋体" w:eastAsia="宋体" w:hAnsi="宋体" w:cs="Times New Roman" w:hint="eastAsia"/>
                <w:sz w:val="24"/>
                <w:szCs w:val="24"/>
              </w:rPr>
              <w:t>]</w:t>
            </w:r>
            <w:r>
              <w:rPr>
                <w:rFonts w:ascii="宋体" w:eastAsia="宋体" w:hAnsi="宋体" w:cs="Times New Roman" w:hint="eastAsia"/>
                <w:sz w:val="24"/>
                <w:szCs w:val="24"/>
              </w:rPr>
              <w:t>、耐碱性</w:t>
            </w:r>
            <w:proofErr w:type="gramStart"/>
            <w:r>
              <w:rPr>
                <w:rFonts w:ascii="宋体" w:eastAsia="宋体" w:hAnsi="宋体" w:cs="Times New Roman" w:hint="eastAsia"/>
                <w:sz w:val="24"/>
                <w:szCs w:val="24"/>
              </w:rPr>
              <w:t>【</w:t>
            </w:r>
            <w:proofErr w:type="gramEnd"/>
            <w:r>
              <w:rPr>
                <w:rFonts w:ascii="宋体" w:eastAsia="宋体" w:hAnsi="宋体" w:cs="Times New Roman" w:hint="eastAsia"/>
                <w:sz w:val="24"/>
                <w:szCs w:val="24"/>
              </w:rPr>
              <w:t>5%</w:t>
            </w:r>
            <w:r>
              <w:rPr>
                <w:rFonts w:ascii="宋体" w:eastAsia="宋体" w:hAnsi="宋体" w:cs="Times New Roman" w:hint="eastAsia"/>
                <w:sz w:val="24"/>
                <w:szCs w:val="24"/>
              </w:rPr>
              <w:t>（质量分数）氢氧化钠溶液</w:t>
            </w:r>
            <w:r>
              <w:rPr>
                <w:rFonts w:ascii="宋体" w:eastAsia="宋体" w:hAnsi="宋体" w:cs="Times New Roman" w:hint="eastAsia"/>
                <w:sz w:val="24"/>
                <w:szCs w:val="24"/>
              </w:rPr>
              <w:t>]</w:t>
            </w:r>
            <w:r>
              <w:rPr>
                <w:rFonts w:ascii="宋体" w:eastAsia="宋体" w:hAnsi="宋体" w:cs="Times New Roman" w:hint="eastAsia"/>
                <w:sz w:val="24"/>
                <w:szCs w:val="24"/>
              </w:rPr>
              <w:t>、</w:t>
            </w:r>
            <w:r>
              <w:rPr>
                <w:rFonts w:ascii="宋体" w:eastAsia="宋体" w:hAnsi="宋体" w:cs="Times New Roman" w:hint="eastAsia"/>
                <w:sz w:val="24"/>
                <w:szCs w:val="24"/>
              </w:rPr>
              <w:t>240h</w:t>
            </w:r>
            <w:r>
              <w:rPr>
                <w:rFonts w:ascii="宋体" w:eastAsia="宋体" w:hAnsi="宋体" w:cs="Times New Roman" w:hint="eastAsia"/>
                <w:sz w:val="24"/>
                <w:szCs w:val="24"/>
              </w:rPr>
              <w:t>耐沸水性检测均无异常；耐盐雾性</w:t>
            </w:r>
            <w:r>
              <w:rPr>
                <w:rFonts w:ascii="宋体" w:eastAsia="宋体" w:hAnsi="宋体" w:cs="Times New Roman" w:hint="eastAsia"/>
                <w:sz w:val="24"/>
                <w:szCs w:val="24"/>
              </w:rPr>
              <w:t>-360h</w:t>
            </w:r>
            <w:r>
              <w:rPr>
                <w:rFonts w:ascii="宋体" w:eastAsia="宋体" w:hAnsi="宋体" w:cs="Times New Roman" w:hint="eastAsia"/>
                <w:sz w:val="24"/>
                <w:szCs w:val="24"/>
              </w:rPr>
              <w:t>中性盐雾和</w:t>
            </w:r>
            <w:r>
              <w:rPr>
                <w:rFonts w:ascii="宋体" w:eastAsia="宋体" w:hAnsi="宋体" w:cs="Times New Roman" w:hint="eastAsia"/>
                <w:sz w:val="24"/>
                <w:szCs w:val="24"/>
              </w:rPr>
              <w:t>360h</w:t>
            </w:r>
            <w:r>
              <w:rPr>
                <w:rFonts w:ascii="宋体" w:eastAsia="宋体" w:hAnsi="宋体" w:cs="Times New Roman" w:hint="eastAsia"/>
                <w:sz w:val="24"/>
                <w:szCs w:val="24"/>
              </w:rPr>
              <w:t>酸性盐雾，划痕处单向腐蚀蔓延宽度≤</w:t>
            </w:r>
            <w:r>
              <w:rPr>
                <w:rFonts w:ascii="宋体" w:eastAsia="宋体" w:hAnsi="宋体" w:cs="Times New Roman" w:hint="eastAsia"/>
                <w:sz w:val="24"/>
                <w:szCs w:val="24"/>
              </w:rPr>
              <w:t>1.5mm</w:t>
            </w:r>
            <w:r>
              <w:rPr>
                <w:rFonts w:ascii="宋体" w:eastAsia="宋体" w:hAnsi="宋体" w:cs="Times New Roman" w:hint="eastAsia"/>
                <w:sz w:val="24"/>
                <w:szCs w:val="24"/>
              </w:rPr>
              <w:t>，未</w:t>
            </w:r>
            <w:proofErr w:type="gramStart"/>
            <w:r>
              <w:rPr>
                <w:rFonts w:ascii="宋体" w:eastAsia="宋体" w:hAnsi="宋体" w:cs="Times New Roman" w:hint="eastAsia"/>
                <w:sz w:val="24"/>
                <w:szCs w:val="24"/>
              </w:rPr>
              <w:t>划痕区</w:t>
            </w:r>
            <w:proofErr w:type="gramEnd"/>
            <w:r>
              <w:rPr>
                <w:rFonts w:ascii="宋体" w:eastAsia="宋体" w:hAnsi="宋体" w:cs="Times New Roman" w:hint="eastAsia"/>
                <w:sz w:val="24"/>
                <w:szCs w:val="24"/>
              </w:rPr>
              <w:t>无起泡、生锈、开裂、剥落等异常现象；</w:t>
            </w:r>
            <w:r>
              <w:rPr>
                <w:rFonts w:ascii="宋体" w:eastAsia="宋体" w:hAnsi="宋体" w:cs="Times New Roman" w:hint="eastAsia"/>
                <w:sz w:val="24"/>
                <w:szCs w:val="24"/>
              </w:rPr>
              <w:t>360h</w:t>
            </w:r>
            <w:r>
              <w:rPr>
                <w:rFonts w:ascii="宋体" w:eastAsia="宋体" w:hAnsi="宋体" w:cs="Times New Roman" w:hint="eastAsia"/>
                <w:sz w:val="24"/>
                <w:szCs w:val="24"/>
              </w:rPr>
              <w:t>耐湿性</w:t>
            </w:r>
            <w:r>
              <w:rPr>
                <w:rFonts w:ascii="宋体" w:eastAsia="宋体" w:hAnsi="宋体" w:cs="Times New Roman" w:hint="eastAsia"/>
                <w:sz w:val="24"/>
                <w:szCs w:val="24"/>
              </w:rPr>
              <w:t>-</w:t>
            </w:r>
            <w:r>
              <w:rPr>
                <w:rFonts w:ascii="宋体" w:eastAsia="宋体" w:hAnsi="宋体" w:cs="Times New Roman" w:hint="eastAsia"/>
                <w:sz w:val="24"/>
                <w:szCs w:val="24"/>
              </w:rPr>
              <w:t>室内用，无异常</w:t>
            </w:r>
            <w:r>
              <w:rPr>
                <w:rFonts w:ascii="宋体" w:eastAsia="宋体" w:hAnsi="宋体" w:cs="Times New Roman" w:hint="eastAsia"/>
                <w:sz w:val="24"/>
                <w:szCs w:val="24"/>
              </w:rPr>
              <w:t>；</w:t>
            </w:r>
            <w:r>
              <w:rPr>
                <w:rFonts w:ascii="宋体" w:eastAsia="宋体" w:hAnsi="宋体" w:cs="Times New Roman" w:hint="eastAsia"/>
                <w:sz w:val="24"/>
                <w:szCs w:val="24"/>
              </w:rPr>
              <w:t>360h</w:t>
            </w:r>
            <w:r>
              <w:rPr>
                <w:rFonts w:ascii="宋体" w:eastAsia="宋体" w:hAnsi="宋体" w:cs="Times New Roman" w:hint="eastAsia"/>
                <w:sz w:val="24"/>
                <w:szCs w:val="24"/>
              </w:rPr>
              <w:t>耐人工气候老化性，变色≤</w:t>
            </w:r>
            <w:r>
              <w:rPr>
                <w:rFonts w:ascii="宋体" w:eastAsia="宋体" w:hAnsi="宋体" w:cs="Times New Roman" w:hint="eastAsia"/>
                <w:sz w:val="24"/>
                <w:szCs w:val="24"/>
              </w:rPr>
              <w:t>2</w:t>
            </w:r>
            <w:r>
              <w:rPr>
                <w:rFonts w:ascii="宋体" w:eastAsia="宋体" w:hAnsi="宋体" w:cs="Times New Roman" w:hint="eastAsia"/>
                <w:sz w:val="24"/>
                <w:szCs w:val="24"/>
              </w:rPr>
              <w:t>级，失光≤</w:t>
            </w:r>
            <w:r>
              <w:rPr>
                <w:rFonts w:ascii="宋体" w:eastAsia="宋体" w:hAnsi="宋体" w:cs="Times New Roman" w:hint="eastAsia"/>
                <w:sz w:val="24"/>
                <w:szCs w:val="24"/>
              </w:rPr>
              <w:t>2</w:t>
            </w:r>
            <w:r>
              <w:rPr>
                <w:rFonts w:ascii="宋体" w:eastAsia="宋体" w:hAnsi="宋体" w:cs="Times New Roman" w:hint="eastAsia"/>
                <w:sz w:val="24"/>
                <w:szCs w:val="24"/>
              </w:rPr>
              <w:t>级，无粉化、气泡、开裂、剥落等异常现象；耐湿热</w:t>
            </w:r>
            <w:r>
              <w:rPr>
                <w:rFonts w:ascii="宋体" w:eastAsia="宋体" w:hAnsi="宋体" w:cs="Times New Roman" w:hint="eastAsia"/>
                <w:sz w:val="24"/>
                <w:szCs w:val="24"/>
              </w:rPr>
              <w:t>-12h</w:t>
            </w:r>
            <w:r>
              <w:rPr>
                <w:rFonts w:ascii="宋体" w:eastAsia="宋体" w:hAnsi="宋体" w:cs="Times New Roman" w:hint="eastAsia"/>
                <w:sz w:val="24"/>
                <w:szCs w:val="24"/>
              </w:rPr>
              <w:t>试验后，无生锈、起泡、变色、开裂等现象。</w:t>
            </w:r>
          </w:p>
        </w:tc>
        <w:tc>
          <w:tcPr>
            <w:tcW w:w="2160" w:type="dxa"/>
            <w:tcBorders>
              <w:top w:val="single" w:sz="4" w:space="0" w:color="000000"/>
              <w:left w:val="single" w:sz="4" w:space="0" w:color="000000"/>
              <w:bottom w:val="single" w:sz="4" w:space="0" w:color="000000"/>
              <w:right w:val="single" w:sz="4" w:space="0" w:color="000000"/>
            </w:tcBorders>
            <w:vAlign w:val="center"/>
          </w:tcPr>
          <w:p w14:paraId="0EF93202"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noProof/>
              </w:rPr>
              <w:lastRenderedPageBreak/>
              <w:drawing>
                <wp:inline distT="0" distB="0" distL="114300" distR="114300" wp14:anchorId="0CB6DCD5" wp14:editId="5E428742">
                  <wp:extent cx="1131570" cy="1228725"/>
                  <wp:effectExtent l="0" t="0" r="11430" b="9525"/>
                  <wp:docPr id="27"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4"/>
                          <pic:cNvPicPr>
                            <a:picLocks noChangeAspect="1"/>
                          </pic:cNvPicPr>
                        </pic:nvPicPr>
                        <pic:blipFill>
                          <a:blip r:embed="rId9"/>
                          <a:stretch>
                            <a:fillRect/>
                          </a:stretch>
                        </pic:blipFill>
                        <pic:spPr>
                          <a:xfrm>
                            <a:off x="0" y="0"/>
                            <a:ext cx="1131570" cy="1228725"/>
                          </a:xfrm>
                          <a:prstGeom prst="rect">
                            <a:avLst/>
                          </a:prstGeom>
                          <a:noFill/>
                          <a:ln>
                            <a:noFill/>
                          </a:ln>
                        </pic:spPr>
                      </pic:pic>
                    </a:graphicData>
                  </a:graphic>
                </wp:inline>
              </w:drawing>
            </w:r>
          </w:p>
        </w:tc>
        <w:tc>
          <w:tcPr>
            <w:tcW w:w="889" w:type="dxa"/>
            <w:tcBorders>
              <w:top w:val="single" w:sz="4" w:space="0" w:color="000000"/>
              <w:left w:val="single" w:sz="4" w:space="0" w:color="000000"/>
              <w:bottom w:val="single" w:sz="4" w:space="0" w:color="000000"/>
              <w:right w:val="single" w:sz="4" w:space="0" w:color="000000"/>
            </w:tcBorders>
            <w:vAlign w:val="center"/>
          </w:tcPr>
          <w:p w14:paraId="0900261F" w14:textId="77777777" w:rsidR="006D3202" w:rsidRDefault="006D3202">
            <w:pPr>
              <w:widowControl/>
              <w:jc w:val="center"/>
              <w:textAlignment w:val="center"/>
              <w:rPr>
                <w:rFonts w:ascii="宋体" w:eastAsia="宋体" w:hAnsi="宋体" w:cs="宋体"/>
                <w:szCs w:val="21"/>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65C3359C" w14:textId="77777777" w:rsidR="006D3202" w:rsidRDefault="006D3202">
            <w:pPr>
              <w:widowControl/>
              <w:jc w:val="center"/>
              <w:textAlignment w:val="center"/>
              <w:rPr>
                <w:rFonts w:ascii="宋体" w:eastAsia="宋体" w:hAnsi="宋体" w:cs="宋体"/>
                <w:szCs w:val="21"/>
              </w:rPr>
            </w:pPr>
          </w:p>
        </w:tc>
      </w:tr>
      <w:tr w:rsidR="006D3202" w14:paraId="30572F99" w14:textId="77777777">
        <w:trPr>
          <w:trHeight w:val="1653"/>
          <w:jc w:val="center"/>
        </w:trPr>
        <w:tc>
          <w:tcPr>
            <w:tcW w:w="4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439B9A"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lastRenderedPageBreak/>
              <w:t>3</w:t>
            </w:r>
          </w:p>
        </w:tc>
        <w:tc>
          <w:tcPr>
            <w:tcW w:w="8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54579" w14:textId="77777777" w:rsidR="006D3202" w:rsidRDefault="009F605E">
            <w:pPr>
              <w:widowControl/>
              <w:jc w:val="center"/>
              <w:rPr>
                <w:rFonts w:ascii="宋体" w:eastAsia="宋体" w:hAnsi="宋体" w:cs="宋体"/>
                <w:b/>
                <w:bCs/>
                <w:color w:val="FF0000"/>
                <w:kern w:val="0"/>
                <w:sz w:val="24"/>
                <w:szCs w:val="24"/>
              </w:rPr>
            </w:pPr>
            <w:r>
              <w:rPr>
                <w:rFonts w:ascii="宋体" w:eastAsia="宋体" w:hAnsi="宋体" w:cs="宋体" w:hint="eastAsia"/>
                <w:b/>
                <w:bCs/>
                <w:color w:val="FF0000"/>
                <w:kern w:val="0"/>
                <w:sz w:val="24"/>
                <w:szCs w:val="24"/>
              </w:rPr>
              <w:t>床帘轨道</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72DB2"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3302/</w:t>
            </w:r>
            <w:r>
              <w:rPr>
                <w:rFonts w:ascii="宋体" w:eastAsia="宋体" w:hAnsi="宋体" w:cs="宋体" w:hint="eastAsia"/>
                <w:kern w:val="0"/>
                <w:sz w:val="24"/>
                <w:szCs w:val="24"/>
              </w:rPr>
              <w:t>组</w:t>
            </w:r>
          </w:p>
        </w:tc>
        <w:tc>
          <w:tcPr>
            <w:tcW w:w="14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0A703"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2000mm</w:t>
            </w:r>
            <w:r>
              <w:rPr>
                <w:rFonts w:ascii="宋体" w:eastAsia="宋体" w:hAnsi="宋体" w:cs="宋体" w:hint="eastAsia"/>
                <w:kern w:val="0"/>
                <w:sz w:val="24"/>
                <w:szCs w:val="24"/>
              </w:rPr>
              <w:t>×</w:t>
            </w:r>
            <w:r>
              <w:rPr>
                <w:rFonts w:ascii="宋体" w:eastAsia="宋体" w:hAnsi="宋体" w:cs="宋体" w:hint="eastAsia"/>
                <w:kern w:val="0"/>
                <w:sz w:val="24"/>
                <w:szCs w:val="24"/>
              </w:rPr>
              <w:t>1000mm</w:t>
            </w:r>
            <w:r>
              <w:rPr>
                <w:rFonts w:ascii="宋体" w:eastAsia="宋体" w:hAnsi="宋体" w:cs="宋体" w:hint="eastAsia"/>
                <w:kern w:val="0"/>
                <w:sz w:val="24"/>
                <w:szCs w:val="24"/>
              </w:rPr>
              <w:t>×</w:t>
            </w:r>
            <w:r>
              <w:rPr>
                <w:rFonts w:ascii="宋体" w:eastAsia="宋体" w:hAnsi="宋体" w:cs="宋体" w:hint="eastAsia"/>
                <w:kern w:val="0"/>
                <w:sz w:val="24"/>
                <w:szCs w:val="24"/>
              </w:rPr>
              <w:t>20mm</w:t>
            </w:r>
            <w:r>
              <w:rPr>
                <w:rFonts w:ascii="宋体" w:eastAsia="宋体" w:hAnsi="宋体" w:cs="宋体" w:hint="eastAsia"/>
                <w:kern w:val="0"/>
                <w:sz w:val="24"/>
                <w:szCs w:val="24"/>
              </w:rPr>
              <w:t>（±</w:t>
            </w:r>
            <w:r>
              <w:rPr>
                <w:rFonts w:ascii="宋体" w:eastAsia="宋体" w:hAnsi="宋体" w:cs="宋体" w:hint="eastAsia"/>
                <w:kern w:val="0"/>
                <w:sz w:val="24"/>
                <w:szCs w:val="24"/>
              </w:rPr>
              <w:t>100m</w:t>
            </w:r>
            <w:r>
              <w:rPr>
                <w:rFonts w:ascii="宋体" w:eastAsia="宋体" w:hAnsi="宋体" w:cs="宋体" w:hint="eastAsia"/>
                <w:kern w:val="0"/>
                <w:sz w:val="24"/>
                <w:szCs w:val="24"/>
              </w:rPr>
              <w:t>）</w:t>
            </w:r>
          </w:p>
        </w:tc>
        <w:tc>
          <w:tcPr>
            <w:tcW w:w="6833" w:type="dxa"/>
            <w:tcBorders>
              <w:top w:val="single" w:sz="4" w:space="0" w:color="000000"/>
              <w:left w:val="single" w:sz="4" w:space="0" w:color="000000"/>
              <w:bottom w:val="single" w:sz="4" w:space="0" w:color="000000"/>
              <w:right w:val="single" w:sz="4" w:space="0" w:color="000000"/>
            </w:tcBorders>
            <w:vAlign w:val="center"/>
          </w:tcPr>
          <w:p w14:paraId="5A73CB0C" w14:textId="77777777" w:rsidR="006D3202" w:rsidRDefault="009F605E">
            <w:pPr>
              <w:shd w:val="clear" w:color="auto" w:fill="FFFFFF"/>
              <w:adjustRightInd w:val="0"/>
              <w:snapToGrid w:val="0"/>
              <w:spacing w:line="420" w:lineRule="exact"/>
              <w:rPr>
                <w:rFonts w:ascii="Segoe UI" w:eastAsia="Segoe UI" w:hAnsi="Segoe UI" w:cs="Segoe UI"/>
                <w:color w:val="0F1115"/>
                <w:sz w:val="24"/>
                <w:szCs w:val="24"/>
                <w:shd w:val="clear" w:color="auto" w:fill="FFFFFF"/>
              </w:rPr>
            </w:pPr>
            <w:r>
              <w:rPr>
                <w:rFonts w:ascii="Segoe UI" w:eastAsia="Segoe UI" w:hAnsi="Segoe UI" w:cs="Segoe UI" w:hint="eastAsia"/>
                <w:color w:val="0F1115"/>
                <w:sz w:val="24"/>
                <w:szCs w:val="24"/>
                <w:shd w:val="clear" w:color="auto" w:fill="FFFFFF"/>
              </w:rPr>
              <w:t>床帘轨道规格：</w:t>
            </w:r>
            <w:r>
              <w:rPr>
                <w:rFonts w:ascii="Segoe UI" w:eastAsia="Segoe UI" w:hAnsi="Segoe UI" w:cs="Segoe UI" w:hint="eastAsia"/>
                <w:color w:val="0F1115"/>
                <w:sz w:val="24"/>
                <w:szCs w:val="24"/>
                <w:shd w:val="clear" w:color="auto" w:fill="FFFFFF"/>
              </w:rPr>
              <w:t>2000mm</w:t>
            </w:r>
            <w:r>
              <w:rPr>
                <w:rFonts w:ascii="Segoe UI" w:eastAsia="Segoe UI" w:hAnsi="Segoe UI" w:cs="Segoe UI" w:hint="eastAsia"/>
                <w:color w:val="0F1115"/>
                <w:sz w:val="24"/>
                <w:szCs w:val="24"/>
                <w:shd w:val="clear" w:color="auto" w:fill="FFFFFF"/>
              </w:rPr>
              <w:t>×</w:t>
            </w:r>
            <w:r>
              <w:rPr>
                <w:rFonts w:ascii="Segoe UI" w:eastAsia="Segoe UI" w:hAnsi="Segoe UI" w:cs="Segoe UI" w:hint="eastAsia"/>
                <w:color w:val="0F1115"/>
                <w:sz w:val="24"/>
                <w:szCs w:val="24"/>
                <w:shd w:val="clear" w:color="auto" w:fill="FFFFFF"/>
              </w:rPr>
              <w:t>1000mm</w:t>
            </w:r>
            <w:r>
              <w:rPr>
                <w:rFonts w:ascii="Segoe UI" w:eastAsia="Segoe UI" w:hAnsi="Segoe UI" w:cs="Segoe UI" w:hint="eastAsia"/>
                <w:color w:val="0F1115"/>
                <w:sz w:val="24"/>
                <w:szCs w:val="24"/>
                <w:shd w:val="clear" w:color="auto" w:fill="FFFFFF"/>
              </w:rPr>
              <w:t>×</w:t>
            </w:r>
            <w:r>
              <w:rPr>
                <w:rFonts w:ascii="Segoe UI" w:eastAsia="Segoe UI" w:hAnsi="Segoe UI" w:cs="Segoe UI" w:hint="eastAsia"/>
                <w:color w:val="0F1115"/>
                <w:sz w:val="24"/>
                <w:szCs w:val="24"/>
                <w:shd w:val="clear" w:color="auto" w:fill="FFFFFF"/>
              </w:rPr>
              <w:t>20mm</w:t>
            </w:r>
            <w:r>
              <w:rPr>
                <w:rFonts w:ascii="Segoe UI" w:eastAsia="Segoe UI" w:hAnsi="Segoe UI" w:cs="Segoe UI" w:hint="eastAsia"/>
                <w:color w:val="0F1115"/>
                <w:sz w:val="24"/>
                <w:szCs w:val="24"/>
                <w:shd w:val="clear" w:color="auto" w:fill="FFFFFF"/>
              </w:rPr>
              <w:t>（±</w:t>
            </w:r>
            <w:r>
              <w:rPr>
                <w:rFonts w:ascii="Segoe UI" w:eastAsia="Segoe UI" w:hAnsi="Segoe UI" w:cs="Segoe UI" w:hint="eastAsia"/>
                <w:color w:val="0F1115"/>
                <w:sz w:val="24"/>
                <w:szCs w:val="24"/>
                <w:shd w:val="clear" w:color="auto" w:fill="FFFFFF"/>
              </w:rPr>
              <w:t>100m</w:t>
            </w:r>
            <w:r>
              <w:rPr>
                <w:rFonts w:ascii="Segoe UI" w:eastAsia="Segoe UI" w:hAnsi="Segoe UI" w:cs="Segoe UI" w:hint="eastAsia"/>
                <w:color w:val="0F1115"/>
                <w:sz w:val="24"/>
                <w:szCs w:val="24"/>
                <w:shd w:val="clear" w:color="auto" w:fill="FFFFFF"/>
              </w:rPr>
              <w:t>）</w:t>
            </w:r>
          </w:p>
          <w:p w14:paraId="27417B9B" w14:textId="77777777" w:rsidR="006D3202" w:rsidRDefault="009F605E">
            <w:pPr>
              <w:shd w:val="clear" w:color="auto" w:fill="FFFFFF"/>
              <w:adjustRightInd w:val="0"/>
              <w:snapToGrid w:val="0"/>
              <w:spacing w:line="420" w:lineRule="exact"/>
              <w:rPr>
                <w:rFonts w:ascii="Segoe UI" w:eastAsia="Segoe UI" w:hAnsi="Segoe UI" w:cs="Segoe UI"/>
                <w:color w:val="0F1115"/>
                <w:sz w:val="24"/>
                <w:szCs w:val="24"/>
                <w:shd w:val="clear" w:color="auto" w:fill="FFFFFF"/>
              </w:rPr>
            </w:pPr>
            <w:r>
              <w:rPr>
                <w:rFonts w:ascii="Segoe UI" w:eastAsia="Segoe UI" w:hAnsi="Segoe UI" w:cs="Segoe UI" w:hint="eastAsia"/>
                <w:color w:val="0F1115"/>
                <w:sz w:val="24"/>
                <w:szCs w:val="24"/>
                <w:shd w:val="clear" w:color="auto" w:fill="FFFFFF"/>
              </w:rPr>
              <w:t>1</w:t>
            </w:r>
            <w:r>
              <w:rPr>
                <w:rFonts w:ascii="Segoe UI" w:eastAsia="Segoe UI" w:hAnsi="Segoe UI" w:cs="Segoe UI" w:hint="eastAsia"/>
                <w:color w:val="0F1115"/>
                <w:sz w:val="24"/>
                <w:szCs w:val="24"/>
                <w:shd w:val="clear" w:color="auto" w:fill="FFFFFF"/>
              </w:rPr>
              <w:t>、吸顶式床帘悬挂轨道：采用高强度铝合金双侧弯</w:t>
            </w:r>
            <w:proofErr w:type="gramStart"/>
            <w:r>
              <w:rPr>
                <w:rFonts w:ascii="Segoe UI" w:eastAsia="Segoe UI" w:hAnsi="Segoe UI" w:cs="Segoe UI" w:hint="eastAsia"/>
                <w:color w:val="0F1115"/>
                <w:sz w:val="24"/>
                <w:szCs w:val="24"/>
                <w:shd w:val="clear" w:color="auto" w:fill="FFFFFF"/>
              </w:rPr>
              <w:t>轨</w:t>
            </w:r>
            <w:proofErr w:type="gramEnd"/>
            <w:r>
              <w:rPr>
                <w:rFonts w:ascii="Segoe UI" w:eastAsia="Segoe UI" w:hAnsi="Segoe UI" w:cs="Segoe UI" w:hint="eastAsia"/>
                <w:color w:val="0F1115"/>
                <w:sz w:val="24"/>
                <w:szCs w:val="24"/>
                <w:shd w:val="clear" w:color="auto" w:fill="FFFFFF"/>
              </w:rPr>
              <w:t>组合，四周圆角设计。符合</w:t>
            </w:r>
            <w:r>
              <w:rPr>
                <w:rFonts w:ascii="Segoe UI" w:eastAsia="Segoe UI" w:hAnsi="Segoe UI" w:cs="Segoe UI" w:hint="eastAsia"/>
                <w:color w:val="0F1115"/>
                <w:sz w:val="24"/>
                <w:szCs w:val="24"/>
                <w:shd w:val="clear" w:color="auto" w:fill="FFFFFF"/>
              </w:rPr>
              <w:t>GB/T3325-2024</w:t>
            </w:r>
            <w:r>
              <w:rPr>
                <w:rFonts w:ascii="Segoe UI" w:eastAsia="Segoe UI" w:hAnsi="Segoe UI" w:cs="Segoe UI" w:hint="eastAsia"/>
                <w:color w:val="0F1115"/>
                <w:sz w:val="24"/>
                <w:szCs w:val="24"/>
                <w:shd w:val="clear" w:color="auto" w:fill="FFFFFF"/>
              </w:rPr>
              <w:t>、</w:t>
            </w:r>
            <w:r>
              <w:rPr>
                <w:rFonts w:ascii="Segoe UI" w:eastAsia="Segoe UI" w:hAnsi="Segoe UI" w:cs="Segoe UI" w:hint="eastAsia"/>
                <w:color w:val="0F1115"/>
                <w:sz w:val="24"/>
                <w:szCs w:val="24"/>
                <w:shd w:val="clear" w:color="auto" w:fill="FFFFFF"/>
              </w:rPr>
              <w:t>GB/T10125-2021</w:t>
            </w:r>
            <w:r>
              <w:rPr>
                <w:rFonts w:ascii="Segoe UI" w:eastAsia="Segoe UI" w:hAnsi="Segoe UI" w:cs="Segoe UI" w:hint="eastAsia"/>
                <w:color w:val="0F1115"/>
                <w:sz w:val="24"/>
                <w:szCs w:val="24"/>
                <w:shd w:val="clear" w:color="auto" w:fill="FFFFFF"/>
              </w:rPr>
              <w:t>、</w:t>
            </w:r>
            <w:r>
              <w:rPr>
                <w:rFonts w:ascii="Segoe UI" w:eastAsia="Segoe UI" w:hAnsi="Segoe UI" w:cs="Segoe UI" w:hint="eastAsia"/>
                <w:color w:val="0F1115"/>
                <w:sz w:val="24"/>
                <w:szCs w:val="24"/>
                <w:shd w:val="clear" w:color="auto" w:fill="FFFFFF"/>
              </w:rPr>
              <w:t>QB/T3832-1999</w:t>
            </w:r>
            <w:r>
              <w:rPr>
                <w:rFonts w:ascii="Segoe UI" w:eastAsia="Segoe UI" w:hAnsi="Segoe UI" w:cs="Segoe UI" w:hint="eastAsia"/>
                <w:color w:val="0F1115"/>
                <w:sz w:val="24"/>
                <w:szCs w:val="24"/>
                <w:shd w:val="clear" w:color="auto" w:fill="FFFFFF"/>
              </w:rPr>
              <w:t>、</w:t>
            </w:r>
            <w:r>
              <w:rPr>
                <w:rFonts w:ascii="Segoe UI" w:eastAsia="Segoe UI" w:hAnsi="Segoe UI" w:cs="Segoe UI" w:hint="eastAsia"/>
                <w:color w:val="0F1115"/>
                <w:sz w:val="24"/>
                <w:szCs w:val="24"/>
                <w:shd w:val="clear" w:color="auto" w:fill="FFFFFF"/>
              </w:rPr>
              <w:t xml:space="preserve"> QB/T3827-1999</w:t>
            </w:r>
            <w:r>
              <w:rPr>
                <w:rFonts w:ascii="Segoe UI" w:eastAsia="Segoe UI" w:hAnsi="Segoe UI" w:cs="Segoe UI" w:hint="eastAsia"/>
                <w:color w:val="0F1115"/>
                <w:sz w:val="24"/>
                <w:szCs w:val="24"/>
                <w:shd w:val="clear" w:color="auto" w:fill="FFFFFF"/>
              </w:rPr>
              <w:t>标准，乙酸盐雾实验≥</w:t>
            </w:r>
            <w:r>
              <w:rPr>
                <w:rFonts w:ascii="Segoe UI" w:eastAsia="Segoe UI" w:hAnsi="Segoe UI" w:cs="Segoe UI" w:hint="eastAsia"/>
                <w:color w:val="0F1115"/>
                <w:sz w:val="24"/>
                <w:szCs w:val="24"/>
                <w:shd w:val="clear" w:color="auto" w:fill="FFFFFF"/>
              </w:rPr>
              <w:t>300h</w:t>
            </w:r>
            <w:r>
              <w:rPr>
                <w:rFonts w:ascii="Segoe UI" w:eastAsia="Segoe UI" w:hAnsi="Segoe UI" w:cs="Segoe UI" w:hint="eastAsia"/>
                <w:color w:val="0F1115"/>
                <w:sz w:val="24"/>
                <w:szCs w:val="24"/>
                <w:shd w:val="clear" w:color="auto" w:fill="FFFFFF"/>
              </w:rPr>
              <w:t>，</w:t>
            </w:r>
            <w:r>
              <w:rPr>
                <w:rFonts w:ascii="Segoe UI" w:eastAsia="Segoe UI" w:hAnsi="Segoe UI" w:cs="Segoe UI" w:hint="eastAsia"/>
                <w:color w:val="0F1115"/>
                <w:sz w:val="24"/>
                <w:szCs w:val="24"/>
                <w:shd w:val="clear" w:color="auto" w:fill="FFFFFF"/>
              </w:rPr>
              <w:lastRenderedPageBreak/>
              <w:t>耐腐蚀≥</w:t>
            </w:r>
            <w:r>
              <w:rPr>
                <w:rFonts w:ascii="Segoe UI" w:eastAsia="Segoe UI" w:hAnsi="Segoe UI" w:cs="Segoe UI" w:hint="eastAsia"/>
                <w:color w:val="0F1115"/>
                <w:sz w:val="24"/>
                <w:szCs w:val="24"/>
                <w:shd w:val="clear" w:color="auto" w:fill="FFFFFF"/>
              </w:rPr>
              <w:t>10</w:t>
            </w:r>
            <w:r>
              <w:rPr>
                <w:rFonts w:ascii="Segoe UI" w:eastAsia="Segoe UI" w:hAnsi="Segoe UI" w:cs="Segoe UI" w:hint="eastAsia"/>
                <w:color w:val="0F1115"/>
                <w:sz w:val="24"/>
                <w:szCs w:val="24"/>
                <w:shd w:val="clear" w:color="auto" w:fill="FFFFFF"/>
              </w:rPr>
              <w:t>级。</w:t>
            </w:r>
          </w:p>
          <w:p w14:paraId="162FA089" w14:textId="77777777" w:rsidR="006D3202" w:rsidRDefault="009F605E">
            <w:pPr>
              <w:shd w:val="clear" w:color="auto" w:fill="FFFFFF"/>
              <w:adjustRightInd w:val="0"/>
              <w:snapToGrid w:val="0"/>
              <w:spacing w:line="420" w:lineRule="exact"/>
              <w:rPr>
                <w:rFonts w:ascii="Segoe UI" w:eastAsia="Segoe UI" w:hAnsi="Segoe UI" w:cs="Segoe UI"/>
                <w:color w:val="0F1115"/>
                <w:sz w:val="24"/>
                <w:szCs w:val="24"/>
                <w:shd w:val="clear" w:color="auto" w:fill="FFFFFF"/>
              </w:rPr>
            </w:pPr>
            <w:r>
              <w:rPr>
                <w:rFonts w:ascii="Segoe UI" w:eastAsia="Segoe UI" w:hAnsi="Segoe UI" w:cs="Segoe UI" w:hint="eastAsia"/>
                <w:color w:val="0F1115"/>
                <w:sz w:val="24"/>
                <w:szCs w:val="24"/>
                <w:shd w:val="clear" w:color="auto" w:fill="FFFFFF"/>
              </w:rPr>
              <w:t>2</w:t>
            </w:r>
            <w:r>
              <w:rPr>
                <w:rFonts w:ascii="Segoe UI" w:eastAsia="Segoe UI" w:hAnsi="Segoe UI" w:cs="Segoe UI" w:hint="eastAsia"/>
                <w:color w:val="0F1115"/>
                <w:sz w:val="24"/>
                <w:szCs w:val="24"/>
                <w:shd w:val="clear" w:color="auto" w:fill="FFFFFF"/>
              </w:rPr>
              <w:t>、滑轮走珠：采用高品质双轮滑轮走珠，</w:t>
            </w:r>
            <w:r>
              <w:rPr>
                <w:rFonts w:ascii="Segoe UI" w:eastAsia="Segoe UI" w:hAnsi="Segoe UI" w:cs="Segoe UI"/>
                <w:color w:val="0F1115"/>
                <w:sz w:val="24"/>
                <w:szCs w:val="24"/>
                <w:shd w:val="clear" w:color="auto" w:fill="FFFFFF"/>
              </w:rPr>
              <w:t>内嵌精钢轴承，滚动顺滑无顿挫，一滑到底不卡顿，静音耐磨。</w:t>
            </w:r>
          </w:p>
          <w:p w14:paraId="3C2E563A" w14:textId="77777777" w:rsidR="006D3202" w:rsidRDefault="009F605E">
            <w:pPr>
              <w:shd w:val="clear" w:color="auto" w:fill="FFFFFF"/>
              <w:adjustRightInd w:val="0"/>
              <w:snapToGrid w:val="0"/>
              <w:spacing w:line="420" w:lineRule="exact"/>
              <w:rPr>
                <w:rFonts w:ascii="Segoe UI" w:eastAsia="Segoe UI" w:hAnsi="Segoe UI" w:cs="Segoe UI"/>
                <w:color w:val="0F1115"/>
                <w:sz w:val="24"/>
                <w:szCs w:val="24"/>
                <w:shd w:val="clear" w:color="auto" w:fill="FFFFFF"/>
              </w:rPr>
            </w:pPr>
            <w:r>
              <w:rPr>
                <w:rFonts w:ascii="Segoe UI" w:eastAsia="Segoe UI" w:hAnsi="Segoe UI" w:cs="Segoe UI" w:hint="eastAsia"/>
                <w:color w:val="0F1115"/>
                <w:sz w:val="24"/>
                <w:szCs w:val="24"/>
                <w:shd w:val="clear" w:color="auto" w:fill="FFFFFF"/>
              </w:rPr>
              <w:t>3</w:t>
            </w:r>
            <w:r>
              <w:rPr>
                <w:rFonts w:ascii="Segoe UI" w:eastAsia="Segoe UI" w:hAnsi="Segoe UI" w:cs="Segoe UI" w:hint="eastAsia"/>
                <w:color w:val="0F1115"/>
                <w:sz w:val="24"/>
                <w:szCs w:val="24"/>
                <w:shd w:val="clear" w:color="auto" w:fill="FFFFFF"/>
              </w:rPr>
              <w:t>、</w:t>
            </w:r>
            <w:r>
              <w:rPr>
                <w:rFonts w:ascii="Segoe UI" w:eastAsia="Segoe UI" w:hAnsi="Segoe UI" w:cs="Segoe UI"/>
                <w:color w:val="0F1115"/>
                <w:sz w:val="24"/>
                <w:szCs w:val="24"/>
                <w:shd w:val="clear" w:color="auto" w:fill="FFFFFF"/>
              </w:rPr>
              <w:t>连接件：采用高强度铝合金精铸连接件，确保双侧弯</w:t>
            </w:r>
            <w:proofErr w:type="gramStart"/>
            <w:r>
              <w:rPr>
                <w:rFonts w:ascii="Segoe UI" w:eastAsia="Segoe UI" w:hAnsi="Segoe UI" w:cs="Segoe UI"/>
                <w:color w:val="0F1115"/>
                <w:sz w:val="24"/>
                <w:szCs w:val="24"/>
                <w:shd w:val="clear" w:color="auto" w:fill="FFFFFF"/>
              </w:rPr>
              <w:t>轨</w:t>
            </w:r>
            <w:proofErr w:type="gramEnd"/>
            <w:r>
              <w:rPr>
                <w:rFonts w:ascii="Segoe UI" w:eastAsia="Segoe UI" w:hAnsi="Segoe UI" w:cs="Segoe UI"/>
                <w:color w:val="0F1115"/>
                <w:sz w:val="24"/>
                <w:szCs w:val="24"/>
                <w:shd w:val="clear" w:color="auto" w:fill="FFFFFF"/>
              </w:rPr>
              <w:t>接驳处稳固、平顺、无台阶。法兰盘采用优质冷轧钢，经环保电泳处理，与轨道同色同质，结构坚固。</w:t>
            </w:r>
          </w:p>
          <w:p w14:paraId="58AEBA39" w14:textId="77777777" w:rsidR="006D3202" w:rsidRDefault="009F605E">
            <w:pPr>
              <w:shd w:val="clear" w:color="auto" w:fill="FFFFFF"/>
              <w:adjustRightInd w:val="0"/>
              <w:snapToGrid w:val="0"/>
              <w:spacing w:line="420" w:lineRule="exact"/>
              <w:rPr>
                <w:rFonts w:ascii="宋体" w:eastAsia="宋体" w:hAnsi="宋体" w:cs="宋体"/>
                <w:color w:val="FF0000"/>
                <w:sz w:val="24"/>
                <w:szCs w:val="24"/>
              </w:rPr>
            </w:pPr>
            <w:r>
              <w:rPr>
                <w:rFonts w:ascii="Segoe UI" w:eastAsia="Segoe UI" w:hAnsi="Segoe UI" w:cs="Segoe UI" w:hint="eastAsia"/>
                <w:color w:val="0F1115"/>
                <w:sz w:val="24"/>
                <w:szCs w:val="24"/>
                <w:shd w:val="clear" w:color="auto" w:fill="FFFFFF"/>
              </w:rPr>
              <w:t>4</w:t>
            </w:r>
            <w:r>
              <w:rPr>
                <w:rFonts w:ascii="Segoe UI" w:eastAsia="Segoe UI" w:hAnsi="Segoe UI" w:cs="Segoe UI" w:hint="eastAsia"/>
                <w:color w:val="0F1115"/>
                <w:sz w:val="24"/>
                <w:szCs w:val="24"/>
                <w:shd w:val="clear" w:color="auto" w:fill="FFFFFF"/>
              </w:rPr>
              <w:t>、表面处理：</w:t>
            </w:r>
            <w:r>
              <w:rPr>
                <w:rFonts w:ascii="Segoe UI" w:eastAsia="Segoe UI" w:hAnsi="Segoe UI" w:cs="Segoe UI"/>
                <w:color w:val="0F1115"/>
                <w:sz w:val="24"/>
                <w:szCs w:val="24"/>
                <w:shd w:val="clear" w:color="auto" w:fill="FFFFFF"/>
              </w:rPr>
              <w:t>采用环保电泳氧化工艺，表面光滑抗污易清理，耐腐蚀防锈，持久如新，使用寿命长。</w:t>
            </w:r>
          </w:p>
        </w:tc>
        <w:tc>
          <w:tcPr>
            <w:tcW w:w="2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2AFDAA" w14:textId="77777777" w:rsidR="006D3202" w:rsidRDefault="009F605E">
            <w:pPr>
              <w:widowControl/>
              <w:jc w:val="center"/>
            </w:pPr>
            <w:r>
              <w:rPr>
                <w:noProof/>
              </w:rPr>
              <w:lastRenderedPageBreak/>
              <w:drawing>
                <wp:inline distT="0" distB="0" distL="114300" distR="114300" wp14:anchorId="394BCB70" wp14:editId="2BC86713">
                  <wp:extent cx="1283970" cy="549275"/>
                  <wp:effectExtent l="0" t="0" r="11430" b="3175"/>
                  <wp:docPr id="41"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7"/>
                          <pic:cNvPicPr>
                            <a:picLocks noChangeAspect="1"/>
                          </pic:cNvPicPr>
                        </pic:nvPicPr>
                        <pic:blipFill>
                          <a:blip r:embed="rId10"/>
                          <a:stretch>
                            <a:fillRect/>
                          </a:stretch>
                        </pic:blipFill>
                        <pic:spPr>
                          <a:xfrm>
                            <a:off x="0" y="0"/>
                            <a:ext cx="1283970" cy="549275"/>
                          </a:xfrm>
                          <a:prstGeom prst="rect">
                            <a:avLst/>
                          </a:prstGeom>
                          <a:noFill/>
                          <a:ln>
                            <a:noFill/>
                          </a:ln>
                        </pic:spPr>
                      </pic:pic>
                    </a:graphicData>
                  </a:graphic>
                </wp:inline>
              </w:drawing>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23E40" w14:textId="77777777" w:rsidR="006D3202" w:rsidRDefault="006D3202">
            <w:pPr>
              <w:widowControl/>
              <w:jc w:val="center"/>
              <w:textAlignment w:val="center"/>
              <w:rPr>
                <w:szCs w:val="21"/>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1C2AC869" w14:textId="77777777" w:rsidR="006D3202" w:rsidRDefault="006D3202">
            <w:pPr>
              <w:widowControl/>
              <w:jc w:val="center"/>
              <w:textAlignment w:val="center"/>
              <w:rPr>
                <w:rFonts w:ascii="宋体" w:eastAsia="宋体" w:hAnsi="宋体" w:cs="宋体"/>
                <w:szCs w:val="21"/>
              </w:rPr>
            </w:pPr>
          </w:p>
        </w:tc>
      </w:tr>
      <w:tr w:rsidR="006D3202" w14:paraId="24E42E46" w14:textId="77777777">
        <w:trPr>
          <w:trHeight w:val="629"/>
          <w:jc w:val="center"/>
        </w:trPr>
        <w:tc>
          <w:tcPr>
            <w:tcW w:w="4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C9D70D"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4</w:t>
            </w:r>
          </w:p>
        </w:tc>
        <w:tc>
          <w:tcPr>
            <w:tcW w:w="8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BD8BA" w14:textId="77777777" w:rsidR="006D3202" w:rsidRDefault="009F605E">
            <w:pPr>
              <w:widowControl/>
              <w:jc w:val="center"/>
              <w:rPr>
                <w:rFonts w:ascii="宋体" w:eastAsia="宋体" w:hAnsi="宋体" w:cs="宋体"/>
                <w:b/>
                <w:bCs/>
                <w:color w:val="FF0000"/>
                <w:kern w:val="0"/>
                <w:sz w:val="24"/>
                <w:szCs w:val="24"/>
              </w:rPr>
            </w:pPr>
            <w:r>
              <w:rPr>
                <w:rFonts w:ascii="宋体" w:eastAsia="宋体" w:hAnsi="宋体" w:cs="宋体" w:hint="eastAsia"/>
                <w:b/>
                <w:bCs/>
                <w:color w:val="FF0000"/>
                <w:kern w:val="0"/>
                <w:sz w:val="24"/>
                <w:szCs w:val="24"/>
              </w:rPr>
              <w:t>加长床帘轨道</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62A97"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3302/</w:t>
            </w:r>
            <w:r>
              <w:rPr>
                <w:rFonts w:ascii="宋体" w:eastAsia="宋体" w:hAnsi="宋体" w:cs="宋体" w:hint="eastAsia"/>
                <w:kern w:val="0"/>
                <w:sz w:val="24"/>
                <w:szCs w:val="24"/>
              </w:rPr>
              <w:t>组</w:t>
            </w:r>
          </w:p>
        </w:tc>
        <w:tc>
          <w:tcPr>
            <w:tcW w:w="14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5CC697"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2200mm</w:t>
            </w:r>
            <w:r>
              <w:rPr>
                <w:rFonts w:ascii="宋体" w:eastAsia="宋体" w:hAnsi="宋体" w:cs="宋体" w:hint="eastAsia"/>
                <w:kern w:val="0"/>
                <w:sz w:val="24"/>
                <w:szCs w:val="24"/>
              </w:rPr>
              <w:t>×</w:t>
            </w:r>
            <w:r>
              <w:rPr>
                <w:rFonts w:ascii="宋体" w:eastAsia="宋体" w:hAnsi="宋体" w:cs="宋体" w:hint="eastAsia"/>
                <w:kern w:val="0"/>
                <w:sz w:val="24"/>
                <w:szCs w:val="24"/>
              </w:rPr>
              <w:t>1000mm</w:t>
            </w:r>
            <w:r>
              <w:rPr>
                <w:rFonts w:ascii="宋体" w:eastAsia="宋体" w:hAnsi="宋体" w:cs="宋体" w:hint="eastAsia"/>
                <w:kern w:val="0"/>
                <w:sz w:val="24"/>
                <w:szCs w:val="24"/>
              </w:rPr>
              <w:t>×</w:t>
            </w:r>
            <w:r>
              <w:rPr>
                <w:rFonts w:ascii="宋体" w:eastAsia="宋体" w:hAnsi="宋体" w:cs="宋体" w:hint="eastAsia"/>
                <w:kern w:val="0"/>
                <w:sz w:val="24"/>
                <w:szCs w:val="24"/>
              </w:rPr>
              <w:t>20mm</w:t>
            </w:r>
            <w:r>
              <w:rPr>
                <w:rFonts w:ascii="宋体" w:eastAsia="宋体" w:hAnsi="宋体" w:cs="宋体" w:hint="eastAsia"/>
                <w:kern w:val="0"/>
                <w:sz w:val="24"/>
                <w:szCs w:val="24"/>
              </w:rPr>
              <w:t>（±</w:t>
            </w:r>
            <w:r>
              <w:rPr>
                <w:rFonts w:ascii="宋体" w:eastAsia="宋体" w:hAnsi="宋体" w:cs="宋体" w:hint="eastAsia"/>
                <w:kern w:val="0"/>
                <w:sz w:val="24"/>
                <w:szCs w:val="24"/>
              </w:rPr>
              <w:t>100m</w:t>
            </w:r>
            <w:r>
              <w:rPr>
                <w:rFonts w:ascii="宋体" w:eastAsia="宋体" w:hAnsi="宋体" w:cs="宋体" w:hint="eastAsia"/>
                <w:kern w:val="0"/>
                <w:sz w:val="24"/>
                <w:szCs w:val="24"/>
              </w:rPr>
              <w:t>）</w:t>
            </w:r>
          </w:p>
        </w:tc>
        <w:tc>
          <w:tcPr>
            <w:tcW w:w="6833" w:type="dxa"/>
            <w:tcBorders>
              <w:top w:val="single" w:sz="4" w:space="0" w:color="000000"/>
              <w:left w:val="single" w:sz="4" w:space="0" w:color="000000"/>
              <w:bottom w:val="single" w:sz="4" w:space="0" w:color="000000"/>
              <w:right w:val="single" w:sz="4" w:space="0" w:color="000000"/>
            </w:tcBorders>
            <w:vAlign w:val="center"/>
          </w:tcPr>
          <w:p w14:paraId="003B3945"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宋体" w:hint="eastAsia"/>
                <w:kern w:val="0"/>
                <w:sz w:val="24"/>
                <w:szCs w:val="24"/>
              </w:rPr>
              <w:t>床帘轨道规格：</w:t>
            </w:r>
            <w:r>
              <w:rPr>
                <w:rFonts w:ascii="宋体" w:eastAsia="宋体" w:hAnsi="宋体" w:cs="宋体" w:hint="eastAsia"/>
                <w:kern w:val="0"/>
                <w:sz w:val="24"/>
                <w:szCs w:val="24"/>
              </w:rPr>
              <w:t>2200mm</w:t>
            </w:r>
            <w:r>
              <w:rPr>
                <w:rFonts w:ascii="宋体" w:eastAsia="宋体" w:hAnsi="宋体" w:cs="宋体" w:hint="eastAsia"/>
                <w:kern w:val="0"/>
                <w:sz w:val="24"/>
                <w:szCs w:val="24"/>
              </w:rPr>
              <w:t>×</w:t>
            </w:r>
            <w:r>
              <w:rPr>
                <w:rFonts w:ascii="宋体" w:eastAsia="宋体" w:hAnsi="宋体" w:cs="宋体" w:hint="eastAsia"/>
                <w:kern w:val="0"/>
                <w:sz w:val="24"/>
                <w:szCs w:val="24"/>
              </w:rPr>
              <w:t>1000mm</w:t>
            </w:r>
            <w:r>
              <w:rPr>
                <w:rFonts w:ascii="宋体" w:eastAsia="宋体" w:hAnsi="宋体" w:cs="宋体" w:hint="eastAsia"/>
                <w:kern w:val="0"/>
                <w:sz w:val="24"/>
                <w:szCs w:val="24"/>
              </w:rPr>
              <w:t>×</w:t>
            </w:r>
            <w:r>
              <w:rPr>
                <w:rFonts w:ascii="宋体" w:eastAsia="宋体" w:hAnsi="宋体" w:cs="宋体" w:hint="eastAsia"/>
                <w:kern w:val="0"/>
                <w:sz w:val="24"/>
                <w:szCs w:val="24"/>
              </w:rPr>
              <w:t>20mm</w:t>
            </w:r>
            <w:r>
              <w:rPr>
                <w:rFonts w:ascii="宋体" w:eastAsia="宋体" w:hAnsi="宋体" w:cs="宋体" w:hint="eastAsia"/>
                <w:kern w:val="0"/>
                <w:sz w:val="24"/>
                <w:szCs w:val="24"/>
              </w:rPr>
              <w:t>（±</w:t>
            </w:r>
            <w:r>
              <w:rPr>
                <w:rFonts w:ascii="宋体" w:eastAsia="宋体" w:hAnsi="宋体" w:cs="宋体" w:hint="eastAsia"/>
                <w:kern w:val="0"/>
                <w:sz w:val="24"/>
                <w:szCs w:val="24"/>
              </w:rPr>
              <w:t>100m</w:t>
            </w:r>
            <w:r>
              <w:rPr>
                <w:rFonts w:ascii="宋体" w:eastAsia="宋体" w:hAnsi="宋体" w:cs="宋体" w:hint="eastAsia"/>
                <w:kern w:val="0"/>
                <w:sz w:val="24"/>
                <w:szCs w:val="24"/>
              </w:rPr>
              <w:t>）</w:t>
            </w:r>
          </w:p>
          <w:p w14:paraId="7B10B832" w14:textId="77777777" w:rsidR="006D3202" w:rsidRDefault="009F605E">
            <w:pPr>
              <w:shd w:val="clear" w:color="auto" w:fill="FFFFFF"/>
              <w:adjustRightInd w:val="0"/>
              <w:snapToGrid w:val="0"/>
              <w:spacing w:line="420" w:lineRule="exact"/>
              <w:rPr>
                <w:rFonts w:ascii="Segoe UI" w:eastAsia="Segoe UI" w:hAnsi="Segoe UI" w:cs="Segoe UI"/>
                <w:color w:val="0F1115"/>
                <w:sz w:val="24"/>
                <w:szCs w:val="24"/>
                <w:shd w:val="clear" w:color="auto" w:fill="FFFFFF"/>
              </w:rPr>
            </w:pPr>
            <w:r>
              <w:rPr>
                <w:rFonts w:ascii="Segoe UI" w:eastAsia="Segoe UI" w:hAnsi="Segoe UI" w:cs="Segoe UI" w:hint="eastAsia"/>
                <w:color w:val="0F1115"/>
                <w:sz w:val="24"/>
                <w:szCs w:val="24"/>
                <w:shd w:val="clear" w:color="auto" w:fill="FFFFFF"/>
              </w:rPr>
              <w:t>1</w:t>
            </w:r>
            <w:r>
              <w:rPr>
                <w:rFonts w:ascii="Segoe UI" w:eastAsia="Segoe UI" w:hAnsi="Segoe UI" w:cs="Segoe UI" w:hint="eastAsia"/>
                <w:color w:val="0F1115"/>
                <w:sz w:val="24"/>
                <w:szCs w:val="24"/>
                <w:shd w:val="clear" w:color="auto" w:fill="FFFFFF"/>
              </w:rPr>
              <w:t>、吸顶式床帘悬挂轨道：采用高强度铝合金双侧弯</w:t>
            </w:r>
            <w:proofErr w:type="gramStart"/>
            <w:r>
              <w:rPr>
                <w:rFonts w:ascii="Segoe UI" w:eastAsia="Segoe UI" w:hAnsi="Segoe UI" w:cs="Segoe UI" w:hint="eastAsia"/>
                <w:color w:val="0F1115"/>
                <w:sz w:val="24"/>
                <w:szCs w:val="24"/>
                <w:shd w:val="clear" w:color="auto" w:fill="FFFFFF"/>
              </w:rPr>
              <w:t>轨</w:t>
            </w:r>
            <w:proofErr w:type="gramEnd"/>
            <w:r>
              <w:rPr>
                <w:rFonts w:ascii="Segoe UI" w:eastAsia="Segoe UI" w:hAnsi="Segoe UI" w:cs="Segoe UI" w:hint="eastAsia"/>
                <w:color w:val="0F1115"/>
                <w:sz w:val="24"/>
                <w:szCs w:val="24"/>
                <w:shd w:val="clear" w:color="auto" w:fill="FFFFFF"/>
              </w:rPr>
              <w:t>组合，四周圆角设计。符合</w:t>
            </w:r>
            <w:r>
              <w:rPr>
                <w:rFonts w:ascii="Segoe UI" w:eastAsia="Segoe UI" w:hAnsi="Segoe UI" w:cs="Segoe UI" w:hint="eastAsia"/>
                <w:color w:val="0F1115"/>
                <w:sz w:val="24"/>
                <w:szCs w:val="24"/>
                <w:shd w:val="clear" w:color="auto" w:fill="FFFFFF"/>
              </w:rPr>
              <w:t>GB/T3325-2024</w:t>
            </w:r>
            <w:r>
              <w:rPr>
                <w:rFonts w:ascii="Segoe UI" w:eastAsia="Segoe UI" w:hAnsi="Segoe UI" w:cs="Segoe UI" w:hint="eastAsia"/>
                <w:color w:val="0F1115"/>
                <w:sz w:val="24"/>
                <w:szCs w:val="24"/>
                <w:shd w:val="clear" w:color="auto" w:fill="FFFFFF"/>
              </w:rPr>
              <w:t>、</w:t>
            </w:r>
            <w:r>
              <w:rPr>
                <w:rFonts w:ascii="Segoe UI" w:eastAsia="Segoe UI" w:hAnsi="Segoe UI" w:cs="Segoe UI" w:hint="eastAsia"/>
                <w:color w:val="0F1115"/>
                <w:sz w:val="24"/>
                <w:szCs w:val="24"/>
                <w:shd w:val="clear" w:color="auto" w:fill="FFFFFF"/>
              </w:rPr>
              <w:t>GB/T10125-2021</w:t>
            </w:r>
            <w:r>
              <w:rPr>
                <w:rFonts w:ascii="Segoe UI" w:eastAsia="Segoe UI" w:hAnsi="Segoe UI" w:cs="Segoe UI" w:hint="eastAsia"/>
                <w:color w:val="0F1115"/>
                <w:sz w:val="24"/>
                <w:szCs w:val="24"/>
                <w:shd w:val="clear" w:color="auto" w:fill="FFFFFF"/>
              </w:rPr>
              <w:t>、</w:t>
            </w:r>
            <w:r>
              <w:rPr>
                <w:rFonts w:ascii="Segoe UI" w:eastAsia="Segoe UI" w:hAnsi="Segoe UI" w:cs="Segoe UI" w:hint="eastAsia"/>
                <w:color w:val="0F1115"/>
                <w:sz w:val="24"/>
                <w:szCs w:val="24"/>
                <w:shd w:val="clear" w:color="auto" w:fill="FFFFFF"/>
              </w:rPr>
              <w:t>QB/T3832-1999</w:t>
            </w:r>
            <w:r>
              <w:rPr>
                <w:rFonts w:ascii="Segoe UI" w:eastAsia="Segoe UI" w:hAnsi="Segoe UI" w:cs="Segoe UI" w:hint="eastAsia"/>
                <w:color w:val="0F1115"/>
                <w:sz w:val="24"/>
                <w:szCs w:val="24"/>
                <w:shd w:val="clear" w:color="auto" w:fill="FFFFFF"/>
              </w:rPr>
              <w:t>、</w:t>
            </w:r>
            <w:r>
              <w:rPr>
                <w:rFonts w:ascii="Segoe UI" w:eastAsia="Segoe UI" w:hAnsi="Segoe UI" w:cs="Segoe UI" w:hint="eastAsia"/>
                <w:color w:val="0F1115"/>
                <w:sz w:val="24"/>
                <w:szCs w:val="24"/>
                <w:shd w:val="clear" w:color="auto" w:fill="FFFFFF"/>
              </w:rPr>
              <w:t xml:space="preserve"> QB/T3827-1999</w:t>
            </w:r>
            <w:r>
              <w:rPr>
                <w:rFonts w:ascii="Segoe UI" w:eastAsia="Segoe UI" w:hAnsi="Segoe UI" w:cs="Segoe UI" w:hint="eastAsia"/>
                <w:color w:val="0F1115"/>
                <w:sz w:val="24"/>
                <w:szCs w:val="24"/>
                <w:shd w:val="clear" w:color="auto" w:fill="FFFFFF"/>
              </w:rPr>
              <w:t>标准，乙酸盐雾实验≥</w:t>
            </w:r>
            <w:r>
              <w:rPr>
                <w:rFonts w:ascii="Segoe UI" w:eastAsia="Segoe UI" w:hAnsi="Segoe UI" w:cs="Segoe UI" w:hint="eastAsia"/>
                <w:color w:val="0F1115"/>
                <w:sz w:val="24"/>
                <w:szCs w:val="24"/>
                <w:shd w:val="clear" w:color="auto" w:fill="FFFFFF"/>
              </w:rPr>
              <w:t>300h</w:t>
            </w:r>
            <w:r>
              <w:rPr>
                <w:rFonts w:ascii="Segoe UI" w:eastAsia="Segoe UI" w:hAnsi="Segoe UI" w:cs="Segoe UI" w:hint="eastAsia"/>
                <w:color w:val="0F1115"/>
                <w:sz w:val="24"/>
                <w:szCs w:val="24"/>
                <w:shd w:val="clear" w:color="auto" w:fill="FFFFFF"/>
              </w:rPr>
              <w:t>，耐腐蚀≥</w:t>
            </w:r>
            <w:r>
              <w:rPr>
                <w:rFonts w:ascii="Segoe UI" w:eastAsia="Segoe UI" w:hAnsi="Segoe UI" w:cs="Segoe UI" w:hint="eastAsia"/>
                <w:color w:val="0F1115"/>
                <w:sz w:val="24"/>
                <w:szCs w:val="24"/>
                <w:shd w:val="clear" w:color="auto" w:fill="FFFFFF"/>
              </w:rPr>
              <w:t>10</w:t>
            </w:r>
            <w:r>
              <w:rPr>
                <w:rFonts w:ascii="Segoe UI" w:eastAsia="Segoe UI" w:hAnsi="Segoe UI" w:cs="Segoe UI" w:hint="eastAsia"/>
                <w:color w:val="0F1115"/>
                <w:sz w:val="24"/>
                <w:szCs w:val="24"/>
                <w:shd w:val="clear" w:color="auto" w:fill="FFFFFF"/>
              </w:rPr>
              <w:t>级。</w:t>
            </w:r>
          </w:p>
          <w:p w14:paraId="4B7755D8" w14:textId="77777777" w:rsidR="006D3202" w:rsidRDefault="009F605E">
            <w:pPr>
              <w:shd w:val="clear" w:color="auto" w:fill="FFFFFF"/>
              <w:adjustRightInd w:val="0"/>
              <w:snapToGrid w:val="0"/>
              <w:spacing w:line="420" w:lineRule="exact"/>
              <w:rPr>
                <w:rFonts w:ascii="Segoe UI" w:eastAsia="Segoe UI" w:hAnsi="Segoe UI" w:cs="Segoe UI"/>
                <w:color w:val="0F1115"/>
                <w:sz w:val="24"/>
                <w:szCs w:val="24"/>
                <w:shd w:val="clear" w:color="auto" w:fill="FFFFFF"/>
              </w:rPr>
            </w:pPr>
            <w:r>
              <w:rPr>
                <w:rFonts w:ascii="Segoe UI" w:eastAsia="Segoe UI" w:hAnsi="Segoe UI" w:cs="Segoe UI" w:hint="eastAsia"/>
                <w:color w:val="0F1115"/>
                <w:sz w:val="24"/>
                <w:szCs w:val="24"/>
                <w:shd w:val="clear" w:color="auto" w:fill="FFFFFF"/>
              </w:rPr>
              <w:t>2</w:t>
            </w:r>
            <w:r>
              <w:rPr>
                <w:rFonts w:ascii="Segoe UI" w:eastAsia="Segoe UI" w:hAnsi="Segoe UI" w:cs="Segoe UI" w:hint="eastAsia"/>
                <w:color w:val="0F1115"/>
                <w:sz w:val="24"/>
                <w:szCs w:val="24"/>
                <w:shd w:val="clear" w:color="auto" w:fill="FFFFFF"/>
              </w:rPr>
              <w:t>、滑轮走珠：采用高品质双轮滑轮走珠，</w:t>
            </w:r>
            <w:r>
              <w:rPr>
                <w:rFonts w:ascii="Segoe UI" w:eastAsia="Segoe UI" w:hAnsi="Segoe UI" w:cs="Segoe UI"/>
                <w:color w:val="0F1115"/>
                <w:sz w:val="24"/>
                <w:szCs w:val="24"/>
                <w:shd w:val="clear" w:color="auto" w:fill="FFFFFF"/>
              </w:rPr>
              <w:t>内嵌精钢轴承，滚动顺滑无顿挫，一滑到底不卡顿，静音耐磨。</w:t>
            </w:r>
          </w:p>
          <w:p w14:paraId="3C25151D" w14:textId="77777777" w:rsidR="006D3202" w:rsidRDefault="009F605E">
            <w:pPr>
              <w:shd w:val="clear" w:color="auto" w:fill="FFFFFF"/>
              <w:adjustRightInd w:val="0"/>
              <w:snapToGrid w:val="0"/>
              <w:spacing w:line="420" w:lineRule="exact"/>
              <w:rPr>
                <w:rFonts w:ascii="Segoe UI" w:eastAsia="Segoe UI" w:hAnsi="Segoe UI" w:cs="Segoe UI"/>
                <w:color w:val="0F1115"/>
                <w:sz w:val="24"/>
                <w:szCs w:val="24"/>
                <w:shd w:val="clear" w:color="auto" w:fill="FFFFFF"/>
              </w:rPr>
            </w:pPr>
            <w:r>
              <w:rPr>
                <w:rFonts w:ascii="Segoe UI" w:eastAsia="Segoe UI" w:hAnsi="Segoe UI" w:cs="Segoe UI" w:hint="eastAsia"/>
                <w:color w:val="0F1115"/>
                <w:sz w:val="24"/>
                <w:szCs w:val="24"/>
                <w:shd w:val="clear" w:color="auto" w:fill="FFFFFF"/>
              </w:rPr>
              <w:t>3</w:t>
            </w:r>
            <w:r>
              <w:rPr>
                <w:rFonts w:ascii="Segoe UI" w:eastAsia="Segoe UI" w:hAnsi="Segoe UI" w:cs="Segoe UI" w:hint="eastAsia"/>
                <w:color w:val="0F1115"/>
                <w:sz w:val="24"/>
                <w:szCs w:val="24"/>
                <w:shd w:val="clear" w:color="auto" w:fill="FFFFFF"/>
              </w:rPr>
              <w:t>、</w:t>
            </w:r>
            <w:r>
              <w:rPr>
                <w:rFonts w:ascii="Segoe UI" w:eastAsia="Segoe UI" w:hAnsi="Segoe UI" w:cs="Segoe UI"/>
                <w:color w:val="0F1115"/>
                <w:sz w:val="24"/>
                <w:szCs w:val="24"/>
                <w:shd w:val="clear" w:color="auto" w:fill="FFFFFF"/>
              </w:rPr>
              <w:t>连接件：采用高强度铝合金精铸连接件，确保双侧弯</w:t>
            </w:r>
            <w:proofErr w:type="gramStart"/>
            <w:r>
              <w:rPr>
                <w:rFonts w:ascii="Segoe UI" w:eastAsia="Segoe UI" w:hAnsi="Segoe UI" w:cs="Segoe UI"/>
                <w:color w:val="0F1115"/>
                <w:sz w:val="24"/>
                <w:szCs w:val="24"/>
                <w:shd w:val="clear" w:color="auto" w:fill="FFFFFF"/>
              </w:rPr>
              <w:t>轨</w:t>
            </w:r>
            <w:proofErr w:type="gramEnd"/>
            <w:r>
              <w:rPr>
                <w:rFonts w:ascii="Segoe UI" w:eastAsia="Segoe UI" w:hAnsi="Segoe UI" w:cs="Segoe UI"/>
                <w:color w:val="0F1115"/>
                <w:sz w:val="24"/>
                <w:szCs w:val="24"/>
                <w:shd w:val="clear" w:color="auto" w:fill="FFFFFF"/>
              </w:rPr>
              <w:t>接驳处稳固、平顺、无台阶。法兰盘采用优质冷轧钢，经环保电泳处理，与轨道同色同质，结构坚固。</w:t>
            </w:r>
          </w:p>
          <w:p w14:paraId="75A7C49C" w14:textId="77777777" w:rsidR="006D3202" w:rsidRDefault="009F605E">
            <w:pPr>
              <w:shd w:val="clear" w:color="auto" w:fill="FFFFFF"/>
              <w:adjustRightInd w:val="0"/>
              <w:snapToGrid w:val="0"/>
              <w:spacing w:line="420" w:lineRule="exact"/>
              <w:rPr>
                <w:rFonts w:ascii="宋体" w:eastAsia="宋体" w:hAnsi="宋体" w:cs="Times New Roman"/>
                <w:color w:val="FF0000"/>
                <w:sz w:val="24"/>
                <w:szCs w:val="24"/>
              </w:rPr>
            </w:pPr>
            <w:r>
              <w:rPr>
                <w:rFonts w:ascii="Segoe UI" w:eastAsia="Segoe UI" w:hAnsi="Segoe UI" w:cs="Segoe UI" w:hint="eastAsia"/>
                <w:color w:val="0F1115"/>
                <w:sz w:val="24"/>
                <w:szCs w:val="24"/>
                <w:shd w:val="clear" w:color="auto" w:fill="FFFFFF"/>
              </w:rPr>
              <w:t>4</w:t>
            </w:r>
            <w:r>
              <w:rPr>
                <w:rFonts w:ascii="Segoe UI" w:eastAsia="Segoe UI" w:hAnsi="Segoe UI" w:cs="Segoe UI" w:hint="eastAsia"/>
                <w:color w:val="0F1115"/>
                <w:sz w:val="24"/>
                <w:szCs w:val="24"/>
                <w:shd w:val="clear" w:color="auto" w:fill="FFFFFF"/>
              </w:rPr>
              <w:t>、表面处理：</w:t>
            </w:r>
            <w:r>
              <w:rPr>
                <w:rFonts w:ascii="Segoe UI" w:eastAsia="Segoe UI" w:hAnsi="Segoe UI" w:cs="Segoe UI"/>
                <w:color w:val="0F1115"/>
                <w:sz w:val="24"/>
                <w:szCs w:val="24"/>
                <w:shd w:val="clear" w:color="auto" w:fill="FFFFFF"/>
              </w:rPr>
              <w:t>采用环保电泳氧化工艺，表</w:t>
            </w:r>
            <w:r>
              <w:rPr>
                <w:rFonts w:ascii="Segoe UI" w:eastAsia="Segoe UI" w:hAnsi="Segoe UI" w:cs="Segoe UI"/>
                <w:color w:val="0F1115"/>
                <w:sz w:val="24"/>
                <w:szCs w:val="24"/>
                <w:shd w:val="clear" w:color="auto" w:fill="FFFFFF"/>
              </w:rPr>
              <w:t>面光滑抗污易清理，耐腐蚀防锈，持久如新，使用寿命长。</w:t>
            </w:r>
          </w:p>
        </w:tc>
        <w:tc>
          <w:tcPr>
            <w:tcW w:w="2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E9506" w14:textId="77777777" w:rsidR="006D3202" w:rsidRDefault="009F605E">
            <w:pPr>
              <w:widowControl/>
              <w:jc w:val="center"/>
            </w:pPr>
            <w:r>
              <w:rPr>
                <w:noProof/>
              </w:rPr>
              <w:drawing>
                <wp:inline distT="0" distB="0" distL="114300" distR="114300" wp14:anchorId="42270025" wp14:editId="6D3D66C7">
                  <wp:extent cx="1176655" cy="445135"/>
                  <wp:effectExtent l="0" t="0" r="4445" b="12065"/>
                  <wp:docPr id="42"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6"/>
                          <pic:cNvPicPr>
                            <a:picLocks noChangeAspect="1"/>
                          </pic:cNvPicPr>
                        </pic:nvPicPr>
                        <pic:blipFill>
                          <a:blip r:embed="rId11"/>
                          <a:stretch>
                            <a:fillRect/>
                          </a:stretch>
                        </pic:blipFill>
                        <pic:spPr>
                          <a:xfrm>
                            <a:off x="0" y="0"/>
                            <a:ext cx="1176655" cy="445135"/>
                          </a:xfrm>
                          <a:prstGeom prst="rect">
                            <a:avLst/>
                          </a:prstGeom>
                          <a:noFill/>
                          <a:ln>
                            <a:noFill/>
                          </a:ln>
                        </pic:spPr>
                      </pic:pic>
                    </a:graphicData>
                  </a:graphic>
                </wp:inline>
              </w:drawing>
            </w:r>
          </w:p>
        </w:tc>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7E6DD" w14:textId="77777777" w:rsidR="006D3202" w:rsidRDefault="006D3202">
            <w:pPr>
              <w:widowControl/>
              <w:jc w:val="center"/>
              <w:textAlignment w:val="center"/>
              <w:rPr>
                <w:szCs w:val="21"/>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6E008466" w14:textId="77777777" w:rsidR="006D3202" w:rsidRDefault="006D3202">
            <w:pPr>
              <w:widowControl/>
              <w:jc w:val="center"/>
              <w:textAlignment w:val="center"/>
              <w:rPr>
                <w:rFonts w:ascii="宋体" w:eastAsia="宋体" w:hAnsi="宋体" w:cs="宋体"/>
                <w:szCs w:val="21"/>
              </w:rPr>
            </w:pPr>
          </w:p>
        </w:tc>
      </w:tr>
      <w:tr w:rsidR="006D3202" w14:paraId="555A0F5D" w14:textId="77777777">
        <w:trPr>
          <w:trHeight w:val="567"/>
          <w:jc w:val="center"/>
        </w:trPr>
        <w:tc>
          <w:tcPr>
            <w:tcW w:w="4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CFF896" w14:textId="77777777" w:rsidR="006D3202" w:rsidRDefault="009F605E">
            <w:pPr>
              <w:shd w:val="clear" w:color="auto" w:fill="FFFFFF"/>
              <w:adjustRightInd w:val="0"/>
              <w:snapToGrid w:val="0"/>
              <w:spacing w:line="420" w:lineRule="exact"/>
              <w:ind w:leftChars="-17" w:left="-36"/>
              <w:jc w:val="center"/>
              <w:rPr>
                <w:rFonts w:ascii="宋体" w:eastAsia="宋体" w:hAnsi="宋体" w:cs="宋体"/>
                <w:sz w:val="24"/>
                <w:szCs w:val="24"/>
              </w:rPr>
            </w:pPr>
            <w:r>
              <w:rPr>
                <w:rFonts w:ascii="宋体" w:eastAsia="宋体" w:hAnsi="宋体" w:cs="宋体" w:hint="eastAsia"/>
                <w:sz w:val="24"/>
                <w:szCs w:val="24"/>
              </w:rPr>
              <w:lastRenderedPageBreak/>
              <w:t>5</w:t>
            </w:r>
          </w:p>
        </w:tc>
        <w:tc>
          <w:tcPr>
            <w:tcW w:w="8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0856F"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公寓组合柜</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BBF3A"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3302/</w:t>
            </w:r>
            <w:r>
              <w:rPr>
                <w:rFonts w:ascii="宋体" w:eastAsia="宋体" w:hAnsi="宋体" w:cs="宋体" w:hint="eastAsia"/>
                <w:kern w:val="0"/>
                <w:sz w:val="24"/>
                <w:szCs w:val="24"/>
              </w:rPr>
              <w:t>组</w:t>
            </w:r>
          </w:p>
        </w:tc>
        <w:tc>
          <w:tcPr>
            <w:tcW w:w="14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3EDFC"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1920mm</w:t>
            </w:r>
            <w:r>
              <w:rPr>
                <w:rFonts w:ascii="宋体" w:eastAsia="宋体" w:hAnsi="宋体" w:cs="宋体" w:hint="eastAsia"/>
                <w:kern w:val="0"/>
                <w:sz w:val="24"/>
                <w:szCs w:val="24"/>
              </w:rPr>
              <w:t>×</w:t>
            </w:r>
            <w:r>
              <w:rPr>
                <w:rFonts w:ascii="宋体" w:eastAsia="宋体" w:hAnsi="宋体" w:cs="宋体" w:hint="eastAsia"/>
                <w:kern w:val="0"/>
                <w:sz w:val="24"/>
                <w:szCs w:val="24"/>
              </w:rPr>
              <w:t>820mm</w:t>
            </w:r>
            <w:r>
              <w:rPr>
                <w:rFonts w:ascii="宋体" w:eastAsia="宋体" w:hAnsi="宋体" w:cs="宋体" w:hint="eastAsia"/>
                <w:kern w:val="0"/>
                <w:sz w:val="24"/>
                <w:szCs w:val="24"/>
              </w:rPr>
              <w:t>×</w:t>
            </w:r>
            <w:r>
              <w:rPr>
                <w:rFonts w:ascii="宋体" w:eastAsia="宋体" w:hAnsi="宋体" w:cs="宋体" w:hint="eastAsia"/>
                <w:kern w:val="0"/>
                <w:sz w:val="24"/>
                <w:szCs w:val="24"/>
              </w:rPr>
              <w:t>1680mm</w:t>
            </w:r>
            <w:r>
              <w:rPr>
                <w:rFonts w:ascii="宋体" w:eastAsia="宋体" w:hAnsi="宋体" w:cs="宋体" w:hint="eastAsia"/>
                <w:kern w:val="0"/>
                <w:sz w:val="24"/>
                <w:szCs w:val="24"/>
              </w:rPr>
              <w:t>（±</w:t>
            </w:r>
            <w:r>
              <w:rPr>
                <w:rFonts w:ascii="宋体" w:eastAsia="宋体" w:hAnsi="宋体" w:cs="宋体" w:hint="eastAsia"/>
                <w:kern w:val="0"/>
                <w:sz w:val="24"/>
                <w:szCs w:val="24"/>
              </w:rPr>
              <w:t>100m</w:t>
            </w:r>
            <w:r>
              <w:rPr>
                <w:rFonts w:ascii="宋体" w:eastAsia="宋体" w:hAnsi="宋体" w:cs="宋体" w:hint="eastAsia"/>
                <w:kern w:val="0"/>
                <w:sz w:val="24"/>
                <w:szCs w:val="24"/>
              </w:rPr>
              <w:t>）</w:t>
            </w:r>
          </w:p>
        </w:tc>
        <w:tc>
          <w:tcPr>
            <w:tcW w:w="6833" w:type="dxa"/>
            <w:tcBorders>
              <w:top w:val="single" w:sz="4" w:space="0" w:color="000000"/>
              <w:left w:val="single" w:sz="4" w:space="0" w:color="000000"/>
              <w:bottom w:val="single" w:sz="4" w:space="0" w:color="000000"/>
              <w:right w:val="single" w:sz="4" w:space="0" w:color="000000"/>
            </w:tcBorders>
            <w:vAlign w:val="center"/>
          </w:tcPr>
          <w:p w14:paraId="7D3DB52F"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公寓组合柜整体规格：</w:t>
            </w:r>
            <w:r>
              <w:rPr>
                <w:rFonts w:ascii="宋体" w:eastAsia="宋体" w:hAnsi="宋体" w:cs="Times New Roman" w:hint="eastAsia"/>
                <w:sz w:val="24"/>
                <w:szCs w:val="24"/>
              </w:rPr>
              <w:t>长</w:t>
            </w:r>
            <w:r>
              <w:rPr>
                <w:rFonts w:ascii="宋体" w:eastAsia="宋体" w:hAnsi="宋体" w:cs="Times New Roman" w:hint="eastAsia"/>
                <w:sz w:val="24"/>
                <w:szCs w:val="24"/>
              </w:rPr>
              <w:t>1910</w:t>
            </w:r>
            <w:r>
              <w:rPr>
                <w:rFonts w:ascii="宋体" w:eastAsia="宋体" w:hAnsi="宋体" w:cs="Times New Roman" w:hint="eastAsia"/>
                <w:sz w:val="24"/>
                <w:szCs w:val="24"/>
              </w:rPr>
              <w:t>mm</w:t>
            </w:r>
            <w:r>
              <w:rPr>
                <w:rFonts w:ascii="宋体" w:eastAsia="宋体" w:hAnsi="宋体" w:cs="Times New Roman" w:hint="eastAsia"/>
                <w:sz w:val="24"/>
                <w:szCs w:val="24"/>
              </w:rPr>
              <w:t>×宽</w:t>
            </w:r>
            <w:r>
              <w:rPr>
                <w:rFonts w:ascii="宋体" w:eastAsia="宋体" w:hAnsi="宋体" w:cs="Times New Roman" w:hint="eastAsia"/>
                <w:sz w:val="24"/>
                <w:szCs w:val="24"/>
              </w:rPr>
              <w:t>915</w:t>
            </w:r>
            <w:r>
              <w:rPr>
                <w:rFonts w:ascii="宋体" w:eastAsia="宋体" w:hAnsi="宋体" w:cs="Times New Roman" w:hint="eastAsia"/>
                <w:sz w:val="24"/>
                <w:szCs w:val="24"/>
              </w:rPr>
              <w:t>mm</w:t>
            </w:r>
            <w:r>
              <w:rPr>
                <w:rFonts w:ascii="宋体" w:eastAsia="宋体" w:hAnsi="宋体" w:cs="Times New Roman" w:hint="eastAsia"/>
                <w:sz w:val="24"/>
                <w:szCs w:val="24"/>
              </w:rPr>
              <w:t>×高</w:t>
            </w:r>
            <w:r>
              <w:rPr>
                <w:rFonts w:ascii="宋体" w:eastAsia="宋体" w:hAnsi="宋体" w:cs="Times New Roman" w:hint="eastAsia"/>
                <w:sz w:val="24"/>
                <w:szCs w:val="24"/>
              </w:rPr>
              <w:t>1680</w:t>
            </w:r>
            <w:r>
              <w:rPr>
                <w:rFonts w:ascii="宋体" w:eastAsia="宋体" w:hAnsi="宋体" w:cs="Times New Roman" w:hint="eastAsia"/>
                <w:sz w:val="24"/>
                <w:szCs w:val="24"/>
              </w:rPr>
              <w:t>mm</w:t>
            </w:r>
            <w:r>
              <w:rPr>
                <w:rFonts w:ascii="宋体" w:eastAsia="宋体" w:hAnsi="宋体" w:cs="Times New Roman" w:hint="eastAsia"/>
                <w:sz w:val="24"/>
                <w:szCs w:val="24"/>
              </w:rPr>
              <w:t>（在中标金额不变的基础上，具体规格以钢架床实际内空定制）。</w:t>
            </w:r>
          </w:p>
          <w:p w14:paraId="435CC7B5" w14:textId="77777777" w:rsidR="006D3202" w:rsidRDefault="009F605E">
            <w:pPr>
              <w:shd w:val="clear" w:color="auto" w:fill="FFFFFF"/>
              <w:wordWrap w:val="0"/>
              <w:snapToGrid w:val="0"/>
              <w:spacing w:line="300" w:lineRule="auto"/>
              <w:ind w:firstLineChars="100" w:firstLine="240"/>
              <w:rPr>
                <w:rFonts w:ascii="宋体" w:eastAsia="宋体" w:hAnsi="宋体" w:cs="Times New Roman"/>
                <w:sz w:val="24"/>
                <w:szCs w:val="24"/>
              </w:rPr>
            </w:pPr>
            <w:r>
              <w:rPr>
                <w:rFonts w:ascii="宋体" w:eastAsia="宋体" w:hAnsi="宋体" w:cs="Times New Roman" w:hint="eastAsia"/>
                <w:sz w:val="24"/>
                <w:szCs w:val="24"/>
              </w:rPr>
              <w:t>一、衣柜：</w:t>
            </w:r>
          </w:p>
          <w:p w14:paraId="59663981" w14:textId="77777777" w:rsidR="006D3202" w:rsidRDefault="009F605E">
            <w:pPr>
              <w:shd w:val="clear" w:color="auto" w:fill="FFFFFF"/>
              <w:wordWrap w:val="0"/>
              <w:snapToGrid w:val="0"/>
              <w:spacing w:line="300" w:lineRule="auto"/>
              <w:ind w:firstLineChars="100" w:firstLine="24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、衣柜</w:t>
            </w:r>
          </w:p>
          <w:p w14:paraId="41B8E008"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w:t>
            </w:r>
            <w:r>
              <w:rPr>
                <w:rFonts w:ascii="宋体" w:eastAsia="宋体" w:hAnsi="宋体" w:cs="Times New Roman" w:hint="eastAsia"/>
                <w:color w:val="FF0000"/>
                <w:sz w:val="24"/>
                <w:szCs w:val="24"/>
              </w:rPr>
              <w:t>尺寸≥</w:t>
            </w:r>
            <w:r>
              <w:rPr>
                <w:rFonts w:ascii="宋体" w:eastAsia="宋体" w:hAnsi="宋体" w:cs="Times New Roman" w:hint="eastAsia"/>
                <w:color w:val="FF0000"/>
                <w:sz w:val="24"/>
                <w:szCs w:val="24"/>
              </w:rPr>
              <w:t>600</w:t>
            </w:r>
            <w:r>
              <w:rPr>
                <w:rFonts w:ascii="宋体" w:eastAsia="宋体" w:hAnsi="宋体" w:cs="Times New Roman" w:hint="eastAsia"/>
                <w:color w:val="FF0000"/>
                <w:sz w:val="24"/>
                <w:szCs w:val="24"/>
              </w:rPr>
              <w:t>mm</w:t>
            </w:r>
            <w:r>
              <w:rPr>
                <w:rFonts w:ascii="宋体" w:eastAsia="宋体" w:hAnsi="宋体" w:cs="Times New Roman" w:hint="eastAsia"/>
                <w:color w:val="FF0000"/>
                <w:sz w:val="24"/>
                <w:szCs w:val="24"/>
              </w:rPr>
              <w:t>×</w:t>
            </w:r>
            <w:r>
              <w:rPr>
                <w:rFonts w:ascii="宋体" w:eastAsia="宋体" w:hAnsi="宋体" w:cs="Times New Roman" w:hint="eastAsia"/>
                <w:color w:val="FF0000"/>
                <w:sz w:val="24"/>
                <w:szCs w:val="24"/>
              </w:rPr>
              <w:t>915</w:t>
            </w:r>
            <w:r>
              <w:rPr>
                <w:rFonts w:ascii="宋体" w:eastAsia="宋体" w:hAnsi="宋体" w:cs="Times New Roman" w:hint="eastAsia"/>
                <w:color w:val="FF0000"/>
                <w:sz w:val="24"/>
                <w:szCs w:val="24"/>
              </w:rPr>
              <w:t>mm</w:t>
            </w:r>
            <w:r>
              <w:rPr>
                <w:rFonts w:ascii="宋体" w:eastAsia="宋体" w:hAnsi="宋体" w:cs="Times New Roman" w:hint="eastAsia"/>
                <w:color w:val="FF0000"/>
                <w:sz w:val="24"/>
                <w:szCs w:val="24"/>
              </w:rPr>
              <w:t>×</w:t>
            </w:r>
            <w:r>
              <w:rPr>
                <w:rFonts w:ascii="宋体" w:eastAsia="宋体" w:hAnsi="宋体" w:cs="Times New Roman" w:hint="eastAsia"/>
                <w:color w:val="FF0000"/>
                <w:sz w:val="24"/>
                <w:szCs w:val="24"/>
              </w:rPr>
              <w:t>1</w:t>
            </w:r>
            <w:r>
              <w:rPr>
                <w:rFonts w:ascii="宋体" w:eastAsia="宋体" w:hAnsi="宋体" w:cs="Times New Roman" w:hint="eastAsia"/>
                <w:color w:val="FF0000"/>
                <w:sz w:val="24"/>
                <w:szCs w:val="24"/>
              </w:rPr>
              <w:t>680</w:t>
            </w:r>
            <w:r>
              <w:rPr>
                <w:rFonts w:ascii="宋体" w:eastAsia="宋体" w:hAnsi="宋体" w:cs="Times New Roman" w:hint="eastAsia"/>
                <w:color w:val="FF0000"/>
                <w:sz w:val="24"/>
                <w:szCs w:val="24"/>
              </w:rPr>
              <w:t>mmmm</w:t>
            </w:r>
            <w:r>
              <w:rPr>
                <w:rFonts w:ascii="宋体" w:eastAsia="宋体" w:hAnsi="宋体" w:cs="Times New Roman" w:hint="eastAsia"/>
                <w:color w:val="FF0000"/>
                <w:sz w:val="24"/>
                <w:szCs w:val="24"/>
              </w:rPr>
              <w:t>，</w:t>
            </w:r>
            <w:r>
              <w:rPr>
                <w:rFonts w:ascii="宋体" w:eastAsia="宋体" w:hAnsi="宋体" w:cs="Times New Roman" w:hint="eastAsia"/>
                <w:sz w:val="24"/>
                <w:szCs w:val="24"/>
              </w:rPr>
              <w:t>（具</w:t>
            </w:r>
            <w:r>
              <w:rPr>
                <w:rFonts w:ascii="宋体" w:eastAsia="宋体" w:hAnsi="宋体" w:cs="Times New Roman" w:hint="eastAsia"/>
                <w:sz w:val="24"/>
                <w:szCs w:val="24"/>
              </w:rPr>
              <w:t>体规格以实际内空定制）</w:t>
            </w:r>
            <w:r>
              <w:rPr>
                <w:rFonts w:ascii="宋体" w:eastAsia="宋体" w:hAnsi="宋体" w:cs="Times New Roman" w:hint="eastAsia"/>
                <w:sz w:val="24"/>
                <w:szCs w:val="24"/>
              </w:rPr>
              <w:t>层板、侧立板</w:t>
            </w:r>
            <w:r>
              <w:rPr>
                <w:rFonts w:ascii="宋体" w:eastAsia="宋体" w:hAnsi="宋体" w:cs="Times New Roman" w:hint="eastAsia"/>
                <w:sz w:val="24"/>
                <w:szCs w:val="24"/>
              </w:rPr>
              <w:t>采用≥</w:t>
            </w:r>
            <w:r>
              <w:rPr>
                <w:rFonts w:ascii="宋体" w:eastAsia="宋体" w:hAnsi="宋体" w:cs="Times New Roman" w:hint="eastAsia"/>
                <w:sz w:val="24"/>
                <w:szCs w:val="24"/>
              </w:rPr>
              <w:t>16mm</w:t>
            </w:r>
            <w:r>
              <w:rPr>
                <w:rFonts w:ascii="宋体" w:eastAsia="宋体" w:hAnsi="宋体" w:cs="Times New Roman" w:hint="eastAsia"/>
                <w:sz w:val="24"/>
                <w:szCs w:val="24"/>
              </w:rPr>
              <w:t>厚实木多层板，</w:t>
            </w:r>
            <w:proofErr w:type="gramStart"/>
            <w:r>
              <w:rPr>
                <w:rFonts w:ascii="宋体" w:eastAsia="宋体" w:hAnsi="宋体" w:cs="Times New Roman" w:hint="eastAsia"/>
                <w:sz w:val="24"/>
                <w:szCs w:val="24"/>
              </w:rPr>
              <w:t>面贴优质</w:t>
            </w:r>
            <w:proofErr w:type="gramEnd"/>
            <w:r>
              <w:rPr>
                <w:rFonts w:ascii="宋体" w:eastAsia="宋体" w:hAnsi="宋体" w:cs="Times New Roman" w:hint="eastAsia"/>
                <w:sz w:val="24"/>
                <w:szCs w:val="24"/>
              </w:rPr>
              <w:t>三聚氰胺浸渍胶膜纸</w:t>
            </w:r>
            <w:r>
              <w:rPr>
                <w:rFonts w:ascii="宋体" w:eastAsia="宋体" w:hAnsi="宋体" w:cs="Times New Roman" w:hint="eastAsia"/>
                <w:sz w:val="24"/>
                <w:szCs w:val="24"/>
              </w:rPr>
              <w:t>，</w:t>
            </w:r>
            <w:r>
              <w:rPr>
                <w:rFonts w:ascii="宋体" w:eastAsia="宋体" w:hAnsi="宋体" w:cs="Times New Roman" w:hint="eastAsia"/>
                <w:sz w:val="24"/>
                <w:szCs w:val="24"/>
              </w:rPr>
              <w:t>板材四周经</w:t>
            </w:r>
            <w:r>
              <w:rPr>
                <w:rFonts w:ascii="宋体" w:eastAsia="宋体" w:hAnsi="宋体" w:cs="Times New Roman" w:hint="eastAsia"/>
                <w:sz w:val="24"/>
                <w:szCs w:val="24"/>
              </w:rPr>
              <w:t>PVC</w:t>
            </w:r>
            <w:r>
              <w:rPr>
                <w:rFonts w:ascii="宋体" w:eastAsia="宋体" w:hAnsi="宋体" w:cs="Times New Roman" w:hint="eastAsia"/>
                <w:sz w:val="24"/>
                <w:szCs w:val="24"/>
              </w:rPr>
              <w:t>封边条封边</w:t>
            </w:r>
            <w:r>
              <w:rPr>
                <w:rFonts w:ascii="宋体" w:eastAsia="宋体" w:hAnsi="宋体" w:cs="Times New Roman" w:hint="eastAsia"/>
                <w:sz w:val="24"/>
                <w:szCs w:val="24"/>
              </w:rPr>
              <w:t>，</w:t>
            </w:r>
            <w:r>
              <w:rPr>
                <w:rFonts w:ascii="宋体" w:eastAsia="宋体" w:hAnsi="宋体" w:cs="Times New Roman" w:hint="eastAsia"/>
                <w:sz w:val="24"/>
                <w:szCs w:val="24"/>
              </w:rPr>
              <w:t>与板材同色，粘贴牢固，无脱落；</w:t>
            </w:r>
            <w:r>
              <w:rPr>
                <w:rFonts w:ascii="宋体" w:eastAsia="宋体" w:hAnsi="宋体" w:cs="Times New Roman" w:hint="eastAsia"/>
                <w:color w:val="FF0000"/>
                <w:sz w:val="24"/>
                <w:szCs w:val="24"/>
              </w:rPr>
              <w:t>背板≥</w:t>
            </w:r>
            <w:r>
              <w:rPr>
                <w:rFonts w:ascii="宋体" w:eastAsia="宋体" w:hAnsi="宋体" w:cs="Times New Roman" w:hint="eastAsia"/>
                <w:color w:val="FF0000"/>
                <w:sz w:val="24"/>
                <w:szCs w:val="24"/>
              </w:rPr>
              <w:t>5mm</w:t>
            </w:r>
            <w:r>
              <w:rPr>
                <w:rFonts w:ascii="宋体" w:eastAsia="宋体" w:hAnsi="宋体" w:cs="Times New Roman" w:hint="eastAsia"/>
                <w:color w:val="FF0000"/>
                <w:sz w:val="24"/>
                <w:szCs w:val="24"/>
              </w:rPr>
              <w:t>，</w:t>
            </w:r>
            <w:r>
              <w:rPr>
                <w:rFonts w:ascii="宋体" w:eastAsia="宋体" w:hAnsi="宋体" w:cs="Times New Roman" w:hint="eastAsia"/>
                <w:color w:val="FF0000"/>
                <w:sz w:val="24"/>
                <w:szCs w:val="24"/>
              </w:rPr>
              <w:t>柜体分为上下两层，上层为柜门设计，</w:t>
            </w:r>
            <w:r>
              <w:rPr>
                <w:rFonts w:ascii="宋体" w:eastAsia="宋体" w:hAnsi="宋体" w:cs="Times New Roman" w:hint="eastAsia"/>
                <w:color w:val="FF0000"/>
                <w:sz w:val="24"/>
                <w:szCs w:val="24"/>
              </w:rPr>
              <w:t>上层内部做层板，外部</w:t>
            </w:r>
            <w:r>
              <w:rPr>
                <w:rFonts w:ascii="宋体" w:eastAsia="宋体" w:hAnsi="宋体" w:cs="Times New Roman" w:hint="eastAsia"/>
                <w:color w:val="FF0000"/>
                <w:sz w:val="24"/>
                <w:szCs w:val="24"/>
              </w:rPr>
              <w:t>配置一根≥φ</w:t>
            </w:r>
            <w:r>
              <w:rPr>
                <w:rFonts w:ascii="宋体" w:eastAsia="宋体" w:hAnsi="宋体" w:cs="Times New Roman" w:hint="eastAsia"/>
                <w:color w:val="FF0000"/>
                <w:sz w:val="24"/>
                <w:szCs w:val="24"/>
              </w:rPr>
              <w:t>19mm</w:t>
            </w:r>
            <w:r>
              <w:rPr>
                <w:rFonts w:ascii="宋体" w:eastAsia="宋体" w:hAnsi="宋体" w:cs="Times New Roman" w:hint="eastAsia"/>
                <w:color w:val="FF0000"/>
                <w:sz w:val="24"/>
                <w:szCs w:val="24"/>
              </w:rPr>
              <w:t>不锈钢挂衣杆，下层为</w:t>
            </w:r>
            <w:r>
              <w:rPr>
                <w:rFonts w:ascii="宋体" w:eastAsia="宋体" w:hAnsi="宋体" w:cs="Times New Roman" w:hint="eastAsia"/>
                <w:color w:val="FF0000"/>
                <w:sz w:val="24"/>
                <w:szCs w:val="24"/>
              </w:rPr>
              <w:t>无门</w:t>
            </w:r>
            <w:r>
              <w:rPr>
                <w:rFonts w:ascii="宋体" w:eastAsia="宋体" w:hAnsi="宋体" w:cs="Times New Roman" w:hint="eastAsia"/>
                <w:color w:val="FF0000"/>
                <w:sz w:val="24"/>
                <w:szCs w:val="24"/>
              </w:rPr>
              <w:t>鞋柜。</w:t>
            </w:r>
          </w:p>
          <w:p w14:paraId="6C776866"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）提供经国家认可的第三方检测机构出具的“三聚氰胺浸渍胶膜纸”检测报告，符合</w:t>
            </w:r>
            <w:r>
              <w:rPr>
                <w:rFonts w:ascii="宋体" w:eastAsia="宋体" w:hAnsi="宋体" w:cs="Times New Roman" w:hint="eastAsia"/>
                <w:sz w:val="24"/>
                <w:szCs w:val="24"/>
              </w:rPr>
              <w:t>LY/T 1831-2009</w:t>
            </w:r>
            <w:r>
              <w:rPr>
                <w:rFonts w:ascii="宋体" w:eastAsia="宋体" w:hAnsi="宋体" w:cs="Times New Roman" w:hint="eastAsia"/>
                <w:sz w:val="24"/>
                <w:szCs w:val="24"/>
              </w:rPr>
              <w:t>《人造板饰面专用装饰纸》标准，理化性能，甲醛释放量≤</w:t>
            </w:r>
            <w:r>
              <w:rPr>
                <w:rFonts w:ascii="宋体" w:eastAsia="宋体" w:hAnsi="宋体" w:cs="Times New Roman" w:hint="eastAsia"/>
                <w:sz w:val="24"/>
                <w:szCs w:val="24"/>
              </w:rPr>
              <w:t>0.2mg/L</w:t>
            </w:r>
            <w:r>
              <w:rPr>
                <w:rFonts w:ascii="宋体" w:eastAsia="宋体" w:hAnsi="宋体" w:cs="Times New Roman" w:hint="eastAsia"/>
                <w:sz w:val="24"/>
                <w:szCs w:val="24"/>
              </w:rPr>
              <w:t>；挥发物含量</w:t>
            </w:r>
            <w:r>
              <w:rPr>
                <w:rFonts w:ascii="宋体" w:eastAsia="宋体" w:hAnsi="宋体" w:cs="Times New Roman" w:hint="eastAsia"/>
                <w:sz w:val="24"/>
                <w:szCs w:val="24"/>
              </w:rPr>
              <w:t>5~9%</w:t>
            </w:r>
            <w:r>
              <w:rPr>
                <w:rFonts w:ascii="宋体" w:eastAsia="宋体" w:hAnsi="宋体" w:cs="Times New Roman" w:hint="eastAsia"/>
                <w:sz w:val="24"/>
                <w:szCs w:val="24"/>
              </w:rPr>
              <w:t>，预固化度</w:t>
            </w:r>
            <w:r>
              <w:rPr>
                <w:rFonts w:ascii="宋体" w:eastAsia="宋体" w:hAnsi="宋体" w:cs="Times New Roman" w:hint="eastAsia"/>
                <w:sz w:val="24"/>
                <w:szCs w:val="24"/>
              </w:rPr>
              <w:t>20~50%</w:t>
            </w:r>
            <w:r>
              <w:rPr>
                <w:rFonts w:ascii="宋体" w:eastAsia="宋体" w:hAnsi="宋体" w:cs="Times New Roman" w:hint="eastAsia"/>
                <w:sz w:val="24"/>
                <w:szCs w:val="24"/>
              </w:rPr>
              <w:t>。</w:t>
            </w:r>
            <w:r>
              <w:rPr>
                <w:rFonts w:ascii="宋体" w:eastAsia="宋体" w:hAnsi="宋体" w:cs="Times New Roman" w:hint="eastAsia"/>
                <w:sz w:val="24"/>
                <w:szCs w:val="24"/>
              </w:rPr>
              <w:t xml:space="preserve"> </w:t>
            </w:r>
          </w:p>
          <w:p w14:paraId="3BECF48F" w14:textId="77777777" w:rsidR="006D3202" w:rsidRDefault="009F605E">
            <w:pPr>
              <w:adjustRightInd w:val="0"/>
              <w:snapToGrid w:val="0"/>
              <w:spacing w:line="420" w:lineRule="exact"/>
              <w:rPr>
                <w:rFonts w:ascii="宋体" w:eastAsia="宋体" w:hAnsi="宋体" w:cs="Times New Roman"/>
                <w:color w:val="FF0000"/>
                <w:sz w:val="24"/>
                <w:szCs w:val="24"/>
              </w:rPr>
            </w:pPr>
            <w:r>
              <w:rPr>
                <w:rFonts w:ascii="宋体" w:eastAsia="宋体" w:hAnsi="宋体" w:cs="Times New Roman" w:hint="eastAsia"/>
                <w:color w:val="FF0000"/>
                <w:sz w:val="24"/>
                <w:szCs w:val="24"/>
              </w:rPr>
              <w:t>2</w:t>
            </w:r>
            <w:r>
              <w:rPr>
                <w:rFonts w:ascii="宋体" w:eastAsia="宋体" w:hAnsi="宋体" w:cs="Times New Roman" w:hint="eastAsia"/>
                <w:color w:val="FF0000"/>
                <w:sz w:val="24"/>
                <w:szCs w:val="24"/>
              </w:rPr>
              <w:t>、衣柜侧板挂衣杆：衣柜靠书桌侧板</w:t>
            </w:r>
            <w:r>
              <w:rPr>
                <w:rFonts w:ascii="宋体" w:eastAsia="宋体" w:hAnsi="宋体" w:cs="Times New Roman" w:hint="eastAsia"/>
                <w:color w:val="FF0000"/>
                <w:sz w:val="24"/>
                <w:szCs w:val="24"/>
              </w:rPr>
              <w:t>配置一根≥φ</w:t>
            </w:r>
            <w:r>
              <w:rPr>
                <w:rFonts w:ascii="宋体" w:eastAsia="宋体" w:hAnsi="宋体" w:cs="Times New Roman" w:hint="eastAsia"/>
                <w:color w:val="FF0000"/>
                <w:sz w:val="24"/>
                <w:szCs w:val="24"/>
              </w:rPr>
              <w:t>19mm</w:t>
            </w:r>
            <w:r>
              <w:rPr>
                <w:rFonts w:ascii="宋体" w:eastAsia="宋体" w:hAnsi="宋体" w:cs="Times New Roman" w:hint="eastAsia"/>
                <w:color w:val="FF0000"/>
                <w:sz w:val="24"/>
                <w:szCs w:val="24"/>
              </w:rPr>
              <w:t>不锈钢挂衣杆。</w:t>
            </w:r>
          </w:p>
          <w:p w14:paraId="0C6EF42F"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、柜门上内嵌五金拉手：</w:t>
            </w:r>
          </w:p>
          <w:p w14:paraId="179A6793"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）铝合金型材厚度≥</w:t>
            </w:r>
            <w:r>
              <w:rPr>
                <w:rFonts w:ascii="宋体" w:eastAsia="宋体" w:hAnsi="宋体" w:cs="Times New Roman" w:hint="eastAsia"/>
                <w:sz w:val="24"/>
                <w:szCs w:val="24"/>
              </w:rPr>
              <w:t>2mm</w:t>
            </w:r>
            <w:r>
              <w:rPr>
                <w:rFonts w:ascii="宋体" w:eastAsia="宋体" w:hAnsi="宋体" w:cs="Times New Roman" w:hint="eastAsia"/>
                <w:sz w:val="24"/>
                <w:szCs w:val="24"/>
              </w:rPr>
              <w:t>，柜门带有密码锁，</w:t>
            </w:r>
            <w:r>
              <w:rPr>
                <w:rFonts w:ascii="宋体" w:eastAsia="宋体" w:hAnsi="宋体" w:cs="宋体" w:hint="eastAsia"/>
                <w:sz w:val="24"/>
                <w:szCs w:val="24"/>
              </w:rPr>
              <w:t>130mm</w:t>
            </w:r>
            <w:r>
              <w:rPr>
                <w:rFonts w:ascii="宋体" w:eastAsia="宋体" w:hAnsi="宋体" w:cs="宋体" w:hint="eastAsia"/>
                <w:sz w:val="24"/>
                <w:szCs w:val="24"/>
              </w:rPr>
              <w:t>（±</w:t>
            </w:r>
            <w:r>
              <w:rPr>
                <w:rFonts w:ascii="宋体" w:eastAsia="宋体" w:hAnsi="宋体" w:cs="宋体" w:hint="eastAsia"/>
                <w:sz w:val="24"/>
                <w:szCs w:val="24"/>
              </w:rPr>
              <w:t>2mm</w:t>
            </w:r>
            <w:r>
              <w:rPr>
                <w:rFonts w:ascii="宋体" w:eastAsia="宋体" w:hAnsi="宋体" w:cs="宋体" w:hint="eastAsia"/>
                <w:sz w:val="24"/>
                <w:szCs w:val="24"/>
              </w:rPr>
              <w:t>）×</w:t>
            </w:r>
            <w:r>
              <w:rPr>
                <w:rFonts w:ascii="宋体" w:eastAsia="宋体" w:hAnsi="宋体" w:cs="宋体" w:hint="eastAsia"/>
                <w:sz w:val="24"/>
                <w:szCs w:val="24"/>
              </w:rPr>
              <w:t>85mm</w:t>
            </w:r>
            <w:r>
              <w:rPr>
                <w:rFonts w:ascii="宋体" w:eastAsia="宋体" w:hAnsi="宋体" w:cs="宋体" w:hint="eastAsia"/>
                <w:sz w:val="24"/>
                <w:szCs w:val="24"/>
              </w:rPr>
              <w:t>（±</w:t>
            </w:r>
            <w:r>
              <w:rPr>
                <w:rFonts w:ascii="宋体" w:eastAsia="宋体" w:hAnsi="宋体" w:cs="宋体" w:hint="eastAsia"/>
                <w:sz w:val="24"/>
                <w:szCs w:val="24"/>
              </w:rPr>
              <w:t>2mm</w:t>
            </w:r>
            <w:r>
              <w:rPr>
                <w:rFonts w:ascii="宋体" w:eastAsia="宋体" w:hAnsi="宋体" w:cs="宋体" w:hint="eastAsia"/>
                <w:sz w:val="24"/>
                <w:szCs w:val="24"/>
              </w:rPr>
              <w:t>）×</w:t>
            </w:r>
            <w:r>
              <w:rPr>
                <w:rFonts w:ascii="宋体" w:eastAsia="宋体" w:hAnsi="宋体" w:cs="宋体" w:hint="eastAsia"/>
                <w:sz w:val="24"/>
                <w:szCs w:val="24"/>
              </w:rPr>
              <w:t>22mm</w:t>
            </w:r>
            <w:r>
              <w:rPr>
                <w:rFonts w:ascii="宋体" w:eastAsia="宋体" w:hAnsi="宋体" w:cs="宋体" w:hint="eastAsia"/>
                <w:sz w:val="24"/>
                <w:szCs w:val="24"/>
              </w:rPr>
              <w:t>（±</w:t>
            </w:r>
            <w:r>
              <w:rPr>
                <w:rFonts w:ascii="宋体" w:eastAsia="宋体" w:hAnsi="宋体" w:cs="宋体" w:hint="eastAsia"/>
                <w:sz w:val="24"/>
                <w:szCs w:val="24"/>
              </w:rPr>
              <w:t>1mm</w:t>
            </w:r>
            <w:r>
              <w:rPr>
                <w:rFonts w:ascii="宋体" w:eastAsia="宋体" w:hAnsi="宋体" w:cs="宋体" w:hint="eastAsia"/>
                <w:sz w:val="24"/>
                <w:szCs w:val="24"/>
              </w:rPr>
              <w:t>）</w:t>
            </w:r>
            <w:r>
              <w:rPr>
                <w:rFonts w:ascii="宋体" w:eastAsia="宋体" w:hAnsi="宋体" w:cs="Times New Roman" w:hint="eastAsia"/>
                <w:sz w:val="24"/>
                <w:szCs w:val="24"/>
              </w:rPr>
              <w:t>拉手上锁孔大小≥</w:t>
            </w:r>
            <w:r>
              <w:rPr>
                <w:rFonts w:ascii="宋体" w:eastAsia="宋体" w:hAnsi="宋体" w:cs="Times New Roman" w:hint="eastAsia"/>
                <w:sz w:val="24"/>
                <w:szCs w:val="24"/>
              </w:rPr>
              <w:t>16mm</w:t>
            </w:r>
            <w:r>
              <w:rPr>
                <w:rFonts w:ascii="宋体" w:eastAsia="宋体" w:hAnsi="宋体" w:cs="Times New Roman" w:hint="eastAsia"/>
                <w:sz w:val="24"/>
                <w:szCs w:val="24"/>
              </w:rPr>
              <w:t>×</w:t>
            </w:r>
            <w:r>
              <w:rPr>
                <w:rFonts w:ascii="宋体" w:eastAsia="宋体" w:hAnsi="宋体" w:cs="Times New Roman" w:hint="eastAsia"/>
                <w:sz w:val="24"/>
                <w:szCs w:val="24"/>
              </w:rPr>
              <w:t>18mm</w:t>
            </w:r>
            <w:r>
              <w:rPr>
                <w:rFonts w:ascii="宋体" w:eastAsia="宋体" w:hAnsi="宋体" w:cs="Times New Roman" w:hint="eastAsia"/>
                <w:sz w:val="24"/>
                <w:szCs w:val="24"/>
              </w:rPr>
              <w:t>，拉手表面静电喷涂工艺。</w:t>
            </w:r>
          </w:p>
          <w:p w14:paraId="1984243B"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）提供经国家认可的第三方检测机构出具的</w:t>
            </w:r>
            <w:r>
              <w:rPr>
                <w:rFonts w:ascii="宋体" w:eastAsia="宋体" w:hAnsi="宋体" w:cs="宋体" w:hint="eastAsia"/>
                <w:sz w:val="24"/>
                <w:szCs w:val="24"/>
              </w:rPr>
              <w:t>“</w:t>
            </w:r>
            <w:r>
              <w:rPr>
                <w:rFonts w:ascii="宋体" w:eastAsia="宋体" w:hAnsi="宋体" w:cs="宋体" w:hint="eastAsia"/>
                <w:sz w:val="24"/>
                <w:szCs w:val="24"/>
              </w:rPr>
              <w:t>CNAS</w:t>
            </w:r>
            <w:r>
              <w:rPr>
                <w:rFonts w:ascii="宋体" w:eastAsia="宋体" w:hAnsi="宋体" w:cs="宋体" w:hint="eastAsia"/>
                <w:sz w:val="24"/>
                <w:szCs w:val="24"/>
              </w:rPr>
              <w:t>”或“</w:t>
            </w:r>
            <w:r>
              <w:rPr>
                <w:rFonts w:ascii="宋体" w:eastAsia="宋体" w:hAnsi="宋体" w:cs="宋体" w:hint="eastAsia"/>
                <w:sz w:val="24"/>
                <w:szCs w:val="24"/>
              </w:rPr>
              <w:t>CMA</w:t>
            </w:r>
            <w:r>
              <w:rPr>
                <w:rFonts w:ascii="宋体" w:eastAsia="宋体" w:hAnsi="宋体" w:cs="宋体" w:hint="eastAsia"/>
                <w:sz w:val="24"/>
                <w:szCs w:val="24"/>
              </w:rPr>
              <w:t>”</w:t>
            </w:r>
            <w:r>
              <w:rPr>
                <w:rFonts w:ascii="宋体" w:eastAsia="宋体" w:hAnsi="宋体" w:cs="宋体" w:hint="eastAsia"/>
                <w:sz w:val="24"/>
                <w:szCs w:val="24"/>
              </w:rPr>
              <w:lastRenderedPageBreak/>
              <w:t>标识合格的“</w:t>
            </w:r>
            <w:r>
              <w:rPr>
                <w:rFonts w:ascii="宋体" w:eastAsia="宋体" w:hAnsi="宋体" w:cs="Times New Roman" w:hint="eastAsia"/>
                <w:sz w:val="24"/>
                <w:szCs w:val="24"/>
              </w:rPr>
              <w:t>五金拉手”检验</w:t>
            </w:r>
            <w:r>
              <w:rPr>
                <w:rFonts w:ascii="宋体" w:eastAsia="宋体" w:hAnsi="宋体" w:cs="宋体" w:hint="eastAsia"/>
                <w:sz w:val="24"/>
                <w:szCs w:val="24"/>
              </w:rPr>
              <w:t>报告。</w:t>
            </w:r>
            <w:r>
              <w:rPr>
                <w:rFonts w:ascii="宋体" w:eastAsia="宋体" w:hAnsi="宋体" w:cs="Times New Roman" w:hint="eastAsia"/>
                <w:sz w:val="24"/>
                <w:szCs w:val="24"/>
              </w:rPr>
              <w:t>检测报告符合</w:t>
            </w:r>
            <w:r>
              <w:rPr>
                <w:rFonts w:ascii="宋体" w:eastAsia="宋体" w:hAnsi="宋体" w:cs="Times New Roman" w:hint="eastAsia"/>
                <w:sz w:val="24"/>
                <w:szCs w:val="24"/>
              </w:rPr>
              <w:t>GB/T 3325-2024</w:t>
            </w:r>
            <w:r>
              <w:rPr>
                <w:rFonts w:ascii="宋体" w:eastAsia="宋体" w:hAnsi="宋体" w:cs="Times New Roman" w:hint="eastAsia"/>
                <w:sz w:val="24"/>
                <w:szCs w:val="24"/>
              </w:rPr>
              <w:t>《金属家具通用技术》、</w:t>
            </w:r>
            <w:r>
              <w:rPr>
                <w:rFonts w:ascii="宋体" w:eastAsia="宋体" w:hAnsi="宋体" w:cs="Times New Roman" w:hint="eastAsia"/>
                <w:sz w:val="24"/>
                <w:szCs w:val="24"/>
              </w:rPr>
              <w:t>QB/T 3827-1999</w:t>
            </w:r>
            <w:r>
              <w:rPr>
                <w:rFonts w:ascii="宋体" w:eastAsia="宋体" w:hAnsi="宋体" w:cs="Times New Roman" w:hint="eastAsia"/>
                <w:sz w:val="24"/>
                <w:szCs w:val="24"/>
              </w:rPr>
              <w:t>《轻工产品金属镀层和化学处理层的耐腐蚀试验方法乙酸盐雾试验（</w:t>
            </w:r>
            <w:r>
              <w:rPr>
                <w:rFonts w:ascii="宋体" w:eastAsia="宋体" w:hAnsi="宋体" w:cs="Times New Roman" w:hint="eastAsia"/>
                <w:sz w:val="24"/>
                <w:szCs w:val="24"/>
              </w:rPr>
              <w:t>ASS</w:t>
            </w:r>
            <w:r>
              <w:rPr>
                <w:rFonts w:ascii="宋体" w:eastAsia="宋体" w:hAnsi="宋体" w:cs="Times New Roman" w:hint="eastAsia"/>
                <w:sz w:val="24"/>
                <w:szCs w:val="24"/>
              </w:rPr>
              <w:t>）法》、</w:t>
            </w:r>
            <w:r>
              <w:rPr>
                <w:rFonts w:ascii="宋体" w:eastAsia="宋体" w:hAnsi="宋体" w:cs="Times New Roman" w:hint="eastAsia"/>
                <w:sz w:val="24"/>
                <w:szCs w:val="24"/>
              </w:rPr>
              <w:t>GB/T 10125-2021</w:t>
            </w:r>
            <w:r>
              <w:rPr>
                <w:rFonts w:ascii="宋体" w:eastAsia="宋体" w:hAnsi="宋体" w:cs="Times New Roman" w:hint="eastAsia"/>
                <w:sz w:val="24"/>
                <w:szCs w:val="24"/>
              </w:rPr>
              <w:t>《人造气氛腐蚀试验</w:t>
            </w:r>
            <w:r>
              <w:rPr>
                <w:rFonts w:ascii="宋体" w:eastAsia="宋体" w:hAnsi="宋体" w:cs="Times New Roman" w:hint="eastAsia"/>
                <w:sz w:val="24"/>
                <w:szCs w:val="24"/>
              </w:rPr>
              <w:t xml:space="preserve"> </w:t>
            </w:r>
            <w:r>
              <w:rPr>
                <w:rFonts w:ascii="宋体" w:eastAsia="宋体" w:hAnsi="宋体" w:cs="Times New Roman" w:hint="eastAsia"/>
                <w:sz w:val="24"/>
                <w:szCs w:val="24"/>
              </w:rPr>
              <w:t>盐雾试验》、</w:t>
            </w:r>
            <w:r>
              <w:rPr>
                <w:rFonts w:ascii="宋体" w:eastAsia="宋体" w:hAnsi="宋体" w:cs="Times New Roman" w:hint="eastAsia"/>
                <w:sz w:val="24"/>
                <w:szCs w:val="24"/>
              </w:rPr>
              <w:t xml:space="preserve">QB/T </w:t>
            </w:r>
            <w:r>
              <w:rPr>
                <w:rFonts w:ascii="宋体" w:eastAsia="宋体" w:hAnsi="宋体" w:cs="Times New Roman" w:hint="eastAsia"/>
                <w:sz w:val="24"/>
                <w:szCs w:val="24"/>
              </w:rPr>
              <w:t>3832-1999</w:t>
            </w:r>
            <w:r>
              <w:rPr>
                <w:rFonts w:ascii="宋体" w:eastAsia="宋体" w:hAnsi="宋体" w:cs="Times New Roman" w:hint="eastAsia"/>
                <w:sz w:val="24"/>
                <w:szCs w:val="24"/>
              </w:rPr>
              <w:t>《轻工产品金属镀层腐蚀试验结果的评价》等标准，金属件外观，电镀层：①表面无剥落、返锈、毛刺，②表面无烧焦、起泡、针孔、裂纹、花斑</w:t>
            </w:r>
            <w:r>
              <w:rPr>
                <w:rFonts w:ascii="宋体" w:eastAsia="宋体" w:hAnsi="宋体" w:cs="Times New Roman" w:hint="eastAsia"/>
                <w:sz w:val="24"/>
                <w:szCs w:val="24"/>
              </w:rPr>
              <w:t>(</w:t>
            </w:r>
            <w:r>
              <w:rPr>
                <w:rFonts w:ascii="宋体" w:eastAsia="宋体" w:hAnsi="宋体" w:cs="Times New Roman" w:hint="eastAsia"/>
                <w:sz w:val="24"/>
                <w:szCs w:val="24"/>
              </w:rPr>
              <w:t>不包括镀彩锌</w:t>
            </w:r>
            <w:r>
              <w:rPr>
                <w:rFonts w:ascii="宋体" w:eastAsia="宋体" w:hAnsi="宋体" w:cs="Times New Roman" w:hint="eastAsia"/>
                <w:sz w:val="24"/>
                <w:szCs w:val="24"/>
              </w:rPr>
              <w:t>)</w:t>
            </w:r>
            <w:r>
              <w:rPr>
                <w:rFonts w:ascii="宋体" w:eastAsia="宋体" w:hAnsi="宋体" w:cs="Times New Roman" w:hint="eastAsia"/>
                <w:sz w:val="24"/>
                <w:szCs w:val="24"/>
              </w:rPr>
              <w:t>和划痕；中性盐雾试验（≥</w:t>
            </w:r>
            <w:r>
              <w:rPr>
                <w:rFonts w:ascii="宋体" w:eastAsia="宋体" w:hAnsi="宋体" w:cs="Times New Roman" w:hint="eastAsia"/>
                <w:sz w:val="24"/>
                <w:szCs w:val="24"/>
              </w:rPr>
              <w:t>300h</w:t>
            </w:r>
            <w:r>
              <w:rPr>
                <w:rFonts w:ascii="宋体" w:eastAsia="宋体" w:hAnsi="宋体" w:cs="Times New Roman" w:hint="eastAsia"/>
                <w:sz w:val="24"/>
                <w:szCs w:val="24"/>
              </w:rPr>
              <w:t>）、乙酸盐雾试验（≥</w:t>
            </w:r>
            <w:r>
              <w:rPr>
                <w:rFonts w:ascii="宋体" w:eastAsia="宋体" w:hAnsi="宋体" w:cs="Times New Roman" w:hint="eastAsia"/>
                <w:sz w:val="24"/>
                <w:szCs w:val="24"/>
              </w:rPr>
              <w:t>300h</w:t>
            </w:r>
            <w:r>
              <w:rPr>
                <w:rFonts w:ascii="宋体" w:eastAsia="宋体" w:hAnsi="宋体" w:cs="Times New Roman" w:hint="eastAsia"/>
                <w:sz w:val="24"/>
                <w:szCs w:val="24"/>
              </w:rPr>
              <w:t>）：金属表面镀层本身耐腐蚀等级和金属表面镀层对基体的保护等级均达到</w:t>
            </w:r>
            <w:r>
              <w:rPr>
                <w:rFonts w:ascii="宋体" w:eastAsia="宋体" w:hAnsi="宋体" w:cs="Times New Roman" w:hint="eastAsia"/>
                <w:sz w:val="24"/>
                <w:szCs w:val="24"/>
              </w:rPr>
              <w:t>10</w:t>
            </w:r>
            <w:r>
              <w:rPr>
                <w:rFonts w:ascii="宋体" w:eastAsia="宋体" w:hAnsi="宋体" w:cs="Times New Roman" w:hint="eastAsia"/>
                <w:sz w:val="24"/>
                <w:szCs w:val="24"/>
              </w:rPr>
              <w:t>级；金属喷塑涂层理化性能，耐腐蚀：①</w:t>
            </w:r>
            <w:r>
              <w:rPr>
                <w:rFonts w:ascii="宋体" w:eastAsia="宋体" w:hAnsi="宋体" w:cs="Times New Roman" w:hint="eastAsia"/>
                <w:sz w:val="24"/>
                <w:szCs w:val="24"/>
              </w:rPr>
              <w:t>300h</w:t>
            </w:r>
            <w:r>
              <w:rPr>
                <w:rFonts w:ascii="宋体" w:eastAsia="宋体" w:hAnsi="宋体" w:cs="Times New Roman" w:hint="eastAsia"/>
                <w:sz w:val="24"/>
                <w:szCs w:val="24"/>
              </w:rPr>
              <w:t>内，溶液中样板上划道两侧</w:t>
            </w:r>
            <w:r>
              <w:rPr>
                <w:rFonts w:ascii="宋体" w:eastAsia="宋体" w:hAnsi="宋体" w:cs="Times New Roman" w:hint="eastAsia"/>
                <w:sz w:val="24"/>
                <w:szCs w:val="24"/>
              </w:rPr>
              <w:t>3mm</w:t>
            </w:r>
            <w:r>
              <w:rPr>
                <w:rFonts w:ascii="宋体" w:eastAsia="宋体" w:hAnsi="宋体" w:cs="Times New Roman" w:hint="eastAsia"/>
                <w:sz w:val="24"/>
                <w:szCs w:val="24"/>
              </w:rPr>
              <w:t>以外，无鼓泡产生，②</w:t>
            </w:r>
            <w:r>
              <w:rPr>
                <w:rFonts w:ascii="宋体" w:eastAsia="宋体" w:hAnsi="宋体" w:cs="Times New Roman" w:hint="eastAsia"/>
                <w:sz w:val="24"/>
                <w:szCs w:val="24"/>
              </w:rPr>
              <w:t>300h</w:t>
            </w:r>
            <w:r>
              <w:rPr>
                <w:rFonts w:ascii="宋体" w:eastAsia="宋体" w:hAnsi="宋体" w:cs="Times New Roman" w:hint="eastAsia"/>
                <w:sz w:val="24"/>
                <w:szCs w:val="24"/>
              </w:rPr>
              <w:t>后，划道两侧</w:t>
            </w:r>
            <w:r>
              <w:rPr>
                <w:rFonts w:ascii="宋体" w:eastAsia="宋体" w:hAnsi="宋体" w:cs="Times New Roman" w:hint="eastAsia"/>
                <w:sz w:val="24"/>
                <w:szCs w:val="24"/>
              </w:rPr>
              <w:t>3mm</w:t>
            </w:r>
            <w:r>
              <w:rPr>
                <w:rFonts w:ascii="宋体" w:eastAsia="宋体" w:hAnsi="宋体" w:cs="Times New Roman" w:hint="eastAsia"/>
                <w:sz w:val="24"/>
                <w:szCs w:val="24"/>
              </w:rPr>
              <w:t>外，无锈迹、剥落、起皱、变色和失光等现象。</w:t>
            </w:r>
          </w:p>
          <w:p w14:paraId="7D6EBD40" w14:textId="77777777" w:rsidR="006D3202" w:rsidRDefault="009F605E">
            <w:pPr>
              <w:shd w:val="clear" w:color="auto" w:fill="FFFFFF"/>
              <w:wordWrap w:val="0"/>
              <w:snapToGrid w:val="0"/>
              <w:spacing w:line="300" w:lineRule="auto"/>
              <w:ind w:firstLineChars="100" w:firstLine="240"/>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、柜门板：</w:t>
            </w:r>
          </w:p>
          <w:p w14:paraId="1C5F4DF1"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）配置不少于</w:t>
            </w:r>
            <w:r>
              <w:rPr>
                <w:rFonts w:ascii="宋体" w:eastAsia="宋体" w:hAnsi="宋体" w:cs="Times New Roman" w:hint="eastAsia"/>
                <w:sz w:val="24"/>
                <w:szCs w:val="24"/>
              </w:rPr>
              <w:t>2</w:t>
            </w:r>
            <w:r>
              <w:rPr>
                <w:rFonts w:ascii="宋体" w:eastAsia="宋体" w:hAnsi="宋体" w:cs="Times New Roman" w:hint="eastAsia"/>
                <w:sz w:val="24"/>
                <w:szCs w:val="24"/>
              </w:rPr>
              <w:t>个不锈钢缓冲铰链，支撑主</w:t>
            </w:r>
            <w:r>
              <w:rPr>
                <w:rFonts w:ascii="宋体" w:eastAsia="宋体" w:hAnsi="宋体" w:cs="Times New Roman" w:hint="eastAsia"/>
                <w:sz w:val="24"/>
                <w:szCs w:val="24"/>
              </w:rPr>
              <w:t>龙骨杆整体≥长</w:t>
            </w:r>
            <w:r>
              <w:rPr>
                <w:rFonts w:ascii="宋体" w:eastAsia="宋体" w:hAnsi="宋体" w:cs="Times New Roman" w:hint="eastAsia"/>
                <w:sz w:val="24"/>
                <w:szCs w:val="24"/>
              </w:rPr>
              <w:t>80mm*</w:t>
            </w:r>
            <w:r>
              <w:rPr>
                <w:rFonts w:ascii="宋体" w:eastAsia="宋体" w:hAnsi="宋体" w:cs="Times New Roman" w:hint="eastAsia"/>
                <w:sz w:val="24"/>
                <w:szCs w:val="24"/>
              </w:rPr>
              <w:t>宽</w:t>
            </w:r>
            <w:r>
              <w:rPr>
                <w:rFonts w:ascii="宋体" w:eastAsia="宋体" w:hAnsi="宋体" w:cs="Times New Roman" w:hint="eastAsia"/>
                <w:sz w:val="24"/>
                <w:szCs w:val="24"/>
              </w:rPr>
              <w:t>20*</w:t>
            </w:r>
            <w:r>
              <w:rPr>
                <w:rFonts w:ascii="宋体" w:eastAsia="宋体" w:hAnsi="宋体" w:cs="Times New Roman" w:hint="eastAsia"/>
                <w:sz w:val="24"/>
                <w:szCs w:val="24"/>
              </w:rPr>
              <w:t>高</w:t>
            </w:r>
            <w:r>
              <w:rPr>
                <w:rFonts w:ascii="宋体" w:eastAsia="宋体" w:hAnsi="宋体" w:cs="Times New Roman" w:hint="eastAsia"/>
                <w:sz w:val="24"/>
                <w:szCs w:val="24"/>
              </w:rPr>
              <w:t>18mm</w:t>
            </w:r>
            <w:r>
              <w:rPr>
                <w:rFonts w:ascii="宋体" w:eastAsia="宋体" w:hAnsi="宋体" w:cs="Times New Roman" w:hint="eastAsia"/>
                <w:sz w:val="24"/>
                <w:szCs w:val="24"/>
              </w:rPr>
              <w:t>，连杆底座调节</w:t>
            </w:r>
            <w:proofErr w:type="gramStart"/>
            <w:r>
              <w:rPr>
                <w:rFonts w:ascii="宋体" w:eastAsia="宋体" w:hAnsi="宋体" w:cs="Times New Roman" w:hint="eastAsia"/>
                <w:sz w:val="24"/>
                <w:szCs w:val="24"/>
              </w:rPr>
              <w:t>孔具有</w:t>
            </w:r>
            <w:proofErr w:type="gramEnd"/>
            <w:r>
              <w:rPr>
                <w:rFonts w:ascii="宋体" w:eastAsia="宋体" w:hAnsi="宋体" w:cs="Times New Roman" w:hint="eastAsia"/>
                <w:sz w:val="24"/>
                <w:szCs w:val="24"/>
              </w:rPr>
              <w:t>上下、左右调节功能及可调节</w:t>
            </w:r>
            <w:r>
              <w:rPr>
                <w:rFonts w:ascii="宋体" w:eastAsia="宋体" w:hAnsi="宋体" w:cs="Times New Roman" w:hint="eastAsia"/>
                <w:sz w:val="24"/>
                <w:szCs w:val="24"/>
              </w:rPr>
              <w:t>45</w:t>
            </w:r>
            <w:r>
              <w:rPr>
                <w:rFonts w:ascii="宋体" w:eastAsia="宋体" w:hAnsi="宋体" w:cs="Times New Roman" w:hint="eastAsia"/>
                <w:sz w:val="24"/>
                <w:szCs w:val="24"/>
              </w:rPr>
              <w:t>°角度功能，具有缓冲回位功能及液压伸缩功能，连杆材质为</w:t>
            </w:r>
            <w:r>
              <w:rPr>
                <w:rFonts w:ascii="宋体" w:eastAsia="宋体" w:hAnsi="宋体" w:cs="Times New Roman" w:hint="eastAsia"/>
                <w:sz w:val="24"/>
                <w:szCs w:val="24"/>
              </w:rPr>
              <w:t>304</w:t>
            </w:r>
            <w:r>
              <w:rPr>
                <w:rFonts w:ascii="宋体" w:eastAsia="宋体" w:hAnsi="宋体" w:cs="Times New Roman" w:hint="eastAsia"/>
                <w:sz w:val="24"/>
                <w:szCs w:val="24"/>
              </w:rPr>
              <w:t>不锈钢，耐酸碱、耐腐蚀、防生锈性好。安装牢固无松动；柜体底部采用≥</w:t>
            </w:r>
            <w:r>
              <w:rPr>
                <w:rFonts w:ascii="宋体" w:eastAsia="宋体" w:hAnsi="宋体" w:cs="Times New Roman" w:hint="eastAsia"/>
                <w:sz w:val="24"/>
                <w:szCs w:val="24"/>
              </w:rPr>
              <w:t>20mm</w:t>
            </w:r>
            <w:r>
              <w:rPr>
                <w:rFonts w:ascii="宋体" w:eastAsia="宋体" w:hAnsi="宋体" w:cs="Times New Roman" w:hint="eastAsia"/>
                <w:sz w:val="24"/>
                <w:szCs w:val="24"/>
              </w:rPr>
              <w:t>脚垫，起防潮作用。</w:t>
            </w:r>
          </w:p>
          <w:p w14:paraId="0F3DDC9D"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）提供经国家认可的第三方检测机构出具的“</w:t>
            </w:r>
            <w:r>
              <w:rPr>
                <w:rFonts w:ascii="宋体" w:eastAsia="宋体" w:hAnsi="宋体" w:cs="Times New Roman" w:hint="eastAsia"/>
                <w:sz w:val="24"/>
                <w:szCs w:val="24"/>
              </w:rPr>
              <w:t>304</w:t>
            </w:r>
            <w:r>
              <w:rPr>
                <w:rFonts w:ascii="宋体" w:eastAsia="宋体" w:hAnsi="宋体" w:cs="Times New Roman" w:hint="eastAsia"/>
                <w:sz w:val="24"/>
                <w:szCs w:val="24"/>
              </w:rPr>
              <w:t>不锈钢缓冲铰链”检测报告符合</w:t>
            </w:r>
            <w:r>
              <w:rPr>
                <w:rFonts w:ascii="宋体" w:eastAsia="宋体" w:hAnsi="宋体" w:cs="Times New Roman" w:hint="eastAsia"/>
                <w:sz w:val="24"/>
                <w:szCs w:val="24"/>
              </w:rPr>
              <w:t>GB/T 3325-2024</w:t>
            </w:r>
            <w:r>
              <w:rPr>
                <w:rFonts w:ascii="宋体" w:eastAsia="宋体" w:hAnsi="宋体" w:cs="Times New Roman" w:hint="eastAsia"/>
                <w:sz w:val="24"/>
                <w:szCs w:val="24"/>
              </w:rPr>
              <w:t>《金属家具通用技术条件》、</w:t>
            </w:r>
            <w:r>
              <w:rPr>
                <w:rFonts w:ascii="宋体" w:eastAsia="宋体" w:hAnsi="宋体" w:cs="Times New Roman" w:hint="eastAsia"/>
                <w:sz w:val="24"/>
                <w:szCs w:val="24"/>
              </w:rPr>
              <w:t>GB/T 11170-2008</w:t>
            </w:r>
            <w:r>
              <w:rPr>
                <w:rFonts w:ascii="宋体" w:eastAsia="宋体" w:hAnsi="宋体" w:cs="Times New Roman" w:hint="eastAsia"/>
                <w:sz w:val="24"/>
                <w:szCs w:val="24"/>
              </w:rPr>
              <w:t>《不锈钢元素含量的测定火花放电原子</w:t>
            </w:r>
            <w:r>
              <w:rPr>
                <w:rFonts w:ascii="宋体" w:eastAsia="宋体" w:hAnsi="宋体" w:cs="Times New Roman" w:hint="eastAsia"/>
                <w:sz w:val="24"/>
                <w:szCs w:val="24"/>
              </w:rPr>
              <w:lastRenderedPageBreak/>
              <w:t>发射光谱法（常规法）》、</w:t>
            </w:r>
            <w:r>
              <w:rPr>
                <w:rFonts w:ascii="宋体" w:eastAsia="宋体" w:hAnsi="宋体" w:cs="Times New Roman" w:hint="eastAsia"/>
                <w:sz w:val="24"/>
                <w:szCs w:val="24"/>
              </w:rPr>
              <w:t>GB/T 228.1-2021</w:t>
            </w:r>
            <w:r>
              <w:rPr>
                <w:rFonts w:ascii="宋体" w:eastAsia="宋体" w:hAnsi="宋体" w:cs="Times New Roman" w:hint="eastAsia"/>
                <w:sz w:val="24"/>
                <w:szCs w:val="24"/>
              </w:rPr>
              <w:t>《金属材料拉伸试</w:t>
            </w:r>
            <w:r>
              <w:rPr>
                <w:rFonts w:ascii="宋体" w:eastAsia="宋体" w:hAnsi="宋体" w:cs="Times New Roman" w:hint="eastAsia"/>
                <w:sz w:val="24"/>
                <w:szCs w:val="24"/>
              </w:rPr>
              <w:t>验第</w:t>
            </w:r>
            <w:r>
              <w:rPr>
                <w:rFonts w:ascii="宋体" w:eastAsia="宋体" w:hAnsi="宋体" w:cs="Times New Roman" w:hint="eastAsia"/>
                <w:sz w:val="24"/>
                <w:szCs w:val="24"/>
              </w:rPr>
              <w:t>1</w:t>
            </w:r>
            <w:r>
              <w:rPr>
                <w:rFonts w:ascii="宋体" w:eastAsia="宋体" w:hAnsi="宋体" w:cs="Times New Roman" w:hint="eastAsia"/>
                <w:sz w:val="24"/>
                <w:szCs w:val="24"/>
              </w:rPr>
              <w:t>部分：室温试验方法》、</w:t>
            </w:r>
            <w:r>
              <w:rPr>
                <w:rFonts w:ascii="宋体" w:eastAsia="宋体" w:hAnsi="宋体" w:cs="Times New Roman" w:hint="eastAsia"/>
                <w:sz w:val="24"/>
                <w:szCs w:val="24"/>
              </w:rPr>
              <w:t>GB/T 20124-2006</w:t>
            </w:r>
            <w:r>
              <w:rPr>
                <w:rFonts w:ascii="宋体" w:eastAsia="宋体" w:hAnsi="宋体" w:cs="Times New Roman" w:hint="eastAsia"/>
                <w:sz w:val="24"/>
                <w:szCs w:val="24"/>
              </w:rPr>
              <w:t>《钢铁氮含量的测定惰性气体熔融热导法（常规方法）》、</w:t>
            </w:r>
            <w:r>
              <w:rPr>
                <w:rFonts w:ascii="宋体" w:eastAsia="宋体" w:hAnsi="宋体" w:cs="Times New Roman" w:hint="eastAsia"/>
                <w:sz w:val="24"/>
                <w:szCs w:val="24"/>
              </w:rPr>
              <w:t>QB/T 4371-2012</w:t>
            </w:r>
            <w:r>
              <w:rPr>
                <w:rFonts w:ascii="宋体" w:eastAsia="宋体" w:hAnsi="宋体" w:cs="Times New Roman" w:hint="eastAsia"/>
                <w:sz w:val="24"/>
                <w:szCs w:val="24"/>
              </w:rPr>
              <w:t>《家具抗菌性能的评价》、</w:t>
            </w:r>
            <w:r>
              <w:rPr>
                <w:rFonts w:ascii="宋体" w:eastAsia="宋体" w:hAnsi="宋体" w:cs="Times New Roman" w:hint="eastAsia"/>
                <w:sz w:val="24"/>
                <w:szCs w:val="24"/>
              </w:rPr>
              <w:t>GB/T 1741-2020</w:t>
            </w:r>
            <w:r>
              <w:rPr>
                <w:rFonts w:ascii="宋体" w:eastAsia="宋体" w:hAnsi="宋体" w:cs="Times New Roman" w:hint="eastAsia"/>
                <w:sz w:val="24"/>
                <w:szCs w:val="24"/>
              </w:rPr>
              <w:t>《漆膜耐霉菌性测定法》等标准，理化性能要求，金属喷漆（塑）涂层硬度≥</w:t>
            </w:r>
            <w:r>
              <w:rPr>
                <w:rFonts w:ascii="宋体" w:eastAsia="宋体" w:hAnsi="宋体" w:cs="Times New Roman" w:hint="eastAsia"/>
                <w:sz w:val="24"/>
                <w:szCs w:val="24"/>
              </w:rPr>
              <w:t>5H</w:t>
            </w:r>
            <w:r>
              <w:rPr>
                <w:rFonts w:ascii="宋体" w:eastAsia="宋体" w:hAnsi="宋体" w:cs="Times New Roman" w:hint="eastAsia"/>
                <w:sz w:val="24"/>
                <w:szCs w:val="24"/>
              </w:rPr>
              <w:t>，附着力达到</w:t>
            </w:r>
            <w:r>
              <w:rPr>
                <w:rFonts w:ascii="宋体" w:eastAsia="宋体" w:hAnsi="宋体" w:cs="Times New Roman" w:hint="eastAsia"/>
                <w:sz w:val="24"/>
                <w:szCs w:val="24"/>
              </w:rPr>
              <w:t>0</w:t>
            </w:r>
            <w:r>
              <w:rPr>
                <w:rFonts w:ascii="宋体" w:eastAsia="宋体" w:hAnsi="宋体" w:cs="Times New Roman" w:hint="eastAsia"/>
                <w:sz w:val="24"/>
                <w:szCs w:val="24"/>
              </w:rPr>
              <w:t>级；金属喷漆（塑）耐腐蚀，在溶液中样板上划道两侧</w:t>
            </w:r>
            <w:r>
              <w:rPr>
                <w:rFonts w:ascii="宋体" w:eastAsia="宋体" w:hAnsi="宋体" w:cs="Times New Roman" w:hint="eastAsia"/>
                <w:sz w:val="24"/>
                <w:szCs w:val="24"/>
              </w:rPr>
              <w:t>3mm</w:t>
            </w:r>
            <w:r>
              <w:rPr>
                <w:rFonts w:ascii="宋体" w:eastAsia="宋体" w:hAnsi="宋体" w:cs="Times New Roman" w:hint="eastAsia"/>
                <w:sz w:val="24"/>
                <w:szCs w:val="24"/>
              </w:rPr>
              <w:t>以外，</w:t>
            </w:r>
            <w:r>
              <w:rPr>
                <w:rFonts w:ascii="宋体" w:eastAsia="宋体" w:hAnsi="宋体" w:cs="Times New Roman" w:hint="eastAsia"/>
                <w:sz w:val="24"/>
                <w:szCs w:val="24"/>
              </w:rPr>
              <w:t>100h</w:t>
            </w:r>
            <w:r>
              <w:rPr>
                <w:rFonts w:ascii="宋体" w:eastAsia="宋体" w:hAnsi="宋体" w:cs="Times New Roman" w:hint="eastAsia"/>
                <w:sz w:val="24"/>
                <w:szCs w:val="24"/>
              </w:rPr>
              <w:t>内无鼓泡产生；金属喷漆（塑）耐腐蚀，检查划道两侧</w:t>
            </w:r>
            <w:r>
              <w:rPr>
                <w:rFonts w:ascii="宋体" w:eastAsia="宋体" w:hAnsi="宋体" w:cs="Times New Roman" w:hint="eastAsia"/>
                <w:sz w:val="24"/>
                <w:szCs w:val="24"/>
              </w:rPr>
              <w:t xml:space="preserve"> 3mm </w:t>
            </w:r>
            <w:r>
              <w:rPr>
                <w:rFonts w:ascii="宋体" w:eastAsia="宋体" w:hAnsi="宋体" w:cs="Times New Roman" w:hint="eastAsia"/>
                <w:sz w:val="24"/>
                <w:szCs w:val="24"/>
              </w:rPr>
              <w:t>外，</w:t>
            </w:r>
            <w:r>
              <w:rPr>
                <w:rFonts w:ascii="宋体" w:eastAsia="宋体" w:hAnsi="宋体" w:cs="Times New Roman" w:hint="eastAsia"/>
                <w:sz w:val="24"/>
                <w:szCs w:val="24"/>
              </w:rPr>
              <w:t>100h</w:t>
            </w:r>
            <w:r>
              <w:rPr>
                <w:rFonts w:ascii="宋体" w:eastAsia="宋体" w:hAnsi="宋体" w:cs="Times New Roman" w:hint="eastAsia"/>
                <w:sz w:val="24"/>
                <w:szCs w:val="24"/>
              </w:rPr>
              <w:t>后无锈迹、剥落、起皱、变色和失光现象；抗拉强度≥</w:t>
            </w:r>
            <w:r>
              <w:rPr>
                <w:rFonts w:ascii="宋体" w:eastAsia="宋体" w:hAnsi="宋体" w:cs="Times New Roman" w:hint="eastAsia"/>
                <w:sz w:val="24"/>
                <w:szCs w:val="24"/>
              </w:rPr>
              <w:t>720MPa</w:t>
            </w:r>
            <w:r>
              <w:rPr>
                <w:rFonts w:ascii="宋体" w:eastAsia="宋体" w:hAnsi="宋体" w:cs="Times New Roman" w:hint="eastAsia"/>
                <w:sz w:val="24"/>
                <w:szCs w:val="24"/>
              </w:rPr>
              <w:t>，规定塑性延伸强度≥</w:t>
            </w:r>
            <w:r>
              <w:rPr>
                <w:rFonts w:ascii="宋体" w:eastAsia="宋体" w:hAnsi="宋体" w:cs="Times New Roman" w:hint="eastAsia"/>
                <w:sz w:val="24"/>
                <w:szCs w:val="24"/>
              </w:rPr>
              <w:t>330MPa</w:t>
            </w:r>
            <w:r>
              <w:rPr>
                <w:rFonts w:ascii="宋体" w:eastAsia="宋体" w:hAnsi="宋体" w:cs="Times New Roman" w:hint="eastAsia"/>
                <w:sz w:val="24"/>
                <w:szCs w:val="24"/>
              </w:rPr>
              <w:t>；断后</w:t>
            </w:r>
            <w:r>
              <w:rPr>
                <w:rFonts w:ascii="宋体" w:eastAsia="宋体" w:hAnsi="宋体" w:cs="Times New Roman" w:hint="eastAsia"/>
                <w:sz w:val="24"/>
                <w:szCs w:val="24"/>
              </w:rPr>
              <w:t>伸长率≥</w:t>
            </w:r>
            <w:r>
              <w:rPr>
                <w:rFonts w:ascii="宋体" w:eastAsia="宋体" w:hAnsi="宋体" w:cs="Times New Roman" w:hint="eastAsia"/>
                <w:sz w:val="24"/>
                <w:szCs w:val="24"/>
              </w:rPr>
              <w:t>50%</w:t>
            </w:r>
            <w:r>
              <w:rPr>
                <w:rFonts w:ascii="宋体" w:eastAsia="宋体" w:hAnsi="宋体" w:cs="Times New Roman" w:hint="eastAsia"/>
                <w:sz w:val="24"/>
                <w:szCs w:val="24"/>
              </w:rPr>
              <w:t>，化学成分</w:t>
            </w:r>
            <w:r>
              <w:rPr>
                <w:rFonts w:ascii="宋体" w:eastAsia="宋体" w:hAnsi="宋体" w:cs="Times New Roman" w:hint="eastAsia"/>
                <w:sz w:val="24"/>
                <w:szCs w:val="24"/>
              </w:rPr>
              <w:t>N</w:t>
            </w:r>
            <w:r>
              <w:rPr>
                <w:rFonts w:ascii="宋体" w:eastAsia="宋体" w:hAnsi="宋体" w:cs="Times New Roman" w:hint="eastAsia"/>
                <w:sz w:val="24"/>
                <w:szCs w:val="24"/>
              </w:rPr>
              <w:t>≤</w:t>
            </w:r>
            <w:r>
              <w:rPr>
                <w:rFonts w:ascii="宋体" w:eastAsia="宋体" w:hAnsi="宋体" w:cs="Times New Roman" w:hint="eastAsia"/>
                <w:sz w:val="24"/>
                <w:szCs w:val="24"/>
              </w:rPr>
              <w:t>0.06%</w:t>
            </w:r>
            <w:r>
              <w:rPr>
                <w:rFonts w:ascii="宋体" w:eastAsia="宋体" w:hAnsi="宋体" w:cs="Times New Roman" w:hint="eastAsia"/>
                <w:sz w:val="24"/>
                <w:szCs w:val="24"/>
              </w:rPr>
              <w:t>、</w:t>
            </w:r>
            <w:r>
              <w:rPr>
                <w:rFonts w:ascii="宋体" w:eastAsia="宋体" w:hAnsi="宋体" w:cs="Times New Roman" w:hint="eastAsia"/>
                <w:sz w:val="24"/>
                <w:szCs w:val="24"/>
              </w:rPr>
              <w:t>C</w:t>
            </w:r>
            <w:r>
              <w:rPr>
                <w:rFonts w:ascii="宋体" w:eastAsia="宋体" w:hAnsi="宋体" w:cs="Times New Roman" w:hint="eastAsia"/>
                <w:sz w:val="24"/>
                <w:szCs w:val="24"/>
              </w:rPr>
              <w:t>≤</w:t>
            </w:r>
            <w:r>
              <w:rPr>
                <w:rFonts w:ascii="宋体" w:eastAsia="宋体" w:hAnsi="宋体" w:cs="Times New Roman" w:hint="eastAsia"/>
                <w:sz w:val="24"/>
                <w:szCs w:val="24"/>
              </w:rPr>
              <w:t>0.06%</w:t>
            </w:r>
            <w:r>
              <w:rPr>
                <w:rFonts w:ascii="宋体" w:eastAsia="宋体" w:hAnsi="宋体" w:cs="Times New Roman" w:hint="eastAsia"/>
                <w:sz w:val="24"/>
                <w:szCs w:val="24"/>
              </w:rPr>
              <w:t>、</w:t>
            </w:r>
            <w:r>
              <w:rPr>
                <w:rFonts w:ascii="宋体" w:eastAsia="宋体" w:hAnsi="宋体" w:cs="Times New Roman" w:hint="eastAsia"/>
                <w:sz w:val="24"/>
                <w:szCs w:val="24"/>
              </w:rPr>
              <w:t>Si</w:t>
            </w:r>
            <w:r>
              <w:rPr>
                <w:rFonts w:ascii="宋体" w:eastAsia="宋体" w:hAnsi="宋体" w:cs="Times New Roman" w:hint="eastAsia"/>
                <w:sz w:val="24"/>
                <w:szCs w:val="24"/>
              </w:rPr>
              <w:t>≤</w:t>
            </w:r>
            <w:r>
              <w:rPr>
                <w:rFonts w:ascii="宋体" w:eastAsia="宋体" w:hAnsi="宋体" w:cs="Times New Roman" w:hint="eastAsia"/>
                <w:sz w:val="24"/>
                <w:szCs w:val="24"/>
              </w:rPr>
              <w:t>0.50%</w:t>
            </w:r>
            <w:r>
              <w:rPr>
                <w:rFonts w:ascii="宋体" w:eastAsia="宋体" w:hAnsi="宋体" w:cs="Times New Roman" w:hint="eastAsia"/>
                <w:sz w:val="24"/>
                <w:szCs w:val="24"/>
              </w:rPr>
              <w:t>、</w:t>
            </w:r>
            <w:r>
              <w:rPr>
                <w:rFonts w:ascii="宋体" w:eastAsia="宋体" w:hAnsi="宋体" w:cs="Times New Roman" w:hint="eastAsia"/>
                <w:sz w:val="24"/>
                <w:szCs w:val="24"/>
              </w:rPr>
              <w:t>Mn</w:t>
            </w:r>
            <w:r>
              <w:rPr>
                <w:rFonts w:ascii="宋体" w:eastAsia="宋体" w:hAnsi="宋体" w:cs="Times New Roman" w:hint="eastAsia"/>
                <w:sz w:val="24"/>
                <w:szCs w:val="24"/>
              </w:rPr>
              <w:t>≤</w:t>
            </w:r>
            <w:r>
              <w:rPr>
                <w:rFonts w:ascii="宋体" w:eastAsia="宋体" w:hAnsi="宋体" w:cs="Times New Roman" w:hint="eastAsia"/>
                <w:sz w:val="24"/>
                <w:szCs w:val="24"/>
              </w:rPr>
              <w:t>1.10%</w:t>
            </w:r>
            <w:r>
              <w:rPr>
                <w:rFonts w:ascii="宋体" w:eastAsia="宋体" w:hAnsi="宋体" w:cs="Times New Roman" w:hint="eastAsia"/>
                <w:sz w:val="24"/>
                <w:szCs w:val="24"/>
              </w:rPr>
              <w:t>、</w:t>
            </w:r>
            <w:r>
              <w:rPr>
                <w:rFonts w:ascii="宋体" w:eastAsia="宋体" w:hAnsi="宋体" w:cs="Times New Roman" w:hint="eastAsia"/>
                <w:sz w:val="24"/>
                <w:szCs w:val="24"/>
              </w:rPr>
              <w:t>P</w:t>
            </w:r>
            <w:r>
              <w:rPr>
                <w:rFonts w:ascii="宋体" w:eastAsia="宋体" w:hAnsi="宋体" w:cs="Times New Roman" w:hint="eastAsia"/>
                <w:sz w:val="24"/>
                <w:szCs w:val="24"/>
              </w:rPr>
              <w:t>≤</w:t>
            </w:r>
            <w:r>
              <w:rPr>
                <w:rFonts w:ascii="宋体" w:eastAsia="宋体" w:hAnsi="宋体" w:cs="Times New Roman" w:hint="eastAsia"/>
                <w:sz w:val="24"/>
                <w:szCs w:val="24"/>
              </w:rPr>
              <w:t>0.04%</w:t>
            </w:r>
            <w:r>
              <w:rPr>
                <w:rFonts w:ascii="宋体" w:eastAsia="宋体" w:hAnsi="宋体" w:cs="Times New Roman" w:hint="eastAsia"/>
                <w:sz w:val="24"/>
                <w:szCs w:val="24"/>
              </w:rPr>
              <w:t>、</w:t>
            </w:r>
            <w:r>
              <w:rPr>
                <w:rFonts w:ascii="宋体" w:eastAsia="宋体" w:hAnsi="宋体" w:cs="Times New Roman" w:hint="eastAsia"/>
                <w:sz w:val="24"/>
                <w:szCs w:val="24"/>
              </w:rPr>
              <w:t>S</w:t>
            </w:r>
            <w:r>
              <w:rPr>
                <w:rFonts w:ascii="宋体" w:eastAsia="宋体" w:hAnsi="宋体" w:cs="Times New Roman" w:hint="eastAsia"/>
                <w:sz w:val="24"/>
                <w:szCs w:val="24"/>
              </w:rPr>
              <w:t>≤</w:t>
            </w:r>
            <w:r>
              <w:rPr>
                <w:rFonts w:ascii="宋体" w:eastAsia="宋体" w:hAnsi="宋体" w:cs="Times New Roman" w:hint="eastAsia"/>
                <w:sz w:val="24"/>
                <w:szCs w:val="24"/>
              </w:rPr>
              <w:t>0.03%</w:t>
            </w:r>
            <w:r>
              <w:rPr>
                <w:rFonts w:ascii="宋体" w:eastAsia="宋体" w:hAnsi="宋体" w:cs="Times New Roman" w:hint="eastAsia"/>
                <w:sz w:val="24"/>
                <w:szCs w:val="24"/>
              </w:rPr>
              <w:t>、</w:t>
            </w:r>
            <w:r>
              <w:rPr>
                <w:rFonts w:ascii="宋体" w:eastAsia="宋体" w:hAnsi="宋体" w:cs="Times New Roman" w:hint="eastAsia"/>
                <w:sz w:val="24"/>
                <w:szCs w:val="24"/>
              </w:rPr>
              <w:t>Ni</w:t>
            </w:r>
            <w:r>
              <w:rPr>
                <w:rFonts w:ascii="宋体" w:eastAsia="宋体" w:hAnsi="宋体" w:cs="Times New Roman" w:hint="eastAsia"/>
                <w:sz w:val="24"/>
                <w:szCs w:val="24"/>
              </w:rPr>
              <w:t>在</w:t>
            </w:r>
            <w:r>
              <w:rPr>
                <w:rFonts w:ascii="宋体" w:eastAsia="宋体" w:hAnsi="宋体" w:cs="Times New Roman" w:hint="eastAsia"/>
                <w:sz w:val="24"/>
                <w:szCs w:val="24"/>
              </w:rPr>
              <w:t>8.0%-9.0%</w:t>
            </w:r>
            <w:r>
              <w:rPr>
                <w:rFonts w:ascii="宋体" w:eastAsia="宋体" w:hAnsi="宋体" w:cs="Times New Roman" w:hint="eastAsia"/>
                <w:sz w:val="24"/>
                <w:szCs w:val="24"/>
              </w:rPr>
              <w:t>区间内、</w:t>
            </w:r>
            <w:r>
              <w:rPr>
                <w:rFonts w:ascii="宋体" w:eastAsia="宋体" w:hAnsi="宋体" w:cs="Times New Roman" w:hint="eastAsia"/>
                <w:sz w:val="24"/>
                <w:szCs w:val="24"/>
              </w:rPr>
              <w:t>Cr</w:t>
            </w:r>
            <w:r>
              <w:rPr>
                <w:rFonts w:ascii="宋体" w:eastAsia="宋体" w:hAnsi="宋体" w:cs="Times New Roman" w:hint="eastAsia"/>
                <w:sz w:val="24"/>
                <w:szCs w:val="24"/>
              </w:rPr>
              <w:t>在</w:t>
            </w:r>
            <w:r>
              <w:rPr>
                <w:rFonts w:ascii="宋体" w:eastAsia="宋体" w:hAnsi="宋体" w:cs="Times New Roman" w:hint="eastAsia"/>
                <w:sz w:val="24"/>
                <w:szCs w:val="24"/>
              </w:rPr>
              <w:t>16.0%-19.0%</w:t>
            </w:r>
            <w:r>
              <w:rPr>
                <w:rFonts w:ascii="宋体" w:eastAsia="宋体" w:hAnsi="宋体" w:cs="Times New Roman" w:hint="eastAsia"/>
                <w:sz w:val="24"/>
                <w:szCs w:val="24"/>
              </w:rPr>
              <w:t>区间内；抗菌性能：检测不低于</w:t>
            </w:r>
            <w:r>
              <w:rPr>
                <w:rFonts w:ascii="宋体" w:eastAsia="宋体" w:hAnsi="宋体" w:cs="Times New Roman" w:hint="eastAsia"/>
                <w:sz w:val="24"/>
                <w:szCs w:val="24"/>
              </w:rPr>
              <w:t>10</w:t>
            </w:r>
            <w:r>
              <w:rPr>
                <w:rFonts w:ascii="宋体" w:eastAsia="宋体" w:hAnsi="宋体" w:cs="Times New Roman" w:hint="eastAsia"/>
                <w:sz w:val="24"/>
                <w:szCs w:val="24"/>
              </w:rPr>
              <w:t>种菌种（包括但不限于：大肠杆菌、金黄色葡萄球菌、肺炎克雷伯氏菌、鼠伤寒沙门氏菌、宋内志贺氏菌、白色念珠菌、铜绿假单胞菌、鲍曼不动杆菌、白色葡萄球菌、粘质沙雷伯氏菌等），抑菌率≥</w:t>
            </w:r>
            <w:r>
              <w:rPr>
                <w:rFonts w:ascii="宋体" w:eastAsia="宋体" w:hAnsi="宋体" w:cs="Times New Roman" w:hint="eastAsia"/>
                <w:sz w:val="24"/>
                <w:szCs w:val="24"/>
              </w:rPr>
              <w:t>99%</w:t>
            </w:r>
            <w:r>
              <w:rPr>
                <w:rFonts w:ascii="宋体" w:eastAsia="宋体" w:hAnsi="宋体" w:cs="Times New Roman" w:hint="eastAsia"/>
                <w:sz w:val="24"/>
                <w:szCs w:val="24"/>
              </w:rPr>
              <w:t>；具有较好的抗菌效果；防霉性能：检测不低于</w:t>
            </w:r>
            <w:r>
              <w:rPr>
                <w:rFonts w:ascii="宋体" w:eastAsia="宋体" w:hAnsi="宋体" w:cs="Times New Roman" w:hint="eastAsia"/>
                <w:sz w:val="24"/>
                <w:szCs w:val="24"/>
              </w:rPr>
              <w:t>10</w:t>
            </w:r>
            <w:r>
              <w:rPr>
                <w:rFonts w:ascii="宋体" w:eastAsia="宋体" w:hAnsi="宋体" w:cs="Times New Roman" w:hint="eastAsia"/>
                <w:sz w:val="24"/>
                <w:szCs w:val="24"/>
              </w:rPr>
              <w:t>种菌种（包括但不限于：黄曲霉、腊（蜡）叶芽枝霉、桔青霉、绿色木霉、出</w:t>
            </w:r>
            <w:r>
              <w:rPr>
                <w:rFonts w:ascii="宋体" w:eastAsia="宋体" w:hAnsi="宋体" w:cs="Times New Roman" w:hint="eastAsia"/>
                <w:sz w:val="24"/>
                <w:szCs w:val="24"/>
              </w:rPr>
              <w:t>芽短梗霉、链格</w:t>
            </w:r>
            <w:proofErr w:type="gramStart"/>
            <w:r>
              <w:rPr>
                <w:rFonts w:ascii="宋体" w:eastAsia="宋体" w:hAnsi="宋体" w:cs="Times New Roman" w:hint="eastAsia"/>
                <w:sz w:val="24"/>
                <w:szCs w:val="24"/>
              </w:rPr>
              <w:t>孢</w:t>
            </w:r>
            <w:proofErr w:type="gramEnd"/>
            <w:r>
              <w:rPr>
                <w:rFonts w:ascii="宋体" w:eastAsia="宋体" w:hAnsi="宋体" w:cs="Times New Roman" w:hint="eastAsia"/>
                <w:sz w:val="24"/>
                <w:szCs w:val="24"/>
              </w:rPr>
              <w:t>、土曲霉、</w:t>
            </w:r>
            <w:proofErr w:type="gramStart"/>
            <w:r>
              <w:rPr>
                <w:rFonts w:ascii="宋体" w:eastAsia="宋体" w:hAnsi="宋体" w:cs="Times New Roman" w:hint="eastAsia"/>
                <w:sz w:val="24"/>
                <w:szCs w:val="24"/>
              </w:rPr>
              <w:t>赭</w:t>
            </w:r>
            <w:proofErr w:type="gramEnd"/>
            <w:r>
              <w:rPr>
                <w:rFonts w:ascii="宋体" w:eastAsia="宋体" w:hAnsi="宋体" w:cs="Times New Roman" w:hint="eastAsia"/>
                <w:sz w:val="24"/>
                <w:szCs w:val="24"/>
              </w:rPr>
              <w:t>绿青霉、短柄</w:t>
            </w:r>
            <w:proofErr w:type="gramStart"/>
            <w:r>
              <w:rPr>
                <w:rFonts w:ascii="宋体" w:eastAsia="宋体" w:hAnsi="宋体" w:cs="Times New Roman" w:hint="eastAsia"/>
                <w:sz w:val="24"/>
                <w:szCs w:val="24"/>
              </w:rPr>
              <w:t>帚</w:t>
            </w:r>
            <w:proofErr w:type="gramEnd"/>
            <w:r>
              <w:rPr>
                <w:rFonts w:ascii="宋体" w:eastAsia="宋体" w:hAnsi="宋体" w:cs="Times New Roman" w:hint="eastAsia"/>
                <w:sz w:val="24"/>
                <w:szCs w:val="24"/>
              </w:rPr>
              <w:t>霉、绿粘</w:t>
            </w:r>
            <w:proofErr w:type="gramStart"/>
            <w:r>
              <w:rPr>
                <w:rFonts w:ascii="宋体" w:eastAsia="宋体" w:hAnsi="宋体" w:cs="Times New Roman" w:hint="eastAsia"/>
                <w:sz w:val="24"/>
                <w:szCs w:val="24"/>
              </w:rPr>
              <w:t>帚</w:t>
            </w:r>
            <w:proofErr w:type="gramEnd"/>
            <w:r>
              <w:rPr>
                <w:rFonts w:ascii="宋体" w:eastAsia="宋体" w:hAnsi="宋体" w:cs="Times New Roman" w:hint="eastAsia"/>
                <w:sz w:val="24"/>
                <w:szCs w:val="24"/>
              </w:rPr>
              <w:t>霉等），耐霉菌性等级达到</w:t>
            </w:r>
            <w:r>
              <w:rPr>
                <w:rFonts w:ascii="宋体" w:eastAsia="宋体" w:hAnsi="宋体" w:cs="Times New Roman" w:hint="eastAsia"/>
                <w:sz w:val="24"/>
                <w:szCs w:val="24"/>
              </w:rPr>
              <w:t>0</w:t>
            </w:r>
            <w:r>
              <w:rPr>
                <w:rFonts w:ascii="宋体" w:eastAsia="宋体" w:hAnsi="宋体" w:cs="Times New Roman" w:hint="eastAsia"/>
                <w:sz w:val="24"/>
                <w:szCs w:val="24"/>
              </w:rPr>
              <w:t>级。</w:t>
            </w:r>
          </w:p>
          <w:p w14:paraId="53452024"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二、书桌</w:t>
            </w:r>
            <w:r>
              <w:rPr>
                <w:rFonts w:ascii="宋体" w:eastAsia="宋体" w:hAnsi="宋体" w:cs="Times New Roman" w:hint="eastAsia"/>
                <w:sz w:val="24"/>
                <w:szCs w:val="24"/>
              </w:rPr>
              <w:t>L</w:t>
            </w:r>
            <w:r>
              <w:rPr>
                <w:rFonts w:ascii="宋体" w:eastAsia="宋体" w:hAnsi="宋体" w:cs="Times New Roman" w:hint="eastAsia"/>
                <w:sz w:val="24"/>
                <w:szCs w:val="24"/>
              </w:rPr>
              <w:t>型：</w:t>
            </w:r>
          </w:p>
          <w:p w14:paraId="1DEEEC42"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w:t>
            </w:r>
            <w:r>
              <w:rPr>
                <w:rFonts w:ascii="宋体" w:eastAsia="宋体" w:hAnsi="宋体" w:cs="Times New Roman" w:hint="eastAsia"/>
                <w:b/>
                <w:bCs/>
                <w:color w:val="FF0000"/>
                <w:sz w:val="24"/>
                <w:szCs w:val="24"/>
              </w:rPr>
              <w:t>桌面尺寸≥</w:t>
            </w:r>
            <w:r>
              <w:rPr>
                <w:rFonts w:ascii="宋体" w:eastAsia="宋体" w:hAnsi="宋体" w:cs="Times New Roman" w:hint="eastAsia"/>
                <w:b/>
                <w:bCs/>
                <w:color w:val="FF0000"/>
                <w:sz w:val="24"/>
                <w:szCs w:val="24"/>
              </w:rPr>
              <w:t>1310</w:t>
            </w:r>
            <w:r>
              <w:rPr>
                <w:rFonts w:ascii="宋体" w:eastAsia="宋体" w:hAnsi="宋体" w:cs="Times New Roman" w:hint="eastAsia"/>
                <w:b/>
                <w:bCs/>
                <w:color w:val="FF0000"/>
                <w:sz w:val="24"/>
                <w:szCs w:val="24"/>
              </w:rPr>
              <w:t>×</w:t>
            </w:r>
            <w:r>
              <w:rPr>
                <w:rFonts w:ascii="宋体" w:eastAsia="宋体" w:hAnsi="宋体" w:cs="Times New Roman" w:hint="eastAsia"/>
                <w:b/>
                <w:bCs/>
                <w:color w:val="FF0000"/>
                <w:sz w:val="24"/>
                <w:szCs w:val="24"/>
              </w:rPr>
              <w:t>600/</w:t>
            </w:r>
            <w:r>
              <w:rPr>
                <w:rFonts w:ascii="宋体" w:eastAsia="宋体" w:hAnsi="宋体" w:cs="Times New Roman" w:hint="eastAsia"/>
                <w:b/>
                <w:bCs/>
                <w:color w:val="FF0000"/>
                <w:sz w:val="24"/>
                <w:szCs w:val="24"/>
              </w:rPr>
              <w:t>915</w:t>
            </w:r>
            <w:r>
              <w:rPr>
                <w:rFonts w:ascii="宋体" w:eastAsia="宋体" w:hAnsi="宋体" w:cs="Times New Roman" w:hint="eastAsia"/>
                <w:b/>
                <w:bCs/>
                <w:color w:val="FF0000"/>
                <w:sz w:val="24"/>
                <w:szCs w:val="24"/>
              </w:rPr>
              <w:t>×</w:t>
            </w:r>
            <w:r>
              <w:rPr>
                <w:rFonts w:ascii="宋体" w:eastAsia="宋体" w:hAnsi="宋体" w:cs="Times New Roman" w:hint="eastAsia"/>
                <w:b/>
                <w:bCs/>
                <w:color w:val="FF0000"/>
                <w:sz w:val="24"/>
                <w:szCs w:val="24"/>
              </w:rPr>
              <w:t>750mm</w:t>
            </w:r>
            <w:r>
              <w:rPr>
                <w:rFonts w:ascii="宋体" w:eastAsia="宋体" w:hAnsi="宋体" w:cs="Times New Roman" w:hint="eastAsia"/>
                <w:sz w:val="24"/>
                <w:szCs w:val="24"/>
              </w:rPr>
              <w:t>，</w:t>
            </w:r>
            <w:r>
              <w:rPr>
                <w:rFonts w:ascii="宋体" w:eastAsia="宋体" w:hAnsi="宋体" w:cs="Times New Roman" w:hint="eastAsia"/>
                <w:sz w:val="24"/>
                <w:szCs w:val="24"/>
              </w:rPr>
              <w:t>台面</w:t>
            </w:r>
            <w:r>
              <w:rPr>
                <w:rFonts w:ascii="宋体" w:eastAsia="宋体" w:hAnsi="宋体" w:cs="Times New Roman" w:hint="eastAsia"/>
                <w:sz w:val="24"/>
                <w:szCs w:val="24"/>
              </w:rPr>
              <w:t>采用</w:t>
            </w:r>
            <w:r>
              <w:rPr>
                <w:rFonts w:ascii="宋体" w:eastAsia="宋体" w:hAnsi="宋体" w:cs="Times New Roman" w:hint="eastAsia"/>
                <w:sz w:val="24"/>
                <w:szCs w:val="24"/>
              </w:rPr>
              <w:t>≥</w:t>
            </w:r>
            <w:r>
              <w:rPr>
                <w:rFonts w:ascii="宋体" w:eastAsia="宋体" w:hAnsi="宋体" w:cs="Times New Roman" w:hint="eastAsia"/>
                <w:sz w:val="24"/>
                <w:szCs w:val="24"/>
              </w:rPr>
              <w:t>25mm</w:t>
            </w:r>
            <w:r>
              <w:rPr>
                <w:rFonts w:ascii="宋体" w:eastAsia="宋体" w:hAnsi="宋体" w:cs="Times New Roman" w:hint="eastAsia"/>
                <w:sz w:val="24"/>
                <w:szCs w:val="24"/>
              </w:rPr>
              <w:t>厚实</w:t>
            </w:r>
            <w:r>
              <w:rPr>
                <w:rFonts w:ascii="宋体" w:eastAsia="宋体" w:hAnsi="宋体" w:cs="Times New Roman" w:hint="eastAsia"/>
                <w:sz w:val="24"/>
                <w:szCs w:val="24"/>
              </w:rPr>
              <w:lastRenderedPageBreak/>
              <w:t>木多层板，</w:t>
            </w:r>
            <w:r>
              <w:rPr>
                <w:rFonts w:ascii="宋体" w:eastAsia="宋体" w:hAnsi="宋体" w:cs="Times New Roman" w:hint="eastAsia"/>
                <w:sz w:val="24"/>
                <w:szCs w:val="24"/>
              </w:rPr>
              <w:t>侧板及柜门板厚度≥</w:t>
            </w:r>
            <w:r>
              <w:rPr>
                <w:rFonts w:ascii="宋体" w:eastAsia="宋体" w:hAnsi="宋体" w:cs="Times New Roman" w:hint="eastAsia"/>
                <w:sz w:val="24"/>
                <w:szCs w:val="24"/>
              </w:rPr>
              <w:t>16mm</w:t>
            </w:r>
            <w:r>
              <w:rPr>
                <w:rFonts w:ascii="宋体" w:eastAsia="宋体" w:hAnsi="宋体" w:cs="Times New Roman" w:hint="eastAsia"/>
                <w:sz w:val="24"/>
                <w:szCs w:val="24"/>
              </w:rPr>
              <w:t>，</w:t>
            </w:r>
            <w:proofErr w:type="gramStart"/>
            <w:r>
              <w:rPr>
                <w:rFonts w:ascii="宋体" w:eastAsia="宋体" w:hAnsi="宋体" w:cs="Times New Roman" w:hint="eastAsia"/>
                <w:sz w:val="24"/>
                <w:szCs w:val="24"/>
              </w:rPr>
              <w:t>板材面贴优质</w:t>
            </w:r>
            <w:proofErr w:type="gramEnd"/>
            <w:r>
              <w:rPr>
                <w:rFonts w:ascii="宋体" w:eastAsia="宋体" w:hAnsi="宋体" w:cs="Times New Roman" w:hint="eastAsia"/>
                <w:sz w:val="24"/>
                <w:szCs w:val="24"/>
              </w:rPr>
              <w:t>三聚氰胺浸渍胶膜纸；板材四周经</w:t>
            </w:r>
            <w:r>
              <w:rPr>
                <w:rFonts w:ascii="宋体" w:eastAsia="宋体" w:hAnsi="宋体" w:cs="Times New Roman" w:hint="eastAsia"/>
                <w:sz w:val="24"/>
                <w:szCs w:val="24"/>
              </w:rPr>
              <w:t>PVC</w:t>
            </w:r>
            <w:r>
              <w:rPr>
                <w:rFonts w:ascii="宋体" w:eastAsia="宋体" w:hAnsi="宋体" w:cs="Times New Roman" w:hint="eastAsia"/>
                <w:sz w:val="24"/>
                <w:szCs w:val="24"/>
              </w:rPr>
              <w:t>封边条封边。</w:t>
            </w:r>
            <w:r>
              <w:rPr>
                <w:rFonts w:ascii="宋体" w:eastAsia="宋体" w:hAnsi="宋体" w:cs="Times New Roman" w:hint="eastAsia"/>
                <w:sz w:val="24"/>
                <w:szCs w:val="24"/>
              </w:rPr>
              <w:t>背板厚度≥</w:t>
            </w:r>
            <w:r>
              <w:rPr>
                <w:rFonts w:ascii="宋体" w:eastAsia="宋体" w:hAnsi="宋体" w:cs="Times New Roman" w:hint="eastAsia"/>
                <w:sz w:val="24"/>
                <w:szCs w:val="24"/>
              </w:rPr>
              <w:t>5mm,</w:t>
            </w:r>
            <w:r>
              <w:rPr>
                <w:rFonts w:ascii="宋体" w:eastAsia="宋体" w:hAnsi="宋体" w:cs="Times New Roman" w:hint="eastAsia"/>
                <w:sz w:val="24"/>
                <w:szCs w:val="24"/>
              </w:rPr>
              <w:t>与板材同色，粘贴牢固，无脱落；</w:t>
            </w:r>
            <w:r>
              <w:rPr>
                <w:rFonts w:ascii="宋体" w:eastAsia="宋体" w:hAnsi="宋体" w:cs="Times New Roman" w:hint="eastAsia"/>
                <w:b/>
                <w:bCs/>
                <w:color w:val="FF0000"/>
                <w:sz w:val="24"/>
                <w:szCs w:val="24"/>
              </w:rPr>
              <w:t>台面下带</w:t>
            </w:r>
            <w:r>
              <w:rPr>
                <w:rFonts w:ascii="宋体" w:eastAsia="宋体" w:hAnsi="宋体" w:cs="Times New Roman" w:hint="eastAsia"/>
                <w:b/>
                <w:bCs/>
                <w:color w:val="FF0000"/>
                <w:sz w:val="24"/>
                <w:szCs w:val="24"/>
              </w:rPr>
              <w:t>一</w:t>
            </w:r>
            <w:r>
              <w:rPr>
                <w:rFonts w:ascii="宋体" w:eastAsia="宋体" w:hAnsi="宋体" w:cs="Times New Roman" w:hint="eastAsia"/>
                <w:b/>
                <w:bCs/>
                <w:color w:val="FF0000"/>
                <w:sz w:val="24"/>
                <w:szCs w:val="24"/>
              </w:rPr>
              <w:t>个抽屉</w:t>
            </w:r>
            <w:r>
              <w:rPr>
                <w:rFonts w:ascii="宋体" w:eastAsia="宋体" w:hAnsi="宋体" w:cs="Times New Roman" w:hint="eastAsia"/>
                <w:b/>
                <w:bCs/>
                <w:color w:val="FF0000"/>
                <w:sz w:val="24"/>
                <w:szCs w:val="24"/>
              </w:rPr>
              <w:t>，</w:t>
            </w:r>
            <w:r>
              <w:rPr>
                <w:rFonts w:ascii="宋体" w:eastAsia="宋体" w:hAnsi="宋体" w:cs="Times New Roman" w:hint="eastAsia"/>
                <w:b/>
                <w:bCs/>
                <w:color w:val="FF0000"/>
                <w:sz w:val="24"/>
                <w:szCs w:val="24"/>
              </w:rPr>
              <w:t>一个柜门</w:t>
            </w:r>
            <w:r>
              <w:rPr>
                <w:rFonts w:ascii="宋体" w:eastAsia="宋体" w:hAnsi="宋体" w:cs="Times New Roman" w:hint="eastAsia"/>
                <w:b/>
                <w:bCs/>
                <w:color w:val="FF0000"/>
                <w:sz w:val="24"/>
                <w:szCs w:val="24"/>
              </w:rPr>
              <w:t>设计</w:t>
            </w:r>
            <w:r>
              <w:rPr>
                <w:rFonts w:ascii="宋体" w:eastAsia="宋体" w:hAnsi="宋体" w:cs="Times New Roman" w:hint="eastAsia"/>
                <w:sz w:val="24"/>
                <w:szCs w:val="24"/>
              </w:rPr>
              <w:t>，采用优质阻尼导轨滑动顺畅；抽屉挂面配置内置五金拉手。</w:t>
            </w:r>
          </w:p>
          <w:p w14:paraId="71EA5805" w14:textId="77777777" w:rsidR="006D3202" w:rsidRDefault="009F605E">
            <w:pPr>
              <w:shd w:val="clear" w:color="auto" w:fill="FFFFFF"/>
              <w:adjustRightInd w:val="0"/>
              <w:snapToGrid w:val="0"/>
              <w:spacing w:line="420" w:lineRule="exact"/>
              <w:rPr>
                <w:rFonts w:ascii="宋体" w:eastAsia="宋体" w:hAnsi="宋体" w:cs="Times New Roman"/>
                <w:color w:val="FF0000"/>
                <w:sz w:val="24"/>
                <w:szCs w:val="24"/>
              </w:rPr>
            </w:pPr>
            <w:r>
              <w:rPr>
                <w:rFonts w:ascii="宋体" w:eastAsia="宋体" w:hAnsi="宋体" w:cs="Times New Roman" w:hint="eastAsia"/>
                <w:color w:val="FF0000"/>
                <w:sz w:val="24"/>
                <w:szCs w:val="24"/>
              </w:rPr>
              <w:t>（</w:t>
            </w:r>
            <w:r>
              <w:rPr>
                <w:rFonts w:ascii="宋体" w:eastAsia="宋体" w:hAnsi="宋体" w:cs="Times New Roman" w:hint="eastAsia"/>
                <w:color w:val="FF0000"/>
                <w:sz w:val="24"/>
                <w:szCs w:val="24"/>
              </w:rPr>
              <w:t>2</w:t>
            </w:r>
            <w:r>
              <w:rPr>
                <w:rFonts w:ascii="宋体" w:eastAsia="宋体" w:hAnsi="宋体" w:cs="Times New Roman" w:hint="eastAsia"/>
                <w:color w:val="FF0000"/>
                <w:sz w:val="24"/>
                <w:szCs w:val="24"/>
              </w:rPr>
              <w:t>）</w:t>
            </w:r>
            <w:r>
              <w:rPr>
                <w:rFonts w:ascii="宋体" w:eastAsia="宋体" w:hAnsi="宋体" w:cs="Times New Roman" w:hint="eastAsia"/>
                <w:color w:val="FF0000"/>
                <w:sz w:val="24"/>
                <w:szCs w:val="24"/>
              </w:rPr>
              <w:t>书桌上侧洞洞板：采用冷轧钢板冲孔一体成型，厚度≥</w:t>
            </w:r>
            <w:r>
              <w:rPr>
                <w:rFonts w:ascii="宋体" w:eastAsia="宋体" w:hAnsi="宋体" w:cs="Times New Roman" w:hint="eastAsia"/>
                <w:color w:val="FF0000"/>
                <w:sz w:val="24"/>
                <w:szCs w:val="24"/>
              </w:rPr>
              <w:t>1.2mm</w:t>
            </w:r>
            <w:r>
              <w:rPr>
                <w:rFonts w:ascii="宋体" w:eastAsia="宋体" w:hAnsi="宋体" w:cs="Times New Roman" w:hint="eastAsia"/>
                <w:color w:val="FF0000"/>
                <w:sz w:val="24"/>
                <w:szCs w:val="24"/>
              </w:rPr>
              <w:t>。表面</w:t>
            </w:r>
            <w:r>
              <w:rPr>
                <w:rFonts w:ascii="宋体" w:eastAsia="宋体" w:hAnsi="宋体" w:cs="Times New Roman" w:hint="eastAsia"/>
                <w:color w:val="FF0000"/>
                <w:sz w:val="24"/>
                <w:szCs w:val="24"/>
              </w:rPr>
              <w:t>采用环氧树脂静电粉末静电喷塑，喷塑外膜的表面光滑平整，色泽均匀，</w:t>
            </w:r>
            <w:proofErr w:type="gramStart"/>
            <w:r>
              <w:rPr>
                <w:rFonts w:ascii="宋体" w:eastAsia="宋体" w:hAnsi="宋体" w:cs="Times New Roman" w:hint="eastAsia"/>
                <w:color w:val="FF0000"/>
                <w:sz w:val="24"/>
                <w:szCs w:val="24"/>
              </w:rPr>
              <w:t>喷塑层无漏喷</w:t>
            </w:r>
            <w:proofErr w:type="gramEnd"/>
            <w:r>
              <w:rPr>
                <w:rFonts w:ascii="宋体" w:eastAsia="宋体" w:hAnsi="宋体" w:cs="Times New Roman" w:hint="eastAsia"/>
                <w:color w:val="FF0000"/>
                <w:sz w:val="24"/>
                <w:szCs w:val="24"/>
              </w:rPr>
              <w:t>、起泡、模糊、划痕或碰伤等缺陷。</w:t>
            </w:r>
          </w:p>
          <w:p w14:paraId="463FB2EC"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color w:val="FF0000"/>
                <w:sz w:val="24"/>
                <w:szCs w:val="24"/>
              </w:rPr>
              <w:t>（</w:t>
            </w:r>
            <w:r>
              <w:rPr>
                <w:rFonts w:ascii="宋体" w:eastAsia="宋体" w:hAnsi="宋体" w:cs="Times New Roman" w:hint="eastAsia"/>
                <w:color w:val="FF0000"/>
                <w:sz w:val="24"/>
                <w:szCs w:val="24"/>
              </w:rPr>
              <w:t>3</w:t>
            </w:r>
            <w:r>
              <w:rPr>
                <w:rFonts w:ascii="宋体" w:eastAsia="宋体" w:hAnsi="宋体" w:cs="Times New Roman" w:hint="eastAsia"/>
                <w:color w:val="FF0000"/>
                <w:sz w:val="24"/>
                <w:szCs w:val="24"/>
              </w:rPr>
              <w:t>）</w:t>
            </w:r>
            <w:r>
              <w:rPr>
                <w:rFonts w:ascii="宋体" w:eastAsia="宋体" w:hAnsi="宋体" w:cs="Times New Roman" w:hint="eastAsia"/>
                <w:color w:val="FF0000"/>
                <w:sz w:val="24"/>
                <w:szCs w:val="24"/>
              </w:rPr>
              <w:t>书架：层板采用多层实木板，厚度≥</w:t>
            </w:r>
            <w:r>
              <w:rPr>
                <w:rFonts w:ascii="宋体" w:eastAsia="宋体" w:hAnsi="宋体" w:cs="Times New Roman" w:hint="eastAsia"/>
                <w:color w:val="FF0000"/>
                <w:sz w:val="24"/>
                <w:szCs w:val="24"/>
              </w:rPr>
              <w:t>25mm</w:t>
            </w:r>
            <w:r>
              <w:rPr>
                <w:rFonts w:ascii="宋体" w:eastAsia="宋体" w:hAnsi="宋体" w:cs="Times New Roman" w:hint="eastAsia"/>
                <w:color w:val="FF0000"/>
                <w:sz w:val="24"/>
                <w:szCs w:val="24"/>
              </w:rPr>
              <w:t>，底部横杆支撑采用≥</w:t>
            </w:r>
            <w:r>
              <w:rPr>
                <w:rFonts w:ascii="宋体" w:eastAsia="宋体" w:hAnsi="宋体" w:cs="Times New Roman" w:hint="eastAsia"/>
                <w:color w:val="FF0000"/>
                <w:sz w:val="24"/>
                <w:szCs w:val="24"/>
              </w:rPr>
              <w:t>20mm</w:t>
            </w:r>
            <w:r>
              <w:rPr>
                <w:rFonts w:ascii="宋体" w:eastAsia="宋体" w:hAnsi="宋体" w:cs="Times New Roman" w:hint="eastAsia"/>
                <w:color w:val="FF0000"/>
                <w:sz w:val="24"/>
                <w:szCs w:val="24"/>
              </w:rPr>
              <w:t>×</w:t>
            </w:r>
            <w:r>
              <w:rPr>
                <w:rFonts w:ascii="宋体" w:eastAsia="宋体" w:hAnsi="宋体" w:cs="Times New Roman" w:hint="eastAsia"/>
                <w:color w:val="FF0000"/>
                <w:sz w:val="24"/>
                <w:szCs w:val="24"/>
              </w:rPr>
              <w:t>20mm</w:t>
            </w:r>
            <w:r>
              <w:rPr>
                <w:rFonts w:ascii="宋体" w:eastAsia="宋体" w:hAnsi="宋体" w:cs="Times New Roman" w:hint="eastAsia"/>
                <w:color w:val="FF0000"/>
                <w:sz w:val="24"/>
                <w:szCs w:val="24"/>
              </w:rPr>
              <w:t>方管，厚度≥</w:t>
            </w:r>
            <w:r>
              <w:rPr>
                <w:rFonts w:ascii="宋体" w:eastAsia="宋体" w:hAnsi="宋体" w:cs="Times New Roman" w:hint="eastAsia"/>
                <w:color w:val="FF0000"/>
                <w:sz w:val="24"/>
                <w:szCs w:val="24"/>
              </w:rPr>
              <w:t>1.2 mm</w:t>
            </w:r>
            <w:r>
              <w:rPr>
                <w:rFonts w:ascii="宋体" w:eastAsia="宋体" w:hAnsi="宋体" w:cs="Times New Roman" w:hint="eastAsia"/>
                <w:color w:val="FF0000"/>
                <w:sz w:val="24"/>
                <w:szCs w:val="24"/>
              </w:rPr>
              <w:t>，双侧铝合金三角撑；背板采用冷轧钢板，厚度≥</w:t>
            </w:r>
            <w:r>
              <w:rPr>
                <w:rFonts w:ascii="宋体" w:eastAsia="宋体" w:hAnsi="宋体" w:cs="Times New Roman" w:hint="eastAsia"/>
                <w:color w:val="FF0000"/>
                <w:sz w:val="24"/>
                <w:szCs w:val="24"/>
              </w:rPr>
              <w:t>1.2mm</w:t>
            </w:r>
            <w:r>
              <w:rPr>
                <w:rFonts w:ascii="宋体" w:eastAsia="宋体" w:hAnsi="宋体" w:cs="Times New Roman" w:hint="eastAsia"/>
                <w:color w:val="FF0000"/>
                <w:sz w:val="24"/>
                <w:szCs w:val="24"/>
              </w:rPr>
              <w:t>，表面采用全自动切割机定制异形镂空造型，边角圆润梳理，表面采用环氧树脂静电粉末静电喷塑，喷塑外膜的表面光滑平整，色泽均匀，</w:t>
            </w:r>
            <w:proofErr w:type="gramStart"/>
            <w:r>
              <w:rPr>
                <w:rFonts w:ascii="宋体" w:eastAsia="宋体" w:hAnsi="宋体" w:cs="Times New Roman" w:hint="eastAsia"/>
                <w:color w:val="FF0000"/>
                <w:sz w:val="24"/>
                <w:szCs w:val="24"/>
              </w:rPr>
              <w:t>喷塑层无漏喷</w:t>
            </w:r>
            <w:proofErr w:type="gramEnd"/>
            <w:r>
              <w:rPr>
                <w:rFonts w:ascii="宋体" w:eastAsia="宋体" w:hAnsi="宋体" w:cs="Times New Roman" w:hint="eastAsia"/>
                <w:color w:val="FF0000"/>
                <w:sz w:val="24"/>
                <w:szCs w:val="24"/>
              </w:rPr>
              <w:t>、起泡、模糊、划痕或碰伤等缺陷。</w:t>
            </w:r>
          </w:p>
          <w:p w14:paraId="14BFF25C" w14:textId="77777777" w:rsidR="006D3202" w:rsidRDefault="009F605E">
            <w:pPr>
              <w:shd w:val="clear" w:color="auto" w:fill="FFFFFF"/>
              <w:adjustRightInd w:val="0"/>
              <w:snapToGrid w:val="0"/>
              <w:spacing w:line="420" w:lineRule="exact"/>
              <w:rPr>
                <w:rFonts w:ascii="宋体" w:eastAsia="宋体" w:hAnsi="宋体" w:cs="宋体"/>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）提</w:t>
            </w:r>
            <w:r>
              <w:rPr>
                <w:rFonts w:ascii="宋体" w:eastAsia="宋体" w:hAnsi="宋体" w:cs="Times New Roman" w:hint="eastAsia"/>
                <w:sz w:val="24"/>
                <w:szCs w:val="24"/>
              </w:rPr>
              <w:t>供经国家认可的第三方检测机构出具的“阻尼导轨”检测报告，符合</w:t>
            </w:r>
            <w:r>
              <w:rPr>
                <w:rFonts w:ascii="宋体" w:eastAsia="宋体" w:hAnsi="宋体" w:cs="Times New Roman" w:hint="eastAsia"/>
                <w:sz w:val="24"/>
                <w:szCs w:val="24"/>
              </w:rPr>
              <w:t>QB/T 2454-2013</w:t>
            </w:r>
            <w:r>
              <w:rPr>
                <w:rFonts w:ascii="宋体" w:eastAsia="宋体" w:hAnsi="宋体" w:cs="Times New Roman" w:hint="eastAsia"/>
                <w:sz w:val="24"/>
                <w:szCs w:val="24"/>
              </w:rPr>
              <w:t>《家具五金</w:t>
            </w:r>
            <w:r>
              <w:rPr>
                <w:rFonts w:ascii="宋体" w:eastAsia="宋体" w:hAnsi="宋体" w:cs="Times New Roman" w:hint="eastAsia"/>
                <w:sz w:val="24"/>
                <w:szCs w:val="24"/>
              </w:rPr>
              <w:t xml:space="preserve"> </w:t>
            </w:r>
            <w:r>
              <w:rPr>
                <w:rFonts w:ascii="宋体" w:eastAsia="宋体" w:hAnsi="宋体" w:cs="Times New Roman" w:hint="eastAsia"/>
                <w:sz w:val="24"/>
                <w:szCs w:val="24"/>
              </w:rPr>
              <w:t>抽屉导轨》、</w:t>
            </w:r>
            <w:r>
              <w:rPr>
                <w:rFonts w:ascii="宋体" w:eastAsia="宋体" w:hAnsi="宋体" w:cs="Times New Roman" w:hint="eastAsia"/>
                <w:sz w:val="24"/>
                <w:szCs w:val="24"/>
              </w:rPr>
              <w:t>GB/T 3325-2024</w:t>
            </w:r>
            <w:r>
              <w:rPr>
                <w:rFonts w:ascii="宋体" w:eastAsia="宋体" w:hAnsi="宋体" w:cs="Times New Roman" w:hint="eastAsia"/>
                <w:sz w:val="24"/>
                <w:szCs w:val="24"/>
              </w:rPr>
              <w:t>《金属家具通用技术》、</w:t>
            </w:r>
            <w:r>
              <w:rPr>
                <w:rFonts w:ascii="宋体" w:eastAsia="宋体" w:hAnsi="宋体" w:cs="Times New Roman" w:hint="eastAsia"/>
                <w:sz w:val="24"/>
                <w:szCs w:val="24"/>
              </w:rPr>
              <w:t>QB/T 3827-1999</w:t>
            </w:r>
            <w:r>
              <w:rPr>
                <w:rFonts w:ascii="宋体" w:eastAsia="宋体" w:hAnsi="宋体" w:cs="Times New Roman" w:hint="eastAsia"/>
                <w:sz w:val="24"/>
                <w:szCs w:val="24"/>
              </w:rPr>
              <w:t>《轻工产品金属镀层和化学处理层的耐腐蚀试验方法</w:t>
            </w:r>
            <w:r>
              <w:rPr>
                <w:rFonts w:ascii="宋体" w:eastAsia="宋体" w:hAnsi="宋体" w:cs="Times New Roman" w:hint="eastAsia"/>
                <w:sz w:val="24"/>
                <w:szCs w:val="24"/>
              </w:rPr>
              <w:t xml:space="preserve"> </w:t>
            </w:r>
            <w:r>
              <w:rPr>
                <w:rFonts w:ascii="宋体" w:eastAsia="宋体" w:hAnsi="宋体" w:cs="Times New Roman" w:hint="eastAsia"/>
                <w:sz w:val="24"/>
                <w:szCs w:val="24"/>
              </w:rPr>
              <w:t>乙酸盐雾试验（</w:t>
            </w:r>
            <w:r>
              <w:rPr>
                <w:rFonts w:ascii="宋体" w:eastAsia="宋体" w:hAnsi="宋体" w:cs="Times New Roman" w:hint="eastAsia"/>
                <w:sz w:val="24"/>
                <w:szCs w:val="24"/>
              </w:rPr>
              <w:t>ASS</w:t>
            </w:r>
            <w:r>
              <w:rPr>
                <w:rFonts w:ascii="宋体" w:eastAsia="宋体" w:hAnsi="宋体" w:cs="Times New Roman" w:hint="eastAsia"/>
                <w:sz w:val="24"/>
                <w:szCs w:val="24"/>
              </w:rPr>
              <w:t>）法》、</w:t>
            </w:r>
            <w:r>
              <w:rPr>
                <w:rFonts w:ascii="宋体" w:eastAsia="宋体" w:hAnsi="宋体" w:cs="Times New Roman" w:hint="eastAsia"/>
                <w:sz w:val="24"/>
                <w:szCs w:val="24"/>
              </w:rPr>
              <w:t>GB/T 10125-2021</w:t>
            </w:r>
            <w:r>
              <w:rPr>
                <w:rFonts w:ascii="宋体" w:eastAsia="宋体" w:hAnsi="宋体" w:cs="Times New Roman" w:hint="eastAsia"/>
                <w:sz w:val="24"/>
                <w:szCs w:val="24"/>
              </w:rPr>
              <w:t>《人造气氛腐蚀试验</w:t>
            </w:r>
            <w:r>
              <w:rPr>
                <w:rFonts w:ascii="宋体" w:eastAsia="宋体" w:hAnsi="宋体" w:cs="Times New Roman" w:hint="eastAsia"/>
                <w:sz w:val="24"/>
                <w:szCs w:val="24"/>
              </w:rPr>
              <w:t xml:space="preserve"> </w:t>
            </w:r>
            <w:r>
              <w:rPr>
                <w:rFonts w:ascii="宋体" w:eastAsia="宋体" w:hAnsi="宋体" w:cs="Times New Roman" w:hint="eastAsia"/>
                <w:sz w:val="24"/>
                <w:szCs w:val="24"/>
              </w:rPr>
              <w:t>盐雾试验》、</w:t>
            </w:r>
            <w:r>
              <w:rPr>
                <w:rFonts w:ascii="宋体" w:eastAsia="宋体" w:hAnsi="宋体" w:cs="Times New Roman" w:hint="eastAsia"/>
                <w:sz w:val="24"/>
                <w:szCs w:val="24"/>
              </w:rPr>
              <w:t>QB/T 3832-1999</w:t>
            </w:r>
            <w:r>
              <w:rPr>
                <w:rFonts w:ascii="宋体" w:eastAsia="宋体" w:hAnsi="宋体" w:cs="Times New Roman" w:hint="eastAsia"/>
                <w:sz w:val="24"/>
                <w:szCs w:val="24"/>
              </w:rPr>
              <w:t>《轻工产品金属镀层腐蚀试验</w:t>
            </w:r>
            <w:r>
              <w:rPr>
                <w:rFonts w:ascii="宋体" w:eastAsia="宋体" w:hAnsi="宋体" w:cs="Times New Roman" w:hint="eastAsia"/>
                <w:sz w:val="24"/>
                <w:szCs w:val="24"/>
              </w:rPr>
              <w:t xml:space="preserve"> </w:t>
            </w:r>
            <w:r>
              <w:rPr>
                <w:rFonts w:ascii="宋体" w:eastAsia="宋体" w:hAnsi="宋体" w:cs="Times New Roman" w:hint="eastAsia"/>
                <w:sz w:val="24"/>
                <w:szCs w:val="24"/>
              </w:rPr>
              <w:t>结果的评价》等标准，中性盐雾试验（≥</w:t>
            </w:r>
            <w:r>
              <w:rPr>
                <w:rFonts w:ascii="宋体" w:eastAsia="宋体" w:hAnsi="宋体" w:cs="Times New Roman" w:hint="eastAsia"/>
                <w:sz w:val="24"/>
                <w:szCs w:val="24"/>
              </w:rPr>
              <w:t>300h</w:t>
            </w:r>
            <w:r>
              <w:rPr>
                <w:rFonts w:ascii="宋体" w:eastAsia="宋体" w:hAnsi="宋体" w:cs="Times New Roman" w:hint="eastAsia"/>
                <w:sz w:val="24"/>
                <w:szCs w:val="24"/>
              </w:rPr>
              <w:t>）、乙酸盐雾试验（≥</w:t>
            </w:r>
            <w:r>
              <w:rPr>
                <w:rFonts w:ascii="宋体" w:eastAsia="宋体" w:hAnsi="宋体" w:cs="Times New Roman" w:hint="eastAsia"/>
                <w:sz w:val="24"/>
                <w:szCs w:val="24"/>
              </w:rPr>
              <w:t>300h</w:t>
            </w:r>
            <w:r>
              <w:rPr>
                <w:rFonts w:ascii="宋体" w:eastAsia="宋体" w:hAnsi="宋体" w:cs="Times New Roman" w:hint="eastAsia"/>
                <w:sz w:val="24"/>
                <w:szCs w:val="24"/>
              </w:rPr>
              <w:t>）：金属表面镀层</w:t>
            </w:r>
            <w:r>
              <w:rPr>
                <w:rFonts w:ascii="宋体" w:eastAsia="宋体" w:hAnsi="宋体" w:cs="Times New Roman" w:hint="eastAsia"/>
                <w:sz w:val="24"/>
                <w:szCs w:val="24"/>
              </w:rPr>
              <w:lastRenderedPageBreak/>
              <w:t>本身耐腐蚀等级和金属表面镀层对基体的保护</w:t>
            </w:r>
            <w:r>
              <w:rPr>
                <w:rFonts w:ascii="宋体" w:eastAsia="宋体" w:hAnsi="宋体" w:cs="Times New Roman" w:hint="eastAsia"/>
                <w:sz w:val="24"/>
                <w:szCs w:val="24"/>
              </w:rPr>
              <w:t>等级均达到</w:t>
            </w:r>
            <w:r>
              <w:rPr>
                <w:rFonts w:ascii="宋体" w:eastAsia="宋体" w:hAnsi="宋体" w:cs="Times New Roman" w:hint="eastAsia"/>
                <w:sz w:val="24"/>
                <w:szCs w:val="24"/>
              </w:rPr>
              <w:t>10</w:t>
            </w:r>
            <w:r>
              <w:rPr>
                <w:rFonts w:ascii="宋体" w:eastAsia="宋体" w:hAnsi="宋体" w:cs="Times New Roman" w:hint="eastAsia"/>
                <w:sz w:val="24"/>
                <w:szCs w:val="24"/>
              </w:rPr>
              <w:t>级；功能试验：抽屉导轨组件底部变形（加载</w:t>
            </w:r>
            <w:r>
              <w:rPr>
                <w:rFonts w:ascii="宋体" w:eastAsia="宋体" w:hAnsi="宋体" w:cs="Times New Roman" w:hint="eastAsia"/>
                <w:sz w:val="24"/>
                <w:szCs w:val="24"/>
              </w:rPr>
              <w:t>15kg</w:t>
            </w:r>
            <w:r>
              <w:rPr>
                <w:rFonts w:ascii="宋体" w:eastAsia="宋体" w:hAnsi="宋体" w:cs="Times New Roman" w:hint="eastAsia"/>
                <w:sz w:val="24"/>
                <w:szCs w:val="24"/>
              </w:rPr>
              <w:t>）：变形量不应超过内部尺寸最窄部分的</w:t>
            </w:r>
            <w:r>
              <w:rPr>
                <w:rFonts w:ascii="宋体" w:eastAsia="宋体" w:hAnsi="宋体" w:cs="Times New Roman" w:hint="eastAsia"/>
                <w:sz w:val="24"/>
                <w:szCs w:val="24"/>
              </w:rPr>
              <w:t>1/75</w:t>
            </w:r>
            <w:r>
              <w:rPr>
                <w:rFonts w:ascii="宋体" w:eastAsia="宋体" w:hAnsi="宋体" w:cs="Times New Roman" w:hint="eastAsia"/>
                <w:sz w:val="24"/>
                <w:szCs w:val="24"/>
              </w:rPr>
              <w:t>；抽屉导轨组件结构强度</w:t>
            </w:r>
            <w:r>
              <w:rPr>
                <w:rFonts w:ascii="宋体" w:eastAsia="宋体" w:hAnsi="宋体" w:cs="Times New Roman" w:hint="eastAsia"/>
                <w:sz w:val="24"/>
                <w:szCs w:val="24"/>
              </w:rPr>
              <w:t>(</w:t>
            </w:r>
            <w:r>
              <w:rPr>
                <w:rFonts w:ascii="宋体" w:eastAsia="宋体" w:hAnsi="宋体" w:cs="Times New Roman" w:hint="eastAsia"/>
                <w:sz w:val="24"/>
                <w:szCs w:val="24"/>
              </w:rPr>
              <w:t>加载载荷</w:t>
            </w:r>
            <w:r>
              <w:rPr>
                <w:rFonts w:ascii="宋体" w:eastAsia="宋体" w:hAnsi="宋体" w:cs="Times New Roman" w:hint="eastAsia"/>
                <w:sz w:val="24"/>
                <w:szCs w:val="24"/>
              </w:rPr>
              <w:t>200N)</w:t>
            </w:r>
            <w:r>
              <w:rPr>
                <w:rFonts w:ascii="宋体" w:eastAsia="宋体" w:hAnsi="宋体" w:cs="Times New Roman" w:hint="eastAsia"/>
                <w:sz w:val="24"/>
                <w:szCs w:val="24"/>
              </w:rPr>
              <w:t>、耐久性</w:t>
            </w:r>
            <w:r>
              <w:rPr>
                <w:rFonts w:ascii="宋体" w:eastAsia="宋体" w:hAnsi="宋体" w:cs="Times New Roman" w:hint="eastAsia"/>
                <w:sz w:val="24"/>
                <w:szCs w:val="24"/>
              </w:rPr>
              <w:t>(20</w:t>
            </w:r>
            <w:r>
              <w:rPr>
                <w:rFonts w:ascii="宋体" w:eastAsia="宋体" w:hAnsi="宋体" w:cs="Times New Roman" w:hint="eastAsia"/>
                <w:sz w:val="24"/>
                <w:szCs w:val="24"/>
              </w:rPr>
              <w:t>万次）：【</w:t>
            </w:r>
            <w:r>
              <w:rPr>
                <w:rFonts w:ascii="宋体" w:eastAsia="宋体" w:hAnsi="宋体" w:cs="Times New Roman" w:hint="eastAsia"/>
                <w:sz w:val="24"/>
                <w:szCs w:val="24"/>
              </w:rPr>
              <w:t>a)</w:t>
            </w:r>
            <w:r>
              <w:rPr>
                <w:rFonts w:ascii="宋体" w:eastAsia="宋体" w:hAnsi="宋体" w:cs="Times New Roman" w:hint="eastAsia"/>
                <w:sz w:val="24"/>
                <w:szCs w:val="24"/>
              </w:rPr>
              <w:t>、所有组件和连接件无断裂损坏；</w:t>
            </w:r>
            <w:r>
              <w:rPr>
                <w:rFonts w:ascii="宋体" w:eastAsia="宋体" w:hAnsi="宋体" w:cs="Times New Roman" w:hint="eastAsia"/>
                <w:sz w:val="24"/>
                <w:szCs w:val="24"/>
              </w:rPr>
              <w:t>b)</w:t>
            </w:r>
            <w:r>
              <w:rPr>
                <w:rFonts w:ascii="宋体" w:eastAsia="宋体" w:hAnsi="宋体" w:cs="Times New Roman" w:hint="eastAsia"/>
                <w:sz w:val="24"/>
                <w:szCs w:val="24"/>
              </w:rPr>
              <w:t>、通过手触压证实，用于紧固的组件无松动；</w:t>
            </w:r>
            <w:r>
              <w:rPr>
                <w:rFonts w:ascii="宋体" w:eastAsia="宋体" w:hAnsi="宋体" w:cs="Times New Roman" w:hint="eastAsia"/>
                <w:sz w:val="24"/>
                <w:szCs w:val="24"/>
              </w:rPr>
              <w:t>c)</w:t>
            </w:r>
            <w:r>
              <w:rPr>
                <w:rFonts w:ascii="宋体" w:eastAsia="宋体" w:hAnsi="宋体" w:cs="Times New Roman" w:hint="eastAsia"/>
                <w:sz w:val="24"/>
                <w:szCs w:val="24"/>
              </w:rPr>
              <w:t>、所有零部件没有有影响正常运行的变形和磨损；</w:t>
            </w:r>
            <w:r>
              <w:rPr>
                <w:rFonts w:ascii="宋体" w:eastAsia="宋体" w:hAnsi="宋体" w:cs="Times New Roman" w:hint="eastAsia"/>
                <w:sz w:val="24"/>
                <w:szCs w:val="24"/>
              </w:rPr>
              <w:t>d)</w:t>
            </w:r>
            <w:r>
              <w:rPr>
                <w:rFonts w:ascii="宋体" w:eastAsia="宋体" w:hAnsi="宋体" w:cs="Times New Roman" w:hint="eastAsia"/>
                <w:sz w:val="24"/>
                <w:szCs w:val="24"/>
              </w:rPr>
              <w:t>、五金连接件无松动；</w:t>
            </w:r>
            <w:r>
              <w:rPr>
                <w:rFonts w:ascii="宋体" w:eastAsia="宋体" w:hAnsi="宋体" w:cs="Times New Roman" w:hint="eastAsia"/>
                <w:sz w:val="24"/>
                <w:szCs w:val="24"/>
              </w:rPr>
              <w:t>e)</w:t>
            </w:r>
            <w:r>
              <w:rPr>
                <w:rFonts w:ascii="宋体" w:eastAsia="宋体" w:hAnsi="宋体" w:cs="Times New Roman" w:hint="eastAsia"/>
                <w:sz w:val="24"/>
                <w:szCs w:val="24"/>
              </w:rPr>
              <w:t>、所有组件的功能无损害；</w:t>
            </w:r>
            <w:r>
              <w:rPr>
                <w:rFonts w:ascii="宋体" w:eastAsia="宋体" w:hAnsi="宋体" w:cs="Times New Roman" w:hint="eastAsia"/>
                <w:sz w:val="24"/>
                <w:szCs w:val="24"/>
              </w:rPr>
              <w:t>f)</w:t>
            </w:r>
            <w:r>
              <w:rPr>
                <w:rFonts w:ascii="宋体" w:eastAsia="宋体" w:hAnsi="宋体" w:cs="Times New Roman" w:hint="eastAsia"/>
                <w:sz w:val="24"/>
                <w:szCs w:val="24"/>
              </w:rPr>
              <w:t>、抽屉导轨及其组件无分离】；</w:t>
            </w:r>
            <w:proofErr w:type="gramStart"/>
            <w:r>
              <w:rPr>
                <w:rFonts w:ascii="宋体" w:eastAsia="宋体" w:hAnsi="宋体" w:cs="Times New Roman" w:hint="eastAsia"/>
                <w:sz w:val="24"/>
                <w:szCs w:val="24"/>
              </w:rPr>
              <w:t>金属件电镀层</w:t>
            </w:r>
            <w:proofErr w:type="gramEnd"/>
            <w:r>
              <w:rPr>
                <w:rFonts w:ascii="宋体" w:eastAsia="宋体" w:hAnsi="宋体" w:cs="Times New Roman" w:hint="eastAsia"/>
                <w:sz w:val="24"/>
                <w:szCs w:val="24"/>
              </w:rPr>
              <w:t>表面无剥落、返锈、毛刺、无烧焦、起泡、针孔、裂纹、花斑</w:t>
            </w:r>
            <w:r>
              <w:rPr>
                <w:rFonts w:ascii="宋体" w:eastAsia="宋体" w:hAnsi="宋体" w:cs="Times New Roman" w:hint="eastAsia"/>
                <w:sz w:val="24"/>
                <w:szCs w:val="24"/>
              </w:rPr>
              <w:t>(</w:t>
            </w:r>
            <w:r>
              <w:rPr>
                <w:rFonts w:ascii="宋体" w:eastAsia="宋体" w:hAnsi="宋体" w:cs="Times New Roman" w:hint="eastAsia"/>
                <w:sz w:val="24"/>
                <w:szCs w:val="24"/>
              </w:rPr>
              <w:t>不包括镀彩锌</w:t>
            </w:r>
            <w:r>
              <w:rPr>
                <w:rFonts w:ascii="宋体" w:eastAsia="宋体" w:hAnsi="宋体" w:cs="Times New Roman" w:hint="eastAsia"/>
                <w:sz w:val="24"/>
                <w:szCs w:val="24"/>
              </w:rPr>
              <w:t>)</w:t>
            </w:r>
            <w:r>
              <w:rPr>
                <w:rFonts w:ascii="宋体" w:eastAsia="宋体" w:hAnsi="宋体" w:cs="Times New Roman" w:hint="eastAsia"/>
                <w:sz w:val="24"/>
                <w:szCs w:val="24"/>
              </w:rPr>
              <w:t>和划痕。</w:t>
            </w:r>
          </w:p>
        </w:tc>
        <w:tc>
          <w:tcPr>
            <w:tcW w:w="2160" w:type="dxa"/>
            <w:tcBorders>
              <w:top w:val="single" w:sz="4" w:space="0" w:color="000000"/>
              <w:left w:val="single" w:sz="4" w:space="0" w:color="000000"/>
              <w:bottom w:val="single" w:sz="4" w:space="0" w:color="000000"/>
              <w:right w:val="single" w:sz="4" w:space="0" w:color="000000"/>
            </w:tcBorders>
            <w:vAlign w:val="center"/>
          </w:tcPr>
          <w:p w14:paraId="22C1791B"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noProof/>
              </w:rPr>
              <w:lastRenderedPageBreak/>
              <w:drawing>
                <wp:inline distT="0" distB="0" distL="114300" distR="114300" wp14:anchorId="679CCA3D" wp14:editId="0507805F">
                  <wp:extent cx="1245870" cy="1097280"/>
                  <wp:effectExtent l="0" t="0" r="11430" b="762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2"/>
                          <a:stretch>
                            <a:fillRect/>
                          </a:stretch>
                        </pic:blipFill>
                        <pic:spPr>
                          <a:xfrm>
                            <a:off x="0" y="0"/>
                            <a:ext cx="1245870" cy="1097280"/>
                          </a:xfrm>
                          <a:prstGeom prst="rect">
                            <a:avLst/>
                          </a:prstGeom>
                          <a:noFill/>
                          <a:ln>
                            <a:noFill/>
                          </a:ln>
                        </pic:spPr>
                      </pic:pic>
                    </a:graphicData>
                  </a:graphic>
                </wp:inline>
              </w:drawing>
            </w:r>
          </w:p>
        </w:tc>
        <w:tc>
          <w:tcPr>
            <w:tcW w:w="889" w:type="dxa"/>
            <w:tcBorders>
              <w:top w:val="single" w:sz="4" w:space="0" w:color="000000"/>
              <w:left w:val="single" w:sz="4" w:space="0" w:color="000000"/>
              <w:bottom w:val="single" w:sz="4" w:space="0" w:color="000000"/>
              <w:right w:val="single" w:sz="4" w:space="0" w:color="000000"/>
            </w:tcBorders>
            <w:vAlign w:val="center"/>
          </w:tcPr>
          <w:p w14:paraId="734FD7CC" w14:textId="77777777" w:rsidR="006D3202" w:rsidRDefault="006D3202">
            <w:pPr>
              <w:widowControl/>
              <w:jc w:val="center"/>
              <w:textAlignment w:val="center"/>
              <w:rPr>
                <w:rFonts w:ascii="宋体" w:eastAsia="宋体" w:hAnsi="宋体" w:cs="宋体"/>
                <w:szCs w:val="21"/>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5916A8E4" w14:textId="77777777" w:rsidR="006D3202" w:rsidRDefault="006D3202">
            <w:pPr>
              <w:widowControl/>
              <w:jc w:val="center"/>
              <w:textAlignment w:val="center"/>
              <w:rPr>
                <w:rFonts w:ascii="宋体" w:eastAsia="宋体" w:hAnsi="宋体" w:cs="宋体"/>
                <w:szCs w:val="21"/>
              </w:rPr>
            </w:pPr>
          </w:p>
        </w:tc>
      </w:tr>
      <w:tr w:rsidR="006D3202" w14:paraId="287E2958" w14:textId="77777777">
        <w:trPr>
          <w:trHeight w:val="567"/>
          <w:jc w:val="center"/>
        </w:trPr>
        <w:tc>
          <w:tcPr>
            <w:tcW w:w="4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0C4922" w14:textId="77777777" w:rsidR="006D3202" w:rsidRDefault="009F605E">
            <w:pPr>
              <w:shd w:val="clear" w:color="auto" w:fill="FFFFFF"/>
              <w:adjustRightInd w:val="0"/>
              <w:snapToGrid w:val="0"/>
              <w:spacing w:line="420" w:lineRule="exact"/>
              <w:ind w:leftChars="-17" w:left="-36"/>
              <w:jc w:val="center"/>
              <w:rPr>
                <w:rFonts w:ascii="宋体" w:eastAsia="宋体" w:hAnsi="宋体" w:cs="宋体"/>
                <w:sz w:val="24"/>
                <w:szCs w:val="24"/>
              </w:rPr>
            </w:pPr>
            <w:r>
              <w:rPr>
                <w:rFonts w:ascii="宋体" w:eastAsia="宋体" w:hAnsi="宋体" w:cs="宋体" w:hint="eastAsia"/>
                <w:sz w:val="24"/>
                <w:szCs w:val="24"/>
              </w:rPr>
              <w:lastRenderedPageBreak/>
              <w:t>6</w:t>
            </w:r>
          </w:p>
        </w:tc>
        <w:tc>
          <w:tcPr>
            <w:tcW w:w="8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EA234"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加长</w:t>
            </w:r>
            <w:r>
              <w:rPr>
                <w:rFonts w:ascii="宋体" w:eastAsia="宋体" w:hAnsi="宋体" w:cs="宋体" w:hint="eastAsia"/>
                <w:kern w:val="0"/>
                <w:sz w:val="24"/>
                <w:szCs w:val="24"/>
              </w:rPr>
              <w:t>公寓组合柜</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15A50"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3302/</w:t>
            </w:r>
            <w:r>
              <w:rPr>
                <w:rFonts w:ascii="宋体" w:eastAsia="宋体" w:hAnsi="宋体" w:cs="宋体" w:hint="eastAsia"/>
                <w:kern w:val="0"/>
                <w:sz w:val="24"/>
                <w:szCs w:val="24"/>
              </w:rPr>
              <w:t>组</w:t>
            </w:r>
          </w:p>
        </w:tc>
        <w:tc>
          <w:tcPr>
            <w:tcW w:w="14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29C75"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2110mm</w:t>
            </w:r>
            <w:r>
              <w:rPr>
                <w:rFonts w:ascii="宋体" w:eastAsia="宋体" w:hAnsi="宋体" w:cs="宋体" w:hint="eastAsia"/>
                <w:kern w:val="0"/>
                <w:sz w:val="24"/>
                <w:szCs w:val="24"/>
              </w:rPr>
              <w:t>×</w:t>
            </w:r>
            <w:r>
              <w:rPr>
                <w:rFonts w:ascii="宋体" w:eastAsia="宋体" w:hAnsi="宋体" w:cs="宋体" w:hint="eastAsia"/>
                <w:kern w:val="0"/>
                <w:sz w:val="24"/>
                <w:szCs w:val="24"/>
              </w:rPr>
              <w:t>915mm</w:t>
            </w:r>
            <w:r>
              <w:rPr>
                <w:rFonts w:ascii="宋体" w:eastAsia="宋体" w:hAnsi="宋体" w:cs="宋体" w:hint="eastAsia"/>
                <w:kern w:val="0"/>
                <w:sz w:val="24"/>
                <w:szCs w:val="24"/>
              </w:rPr>
              <w:t>×</w:t>
            </w:r>
            <w:r>
              <w:rPr>
                <w:rFonts w:ascii="宋体" w:eastAsia="宋体" w:hAnsi="宋体" w:cs="宋体" w:hint="eastAsia"/>
                <w:kern w:val="0"/>
                <w:sz w:val="24"/>
                <w:szCs w:val="24"/>
              </w:rPr>
              <w:t>1680mm</w:t>
            </w:r>
            <w:r>
              <w:rPr>
                <w:rFonts w:ascii="宋体" w:eastAsia="宋体" w:hAnsi="宋体" w:cs="宋体" w:hint="eastAsia"/>
                <w:kern w:val="0"/>
                <w:sz w:val="24"/>
                <w:szCs w:val="24"/>
              </w:rPr>
              <w:t>（±</w:t>
            </w:r>
            <w:r>
              <w:rPr>
                <w:rFonts w:ascii="宋体" w:eastAsia="宋体" w:hAnsi="宋体" w:cs="宋体" w:hint="eastAsia"/>
                <w:kern w:val="0"/>
                <w:sz w:val="24"/>
                <w:szCs w:val="24"/>
              </w:rPr>
              <w:t>100m</w:t>
            </w:r>
            <w:r>
              <w:rPr>
                <w:rFonts w:ascii="宋体" w:eastAsia="宋体" w:hAnsi="宋体" w:cs="宋体" w:hint="eastAsia"/>
                <w:kern w:val="0"/>
                <w:sz w:val="24"/>
                <w:szCs w:val="24"/>
              </w:rPr>
              <w:t>）</w:t>
            </w:r>
          </w:p>
        </w:tc>
        <w:tc>
          <w:tcPr>
            <w:tcW w:w="6833" w:type="dxa"/>
            <w:tcBorders>
              <w:top w:val="single" w:sz="4" w:space="0" w:color="000000"/>
              <w:left w:val="single" w:sz="4" w:space="0" w:color="000000"/>
              <w:bottom w:val="single" w:sz="4" w:space="0" w:color="000000"/>
              <w:right w:val="single" w:sz="4" w:space="0" w:color="000000"/>
            </w:tcBorders>
            <w:vAlign w:val="center"/>
          </w:tcPr>
          <w:p w14:paraId="26E915D6"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公寓组合柜整体规格：</w:t>
            </w:r>
            <w:r>
              <w:rPr>
                <w:rFonts w:ascii="宋体" w:eastAsia="宋体" w:hAnsi="宋体" w:cs="Times New Roman" w:hint="eastAsia"/>
                <w:sz w:val="24"/>
                <w:szCs w:val="24"/>
              </w:rPr>
              <w:t>长</w:t>
            </w:r>
            <w:r>
              <w:rPr>
                <w:rFonts w:ascii="宋体" w:eastAsia="宋体" w:hAnsi="宋体" w:cs="Times New Roman" w:hint="eastAsia"/>
                <w:sz w:val="24"/>
                <w:szCs w:val="24"/>
              </w:rPr>
              <w:t>2110</w:t>
            </w:r>
            <w:r>
              <w:rPr>
                <w:rFonts w:ascii="宋体" w:eastAsia="宋体" w:hAnsi="宋体" w:cs="Times New Roman" w:hint="eastAsia"/>
                <w:sz w:val="24"/>
                <w:szCs w:val="24"/>
              </w:rPr>
              <w:t>mm</w:t>
            </w:r>
            <w:r>
              <w:rPr>
                <w:rFonts w:ascii="宋体" w:eastAsia="宋体" w:hAnsi="宋体" w:cs="Times New Roman" w:hint="eastAsia"/>
                <w:sz w:val="24"/>
                <w:szCs w:val="24"/>
              </w:rPr>
              <w:t>×宽</w:t>
            </w:r>
            <w:r>
              <w:rPr>
                <w:rFonts w:ascii="宋体" w:eastAsia="宋体" w:hAnsi="宋体" w:cs="Times New Roman" w:hint="eastAsia"/>
                <w:sz w:val="24"/>
                <w:szCs w:val="24"/>
              </w:rPr>
              <w:t>915</w:t>
            </w:r>
            <w:r>
              <w:rPr>
                <w:rFonts w:ascii="宋体" w:eastAsia="宋体" w:hAnsi="宋体" w:cs="Times New Roman" w:hint="eastAsia"/>
                <w:sz w:val="24"/>
                <w:szCs w:val="24"/>
              </w:rPr>
              <w:t>mm</w:t>
            </w:r>
            <w:r>
              <w:rPr>
                <w:rFonts w:ascii="宋体" w:eastAsia="宋体" w:hAnsi="宋体" w:cs="Times New Roman" w:hint="eastAsia"/>
                <w:sz w:val="24"/>
                <w:szCs w:val="24"/>
              </w:rPr>
              <w:t>×高</w:t>
            </w:r>
            <w:r>
              <w:rPr>
                <w:rFonts w:ascii="宋体" w:eastAsia="宋体" w:hAnsi="宋体" w:cs="Times New Roman" w:hint="eastAsia"/>
                <w:sz w:val="24"/>
                <w:szCs w:val="24"/>
              </w:rPr>
              <w:t>1680</w:t>
            </w:r>
            <w:r>
              <w:rPr>
                <w:rFonts w:ascii="宋体" w:eastAsia="宋体" w:hAnsi="宋体" w:cs="Times New Roman" w:hint="eastAsia"/>
                <w:sz w:val="24"/>
                <w:szCs w:val="24"/>
              </w:rPr>
              <w:t>mm</w:t>
            </w:r>
            <w:r>
              <w:rPr>
                <w:rFonts w:ascii="宋体" w:eastAsia="宋体" w:hAnsi="宋体" w:cs="Times New Roman" w:hint="eastAsia"/>
                <w:sz w:val="24"/>
                <w:szCs w:val="24"/>
              </w:rPr>
              <w:t>（在中标金额不变的基础上，具体规格以钢架床实际内空定制）。</w:t>
            </w:r>
          </w:p>
          <w:p w14:paraId="56F78AC8" w14:textId="77777777" w:rsidR="006D3202" w:rsidRDefault="009F605E">
            <w:pPr>
              <w:shd w:val="clear" w:color="auto" w:fill="FFFFFF"/>
              <w:wordWrap w:val="0"/>
              <w:snapToGrid w:val="0"/>
              <w:spacing w:line="300" w:lineRule="auto"/>
              <w:ind w:firstLineChars="100" w:firstLine="240"/>
              <w:rPr>
                <w:rFonts w:ascii="宋体" w:eastAsia="宋体" w:hAnsi="宋体" w:cs="Times New Roman"/>
                <w:sz w:val="24"/>
                <w:szCs w:val="24"/>
              </w:rPr>
            </w:pPr>
            <w:r>
              <w:rPr>
                <w:rFonts w:ascii="宋体" w:eastAsia="宋体" w:hAnsi="宋体" w:cs="Times New Roman" w:hint="eastAsia"/>
                <w:sz w:val="24"/>
                <w:szCs w:val="24"/>
              </w:rPr>
              <w:t>一、衣柜：</w:t>
            </w:r>
          </w:p>
          <w:p w14:paraId="719404E7" w14:textId="77777777" w:rsidR="006D3202" w:rsidRDefault="009F605E">
            <w:pPr>
              <w:shd w:val="clear" w:color="auto" w:fill="FFFFFF"/>
              <w:wordWrap w:val="0"/>
              <w:snapToGrid w:val="0"/>
              <w:spacing w:line="300" w:lineRule="auto"/>
              <w:ind w:firstLineChars="100" w:firstLine="24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、衣柜</w:t>
            </w:r>
          </w:p>
          <w:p w14:paraId="568D017C"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w:t>
            </w:r>
            <w:r>
              <w:rPr>
                <w:rFonts w:ascii="宋体" w:eastAsia="宋体" w:hAnsi="宋体" w:cs="Times New Roman" w:hint="eastAsia"/>
                <w:color w:val="FF0000"/>
                <w:sz w:val="24"/>
                <w:szCs w:val="24"/>
              </w:rPr>
              <w:t>尺寸≥</w:t>
            </w:r>
            <w:r>
              <w:rPr>
                <w:rFonts w:ascii="宋体" w:eastAsia="宋体" w:hAnsi="宋体" w:cs="Times New Roman" w:hint="eastAsia"/>
                <w:color w:val="FF0000"/>
                <w:sz w:val="24"/>
                <w:szCs w:val="24"/>
              </w:rPr>
              <w:t>600</w:t>
            </w:r>
            <w:r>
              <w:rPr>
                <w:rFonts w:ascii="宋体" w:eastAsia="宋体" w:hAnsi="宋体" w:cs="Times New Roman" w:hint="eastAsia"/>
                <w:color w:val="FF0000"/>
                <w:sz w:val="24"/>
                <w:szCs w:val="24"/>
              </w:rPr>
              <w:t>mm</w:t>
            </w:r>
            <w:r>
              <w:rPr>
                <w:rFonts w:ascii="宋体" w:eastAsia="宋体" w:hAnsi="宋体" w:cs="Times New Roman" w:hint="eastAsia"/>
                <w:color w:val="FF0000"/>
                <w:sz w:val="24"/>
                <w:szCs w:val="24"/>
              </w:rPr>
              <w:t>×</w:t>
            </w:r>
            <w:r>
              <w:rPr>
                <w:rFonts w:ascii="宋体" w:eastAsia="宋体" w:hAnsi="宋体" w:cs="Times New Roman" w:hint="eastAsia"/>
                <w:color w:val="FF0000"/>
                <w:sz w:val="24"/>
                <w:szCs w:val="24"/>
              </w:rPr>
              <w:t>915</w:t>
            </w:r>
            <w:r>
              <w:rPr>
                <w:rFonts w:ascii="宋体" w:eastAsia="宋体" w:hAnsi="宋体" w:cs="Times New Roman" w:hint="eastAsia"/>
                <w:color w:val="FF0000"/>
                <w:sz w:val="24"/>
                <w:szCs w:val="24"/>
              </w:rPr>
              <w:t>mm</w:t>
            </w:r>
            <w:r>
              <w:rPr>
                <w:rFonts w:ascii="宋体" w:eastAsia="宋体" w:hAnsi="宋体" w:cs="Times New Roman" w:hint="eastAsia"/>
                <w:color w:val="FF0000"/>
                <w:sz w:val="24"/>
                <w:szCs w:val="24"/>
              </w:rPr>
              <w:t>×</w:t>
            </w:r>
            <w:r>
              <w:rPr>
                <w:rFonts w:ascii="宋体" w:eastAsia="宋体" w:hAnsi="宋体" w:cs="Times New Roman" w:hint="eastAsia"/>
                <w:color w:val="FF0000"/>
                <w:sz w:val="24"/>
                <w:szCs w:val="24"/>
              </w:rPr>
              <w:t>1</w:t>
            </w:r>
            <w:r>
              <w:rPr>
                <w:rFonts w:ascii="宋体" w:eastAsia="宋体" w:hAnsi="宋体" w:cs="Times New Roman" w:hint="eastAsia"/>
                <w:color w:val="FF0000"/>
                <w:sz w:val="24"/>
                <w:szCs w:val="24"/>
              </w:rPr>
              <w:t>680</w:t>
            </w:r>
            <w:r>
              <w:rPr>
                <w:rFonts w:ascii="宋体" w:eastAsia="宋体" w:hAnsi="宋体" w:cs="Times New Roman" w:hint="eastAsia"/>
                <w:color w:val="FF0000"/>
                <w:sz w:val="24"/>
                <w:szCs w:val="24"/>
              </w:rPr>
              <w:t>mmmm</w:t>
            </w:r>
            <w:r>
              <w:rPr>
                <w:rFonts w:ascii="宋体" w:eastAsia="宋体" w:hAnsi="宋体" w:cs="Times New Roman" w:hint="eastAsia"/>
                <w:color w:val="FF0000"/>
                <w:sz w:val="24"/>
                <w:szCs w:val="24"/>
              </w:rPr>
              <w:t>，</w:t>
            </w:r>
            <w:r>
              <w:rPr>
                <w:rFonts w:ascii="宋体" w:eastAsia="宋体" w:hAnsi="宋体" w:cs="Times New Roman" w:hint="eastAsia"/>
                <w:sz w:val="24"/>
                <w:szCs w:val="24"/>
              </w:rPr>
              <w:t>（具</w:t>
            </w:r>
            <w:r>
              <w:rPr>
                <w:rFonts w:ascii="宋体" w:eastAsia="宋体" w:hAnsi="宋体" w:cs="Times New Roman" w:hint="eastAsia"/>
                <w:sz w:val="24"/>
                <w:szCs w:val="24"/>
              </w:rPr>
              <w:t>体规格以实际内空定制）</w:t>
            </w:r>
            <w:r>
              <w:rPr>
                <w:rFonts w:ascii="宋体" w:eastAsia="宋体" w:hAnsi="宋体" w:cs="Times New Roman" w:hint="eastAsia"/>
                <w:sz w:val="24"/>
                <w:szCs w:val="24"/>
              </w:rPr>
              <w:t>层板、侧立板</w:t>
            </w:r>
            <w:r>
              <w:rPr>
                <w:rFonts w:ascii="宋体" w:eastAsia="宋体" w:hAnsi="宋体" w:cs="Times New Roman" w:hint="eastAsia"/>
                <w:sz w:val="24"/>
                <w:szCs w:val="24"/>
              </w:rPr>
              <w:t>采用≥</w:t>
            </w:r>
            <w:r>
              <w:rPr>
                <w:rFonts w:ascii="宋体" w:eastAsia="宋体" w:hAnsi="宋体" w:cs="Times New Roman" w:hint="eastAsia"/>
                <w:sz w:val="24"/>
                <w:szCs w:val="24"/>
              </w:rPr>
              <w:t>16mm</w:t>
            </w:r>
            <w:r>
              <w:rPr>
                <w:rFonts w:ascii="宋体" w:eastAsia="宋体" w:hAnsi="宋体" w:cs="Times New Roman" w:hint="eastAsia"/>
                <w:sz w:val="24"/>
                <w:szCs w:val="24"/>
              </w:rPr>
              <w:t>厚实木多层板，</w:t>
            </w:r>
            <w:proofErr w:type="gramStart"/>
            <w:r>
              <w:rPr>
                <w:rFonts w:ascii="宋体" w:eastAsia="宋体" w:hAnsi="宋体" w:cs="Times New Roman" w:hint="eastAsia"/>
                <w:sz w:val="24"/>
                <w:szCs w:val="24"/>
              </w:rPr>
              <w:t>面贴优质</w:t>
            </w:r>
            <w:proofErr w:type="gramEnd"/>
            <w:r>
              <w:rPr>
                <w:rFonts w:ascii="宋体" w:eastAsia="宋体" w:hAnsi="宋体" w:cs="Times New Roman" w:hint="eastAsia"/>
                <w:sz w:val="24"/>
                <w:szCs w:val="24"/>
              </w:rPr>
              <w:t>三聚氰胺浸渍胶膜纸</w:t>
            </w:r>
            <w:r>
              <w:rPr>
                <w:rFonts w:ascii="宋体" w:eastAsia="宋体" w:hAnsi="宋体" w:cs="Times New Roman" w:hint="eastAsia"/>
                <w:sz w:val="24"/>
                <w:szCs w:val="24"/>
              </w:rPr>
              <w:t>，</w:t>
            </w:r>
            <w:r>
              <w:rPr>
                <w:rFonts w:ascii="宋体" w:eastAsia="宋体" w:hAnsi="宋体" w:cs="Times New Roman" w:hint="eastAsia"/>
                <w:sz w:val="24"/>
                <w:szCs w:val="24"/>
              </w:rPr>
              <w:t>板材四周经</w:t>
            </w:r>
            <w:r>
              <w:rPr>
                <w:rFonts w:ascii="宋体" w:eastAsia="宋体" w:hAnsi="宋体" w:cs="Times New Roman" w:hint="eastAsia"/>
                <w:sz w:val="24"/>
                <w:szCs w:val="24"/>
              </w:rPr>
              <w:t>PVC</w:t>
            </w:r>
            <w:r>
              <w:rPr>
                <w:rFonts w:ascii="宋体" w:eastAsia="宋体" w:hAnsi="宋体" w:cs="Times New Roman" w:hint="eastAsia"/>
                <w:sz w:val="24"/>
                <w:szCs w:val="24"/>
              </w:rPr>
              <w:t>封边条封边</w:t>
            </w:r>
            <w:r>
              <w:rPr>
                <w:rFonts w:ascii="宋体" w:eastAsia="宋体" w:hAnsi="宋体" w:cs="Times New Roman" w:hint="eastAsia"/>
                <w:sz w:val="24"/>
                <w:szCs w:val="24"/>
              </w:rPr>
              <w:t>，</w:t>
            </w:r>
            <w:r>
              <w:rPr>
                <w:rFonts w:ascii="宋体" w:eastAsia="宋体" w:hAnsi="宋体" w:cs="Times New Roman" w:hint="eastAsia"/>
                <w:sz w:val="24"/>
                <w:szCs w:val="24"/>
              </w:rPr>
              <w:t>与板材同色，粘贴牢固，无脱落；</w:t>
            </w:r>
            <w:r>
              <w:rPr>
                <w:rFonts w:ascii="宋体" w:eastAsia="宋体" w:hAnsi="宋体" w:cs="Times New Roman" w:hint="eastAsia"/>
                <w:color w:val="FF0000"/>
                <w:sz w:val="24"/>
                <w:szCs w:val="24"/>
              </w:rPr>
              <w:t>背板≥</w:t>
            </w:r>
            <w:r>
              <w:rPr>
                <w:rFonts w:ascii="宋体" w:eastAsia="宋体" w:hAnsi="宋体" w:cs="Times New Roman" w:hint="eastAsia"/>
                <w:color w:val="FF0000"/>
                <w:sz w:val="24"/>
                <w:szCs w:val="24"/>
              </w:rPr>
              <w:t>5mm</w:t>
            </w:r>
            <w:r>
              <w:rPr>
                <w:rFonts w:ascii="宋体" w:eastAsia="宋体" w:hAnsi="宋体" w:cs="Times New Roman" w:hint="eastAsia"/>
                <w:color w:val="FF0000"/>
                <w:sz w:val="24"/>
                <w:szCs w:val="24"/>
              </w:rPr>
              <w:t>，</w:t>
            </w:r>
            <w:r>
              <w:rPr>
                <w:rFonts w:ascii="宋体" w:eastAsia="宋体" w:hAnsi="宋体" w:cs="Times New Roman" w:hint="eastAsia"/>
                <w:color w:val="FF0000"/>
                <w:sz w:val="24"/>
                <w:szCs w:val="24"/>
              </w:rPr>
              <w:t>柜体分为上下两层，上层为柜门设计，</w:t>
            </w:r>
            <w:r>
              <w:rPr>
                <w:rFonts w:ascii="宋体" w:eastAsia="宋体" w:hAnsi="宋体" w:cs="Times New Roman" w:hint="eastAsia"/>
                <w:color w:val="FF0000"/>
                <w:sz w:val="24"/>
                <w:szCs w:val="24"/>
              </w:rPr>
              <w:t>上层内部做层板，外部</w:t>
            </w:r>
            <w:r>
              <w:rPr>
                <w:rFonts w:ascii="宋体" w:eastAsia="宋体" w:hAnsi="宋体" w:cs="Times New Roman" w:hint="eastAsia"/>
                <w:color w:val="FF0000"/>
                <w:sz w:val="24"/>
                <w:szCs w:val="24"/>
              </w:rPr>
              <w:t>配置一根≥φ</w:t>
            </w:r>
            <w:r>
              <w:rPr>
                <w:rFonts w:ascii="宋体" w:eastAsia="宋体" w:hAnsi="宋体" w:cs="Times New Roman" w:hint="eastAsia"/>
                <w:color w:val="FF0000"/>
                <w:sz w:val="24"/>
                <w:szCs w:val="24"/>
              </w:rPr>
              <w:t>19mm</w:t>
            </w:r>
            <w:r>
              <w:rPr>
                <w:rFonts w:ascii="宋体" w:eastAsia="宋体" w:hAnsi="宋体" w:cs="Times New Roman" w:hint="eastAsia"/>
                <w:color w:val="FF0000"/>
                <w:sz w:val="24"/>
                <w:szCs w:val="24"/>
              </w:rPr>
              <w:t>不锈钢挂衣杆，下层为</w:t>
            </w:r>
            <w:r>
              <w:rPr>
                <w:rFonts w:ascii="宋体" w:eastAsia="宋体" w:hAnsi="宋体" w:cs="Times New Roman" w:hint="eastAsia"/>
                <w:color w:val="FF0000"/>
                <w:sz w:val="24"/>
                <w:szCs w:val="24"/>
              </w:rPr>
              <w:t>无门</w:t>
            </w:r>
            <w:r>
              <w:rPr>
                <w:rFonts w:ascii="宋体" w:eastAsia="宋体" w:hAnsi="宋体" w:cs="Times New Roman" w:hint="eastAsia"/>
                <w:color w:val="FF0000"/>
                <w:sz w:val="24"/>
                <w:szCs w:val="24"/>
              </w:rPr>
              <w:t>鞋柜。</w:t>
            </w:r>
          </w:p>
          <w:p w14:paraId="7A7EDDB7"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）提供经国家认可的第三方检测机构出具的“三聚氰胺浸渍胶膜纸”检测报告，符合</w:t>
            </w:r>
            <w:r>
              <w:rPr>
                <w:rFonts w:ascii="宋体" w:eastAsia="宋体" w:hAnsi="宋体" w:cs="Times New Roman" w:hint="eastAsia"/>
                <w:sz w:val="24"/>
                <w:szCs w:val="24"/>
              </w:rPr>
              <w:t>LY/T 1831-2009</w:t>
            </w:r>
            <w:r>
              <w:rPr>
                <w:rFonts w:ascii="宋体" w:eastAsia="宋体" w:hAnsi="宋体" w:cs="Times New Roman" w:hint="eastAsia"/>
                <w:sz w:val="24"/>
                <w:szCs w:val="24"/>
              </w:rPr>
              <w:t>《人造板饰面专用装饰</w:t>
            </w:r>
            <w:r>
              <w:rPr>
                <w:rFonts w:ascii="宋体" w:eastAsia="宋体" w:hAnsi="宋体" w:cs="Times New Roman" w:hint="eastAsia"/>
                <w:sz w:val="24"/>
                <w:szCs w:val="24"/>
              </w:rPr>
              <w:lastRenderedPageBreak/>
              <w:t>纸》标准，理化性能，甲醛释放量≤</w:t>
            </w:r>
            <w:r>
              <w:rPr>
                <w:rFonts w:ascii="宋体" w:eastAsia="宋体" w:hAnsi="宋体" w:cs="Times New Roman" w:hint="eastAsia"/>
                <w:sz w:val="24"/>
                <w:szCs w:val="24"/>
              </w:rPr>
              <w:t>0.2mg/L</w:t>
            </w:r>
            <w:r>
              <w:rPr>
                <w:rFonts w:ascii="宋体" w:eastAsia="宋体" w:hAnsi="宋体" w:cs="Times New Roman" w:hint="eastAsia"/>
                <w:sz w:val="24"/>
                <w:szCs w:val="24"/>
              </w:rPr>
              <w:t>；挥发物含量</w:t>
            </w:r>
            <w:r>
              <w:rPr>
                <w:rFonts w:ascii="宋体" w:eastAsia="宋体" w:hAnsi="宋体" w:cs="Times New Roman" w:hint="eastAsia"/>
                <w:sz w:val="24"/>
                <w:szCs w:val="24"/>
              </w:rPr>
              <w:t>5~9%</w:t>
            </w:r>
            <w:r>
              <w:rPr>
                <w:rFonts w:ascii="宋体" w:eastAsia="宋体" w:hAnsi="宋体" w:cs="Times New Roman" w:hint="eastAsia"/>
                <w:sz w:val="24"/>
                <w:szCs w:val="24"/>
              </w:rPr>
              <w:t>，预固化度</w:t>
            </w:r>
            <w:r>
              <w:rPr>
                <w:rFonts w:ascii="宋体" w:eastAsia="宋体" w:hAnsi="宋体" w:cs="Times New Roman" w:hint="eastAsia"/>
                <w:sz w:val="24"/>
                <w:szCs w:val="24"/>
              </w:rPr>
              <w:t>20~50%</w:t>
            </w:r>
            <w:r>
              <w:rPr>
                <w:rFonts w:ascii="宋体" w:eastAsia="宋体" w:hAnsi="宋体" w:cs="Times New Roman" w:hint="eastAsia"/>
                <w:sz w:val="24"/>
                <w:szCs w:val="24"/>
              </w:rPr>
              <w:t>。</w:t>
            </w:r>
            <w:r>
              <w:rPr>
                <w:rFonts w:ascii="宋体" w:eastAsia="宋体" w:hAnsi="宋体" w:cs="Times New Roman" w:hint="eastAsia"/>
                <w:sz w:val="24"/>
                <w:szCs w:val="24"/>
              </w:rPr>
              <w:t xml:space="preserve"> </w:t>
            </w:r>
          </w:p>
          <w:p w14:paraId="700CB65B" w14:textId="77777777" w:rsidR="006D3202" w:rsidRDefault="009F605E">
            <w:pPr>
              <w:adjustRightInd w:val="0"/>
              <w:snapToGrid w:val="0"/>
              <w:spacing w:line="420" w:lineRule="exact"/>
              <w:rPr>
                <w:rFonts w:ascii="宋体" w:eastAsia="宋体" w:hAnsi="宋体" w:cs="Times New Roman"/>
                <w:color w:val="FF0000"/>
                <w:sz w:val="24"/>
                <w:szCs w:val="24"/>
              </w:rPr>
            </w:pPr>
            <w:r>
              <w:rPr>
                <w:rFonts w:ascii="宋体" w:eastAsia="宋体" w:hAnsi="宋体" w:cs="Times New Roman" w:hint="eastAsia"/>
                <w:color w:val="FF0000"/>
                <w:sz w:val="24"/>
                <w:szCs w:val="24"/>
              </w:rPr>
              <w:t>2</w:t>
            </w:r>
            <w:r>
              <w:rPr>
                <w:rFonts w:ascii="宋体" w:eastAsia="宋体" w:hAnsi="宋体" w:cs="Times New Roman" w:hint="eastAsia"/>
                <w:color w:val="FF0000"/>
                <w:sz w:val="24"/>
                <w:szCs w:val="24"/>
              </w:rPr>
              <w:t>、衣柜侧板挂衣杆：衣柜靠书桌侧板</w:t>
            </w:r>
            <w:r>
              <w:rPr>
                <w:rFonts w:ascii="宋体" w:eastAsia="宋体" w:hAnsi="宋体" w:cs="Times New Roman" w:hint="eastAsia"/>
                <w:color w:val="FF0000"/>
                <w:sz w:val="24"/>
                <w:szCs w:val="24"/>
              </w:rPr>
              <w:t>配置一根≥φ</w:t>
            </w:r>
            <w:r>
              <w:rPr>
                <w:rFonts w:ascii="宋体" w:eastAsia="宋体" w:hAnsi="宋体" w:cs="Times New Roman" w:hint="eastAsia"/>
                <w:color w:val="FF0000"/>
                <w:sz w:val="24"/>
                <w:szCs w:val="24"/>
              </w:rPr>
              <w:t>19mm</w:t>
            </w:r>
            <w:r>
              <w:rPr>
                <w:rFonts w:ascii="宋体" w:eastAsia="宋体" w:hAnsi="宋体" w:cs="Times New Roman" w:hint="eastAsia"/>
                <w:color w:val="FF0000"/>
                <w:sz w:val="24"/>
                <w:szCs w:val="24"/>
              </w:rPr>
              <w:t>不锈钢挂衣杆。</w:t>
            </w:r>
          </w:p>
          <w:p w14:paraId="32BCAB15"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3</w:t>
            </w:r>
            <w:r>
              <w:rPr>
                <w:rFonts w:ascii="宋体" w:eastAsia="宋体" w:hAnsi="宋体" w:cs="Times New Roman" w:hint="eastAsia"/>
                <w:sz w:val="24"/>
                <w:szCs w:val="24"/>
              </w:rPr>
              <w:t>、柜门上内嵌五金拉手：</w:t>
            </w:r>
          </w:p>
          <w:p w14:paraId="0AFC1F5F"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）铝合金型材厚度≥</w:t>
            </w:r>
            <w:r>
              <w:rPr>
                <w:rFonts w:ascii="宋体" w:eastAsia="宋体" w:hAnsi="宋体" w:cs="Times New Roman" w:hint="eastAsia"/>
                <w:sz w:val="24"/>
                <w:szCs w:val="24"/>
              </w:rPr>
              <w:t>2mm</w:t>
            </w:r>
            <w:r>
              <w:rPr>
                <w:rFonts w:ascii="宋体" w:eastAsia="宋体" w:hAnsi="宋体" w:cs="Times New Roman" w:hint="eastAsia"/>
                <w:sz w:val="24"/>
                <w:szCs w:val="24"/>
              </w:rPr>
              <w:t>，柜门带有密码锁，</w:t>
            </w:r>
            <w:r>
              <w:rPr>
                <w:rFonts w:ascii="宋体" w:eastAsia="宋体" w:hAnsi="宋体" w:cs="宋体" w:hint="eastAsia"/>
                <w:sz w:val="24"/>
                <w:szCs w:val="24"/>
              </w:rPr>
              <w:t>130mm</w:t>
            </w:r>
            <w:r>
              <w:rPr>
                <w:rFonts w:ascii="宋体" w:eastAsia="宋体" w:hAnsi="宋体" w:cs="宋体" w:hint="eastAsia"/>
                <w:sz w:val="24"/>
                <w:szCs w:val="24"/>
              </w:rPr>
              <w:t>（±</w:t>
            </w:r>
            <w:r>
              <w:rPr>
                <w:rFonts w:ascii="宋体" w:eastAsia="宋体" w:hAnsi="宋体" w:cs="宋体" w:hint="eastAsia"/>
                <w:sz w:val="24"/>
                <w:szCs w:val="24"/>
              </w:rPr>
              <w:t>2mm</w:t>
            </w:r>
            <w:r>
              <w:rPr>
                <w:rFonts w:ascii="宋体" w:eastAsia="宋体" w:hAnsi="宋体" w:cs="宋体" w:hint="eastAsia"/>
                <w:sz w:val="24"/>
                <w:szCs w:val="24"/>
              </w:rPr>
              <w:t>）×</w:t>
            </w:r>
            <w:r>
              <w:rPr>
                <w:rFonts w:ascii="宋体" w:eastAsia="宋体" w:hAnsi="宋体" w:cs="宋体" w:hint="eastAsia"/>
                <w:sz w:val="24"/>
                <w:szCs w:val="24"/>
              </w:rPr>
              <w:t>85mm</w:t>
            </w:r>
            <w:r>
              <w:rPr>
                <w:rFonts w:ascii="宋体" w:eastAsia="宋体" w:hAnsi="宋体" w:cs="宋体" w:hint="eastAsia"/>
                <w:sz w:val="24"/>
                <w:szCs w:val="24"/>
              </w:rPr>
              <w:t>（±</w:t>
            </w:r>
            <w:r>
              <w:rPr>
                <w:rFonts w:ascii="宋体" w:eastAsia="宋体" w:hAnsi="宋体" w:cs="宋体" w:hint="eastAsia"/>
                <w:sz w:val="24"/>
                <w:szCs w:val="24"/>
              </w:rPr>
              <w:t>2mm</w:t>
            </w:r>
            <w:r>
              <w:rPr>
                <w:rFonts w:ascii="宋体" w:eastAsia="宋体" w:hAnsi="宋体" w:cs="宋体" w:hint="eastAsia"/>
                <w:sz w:val="24"/>
                <w:szCs w:val="24"/>
              </w:rPr>
              <w:t>）×</w:t>
            </w:r>
            <w:r>
              <w:rPr>
                <w:rFonts w:ascii="宋体" w:eastAsia="宋体" w:hAnsi="宋体" w:cs="宋体" w:hint="eastAsia"/>
                <w:sz w:val="24"/>
                <w:szCs w:val="24"/>
              </w:rPr>
              <w:t>22mm</w:t>
            </w:r>
            <w:r>
              <w:rPr>
                <w:rFonts w:ascii="宋体" w:eastAsia="宋体" w:hAnsi="宋体" w:cs="宋体" w:hint="eastAsia"/>
                <w:sz w:val="24"/>
                <w:szCs w:val="24"/>
              </w:rPr>
              <w:t>（±</w:t>
            </w:r>
            <w:r>
              <w:rPr>
                <w:rFonts w:ascii="宋体" w:eastAsia="宋体" w:hAnsi="宋体" w:cs="宋体" w:hint="eastAsia"/>
                <w:sz w:val="24"/>
                <w:szCs w:val="24"/>
              </w:rPr>
              <w:t>1mm</w:t>
            </w:r>
            <w:r>
              <w:rPr>
                <w:rFonts w:ascii="宋体" w:eastAsia="宋体" w:hAnsi="宋体" w:cs="宋体" w:hint="eastAsia"/>
                <w:sz w:val="24"/>
                <w:szCs w:val="24"/>
              </w:rPr>
              <w:t>）</w:t>
            </w:r>
            <w:r>
              <w:rPr>
                <w:rFonts w:ascii="宋体" w:eastAsia="宋体" w:hAnsi="宋体" w:cs="Times New Roman" w:hint="eastAsia"/>
                <w:sz w:val="24"/>
                <w:szCs w:val="24"/>
              </w:rPr>
              <w:t>拉手上锁孔大小≥</w:t>
            </w:r>
            <w:r>
              <w:rPr>
                <w:rFonts w:ascii="宋体" w:eastAsia="宋体" w:hAnsi="宋体" w:cs="Times New Roman" w:hint="eastAsia"/>
                <w:sz w:val="24"/>
                <w:szCs w:val="24"/>
              </w:rPr>
              <w:t>16mm</w:t>
            </w:r>
            <w:r>
              <w:rPr>
                <w:rFonts w:ascii="宋体" w:eastAsia="宋体" w:hAnsi="宋体" w:cs="Times New Roman" w:hint="eastAsia"/>
                <w:sz w:val="24"/>
                <w:szCs w:val="24"/>
              </w:rPr>
              <w:t>×</w:t>
            </w:r>
            <w:r>
              <w:rPr>
                <w:rFonts w:ascii="宋体" w:eastAsia="宋体" w:hAnsi="宋体" w:cs="Times New Roman" w:hint="eastAsia"/>
                <w:sz w:val="24"/>
                <w:szCs w:val="24"/>
              </w:rPr>
              <w:t>18m</w:t>
            </w:r>
            <w:r>
              <w:rPr>
                <w:rFonts w:ascii="宋体" w:eastAsia="宋体" w:hAnsi="宋体" w:cs="Times New Roman" w:hint="eastAsia"/>
                <w:sz w:val="24"/>
                <w:szCs w:val="24"/>
              </w:rPr>
              <w:t>m</w:t>
            </w:r>
            <w:r>
              <w:rPr>
                <w:rFonts w:ascii="宋体" w:eastAsia="宋体" w:hAnsi="宋体" w:cs="Times New Roman" w:hint="eastAsia"/>
                <w:sz w:val="24"/>
                <w:szCs w:val="24"/>
              </w:rPr>
              <w:t>，拉手表面静电喷涂工艺。</w:t>
            </w:r>
          </w:p>
          <w:p w14:paraId="054C31B8"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）提供经国家认可的第三方检测机构出具的</w:t>
            </w:r>
            <w:r>
              <w:rPr>
                <w:rFonts w:ascii="宋体" w:eastAsia="宋体" w:hAnsi="宋体" w:cs="宋体" w:hint="eastAsia"/>
                <w:sz w:val="24"/>
                <w:szCs w:val="24"/>
              </w:rPr>
              <w:t>“</w:t>
            </w:r>
            <w:r>
              <w:rPr>
                <w:rFonts w:ascii="宋体" w:eastAsia="宋体" w:hAnsi="宋体" w:cs="宋体" w:hint="eastAsia"/>
                <w:sz w:val="24"/>
                <w:szCs w:val="24"/>
              </w:rPr>
              <w:t>CNAS</w:t>
            </w:r>
            <w:r>
              <w:rPr>
                <w:rFonts w:ascii="宋体" w:eastAsia="宋体" w:hAnsi="宋体" w:cs="宋体" w:hint="eastAsia"/>
                <w:sz w:val="24"/>
                <w:szCs w:val="24"/>
              </w:rPr>
              <w:t>”或“</w:t>
            </w:r>
            <w:r>
              <w:rPr>
                <w:rFonts w:ascii="宋体" w:eastAsia="宋体" w:hAnsi="宋体" w:cs="宋体" w:hint="eastAsia"/>
                <w:sz w:val="24"/>
                <w:szCs w:val="24"/>
              </w:rPr>
              <w:t>CMA</w:t>
            </w:r>
            <w:r>
              <w:rPr>
                <w:rFonts w:ascii="宋体" w:eastAsia="宋体" w:hAnsi="宋体" w:cs="宋体" w:hint="eastAsia"/>
                <w:sz w:val="24"/>
                <w:szCs w:val="24"/>
              </w:rPr>
              <w:t>”标识合格的“</w:t>
            </w:r>
            <w:r>
              <w:rPr>
                <w:rFonts w:ascii="宋体" w:eastAsia="宋体" w:hAnsi="宋体" w:cs="Times New Roman" w:hint="eastAsia"/>
                <w:sz w:val="24"/>
                <w:szCs w:val="24"/>
              </w:rPr>
              <w:t>五金拉手”检验</w:t>
            </w:r>
            <w:r>
              <w:rPr>
                <w:rFonts w:ascii="宋体" w:eastAsia="宋体" w:hAnsi="宋体" w:cs="宋体" w:hint="eastAsia"/>
                <w:sz w:val="24"/>
                <w:szCs w:val="24"/>
              </w:rPr>
              <w:t>报告。</w:t>
            </w:r>
            <w:r>
              <w:rPr>
                <w:rFonts w:ascii="宋体" w:eastAsia="宋体" w:hAnsi="宋体" w:cs="Times New Roman" w:hint="eastAsia"/>
                <w:sz w:val="24"/>
                <w:szCs w:val="24"/>
              </w:rPr>
              <w:t>检测报告符合</w:t>
            </w:r>
            <w:r>
              <w:rPr>
                <w:rFonts w:ascii="宋体" w:eastAsia="宋体" w:hAnsi="宋体" w:cs="Times New Roman" w:hint="eastAsia"/>
                <w:sz w:val="24"/>
                <w:szCs w:val="24"/>
              </w:rPr>
              <w:t>GB/T 3325-2024</w:t>
            </w:r>
            <w:r>
              <w:rPr>
                <w:rFonts w:ascii="宋体" w:eastAsia="宋体" w:hAnsi="宋体" w:cs="Times New Roman" w:hint="eastAsia"/>
                <w:sz w:val="24"/>
                <w:szCs w:val="24"/>
              </w:rPr>
              <w:t>《金属家具通用技术》、</w:t>
            </w:r>
            <w:r>
              <w:rPr>
                <w:rFonts w:ascii="宋体" w:eastAsia="宋体" w:hAnsi="宋体" w:cs="Times New Roman" w:hint="eastAsia"/>
                <w:sz w:val="24"/>
                <w:szCs w:val="24"/>
              </w:rPr>
              <w:t>QB/T 3827-1999</w:t>
            </w:r>
            <w:r>
              <w:rPr>
                <w:rFonts w:ascii="宋体" w:eastAsia="宋体" w:hAnsi="宋体" w:cs="Times New Roman" w:hint="eastAsia"/>
                <w:sz w:val="24"/>
                <w:szCs w:val="24"/>
              </w:rPr>
              <w:t>《轻工产品金属镀层和化学处理层的耐腐蚀试验方法乙酸盐雾试验（</w:t>
            </w:r>
            <w:r>
              <w:rPr>
                <w:rFonts w:ascii="宋体" w:eastAsia="宋体" w:hAnsi="宋体" w:cs="Times New Roman" w:hint="eastAsia"/>
                <w:sz w:val="24"/>
                <w:szCs w:val="24"/>
              </w:rPr>
              <w:t>ASS</w:t>
            </w:r>
            <w:r>
              <w:rPr>
                <w:rFonts w:ascii="宋体" w:eastAsia="宋体" w:hAnsi="宋体" w:cs="Times New Roman" w:hint="eastAsia"/>
                <w:sz w:val="24"/>
                <w:szCs w:val="24"/>
              </w:rPr>
              <w:t>）法》、</w:t>
            </w:r>
            <w:r>
              <w:rPr>
                <w:rFonts w:ascii="宋体" w:eastAsia="宋体" w:hAnsi="宋体" w:cs="Times New Roman" w:hint="eastAsia"/>
                <w:sz w:val="24"/>
                <w:szCs w:val="24"/>
              </w:rPr>
              <w:t>GB/T 10125-2021</w:t>
            </w:r>
            <w:r>
              <w:rPr>
                <w:rFonts w:ascii="宋体" w:eastAsia="宋体" w:hAnsi="宋体" w:cs="Times New Roman" w:hint="eastAsia"/>
                <w:sz w:val="24"/>
                <w:szCs w:val="24"/>
              </w:rPr>
              <w:t>《人造气氛腐蚀试验</w:t>
            </w:r>
            <w:r>
              <w:rPr>
                <w:rFonts w:ascii="宋体" w:eastAsia="宋体" w:hAnsi="宋体" w:cs="Times New Roman" w:hint="eastAsia"/>
                <w:sz w:val="24"/>
                <w:szCs w:val="24"/>
              </w:rPr>
              <w:t xml:space="preserve"> </w:t>
            </w:r>
            <w:r>
              <w:rPr>
                <w:rFonts w:ascii="宋体" w:eastAsia="宋体" w:hAnsi="宋体" w:cs="Times New Roman" w:hint="eastAsia"/>
                <w:sz w:val="24"/>
                <w:szCs w:val="24"/>
              </w:rPr>
              <w:t>盐雾试验》、</w:t>
            </w:r>
            <w:r>
              <w:rPr>
                <w:rFonts w:ascii="宋体" w:eastAsia="宋体" w:hAnsi="宋体" w:cs="Times New Roman" w:hint="eastAsia"/>
                <w:sz w:val="24"/>
                <w:szCs w:val="24"/>
              </w:rPr>
              <w:t>QB/T 3832-1999</w:t>
            </w:r>
            <w:r>
              <w:rPr>
                <w:rFonts w:ascii="宋体" w:eastAsia="宋体" w:hAnsi="宋体" w:cs="Times New Roman" w:hint="eastAsia"/>
                <w:sz w:val="24"/>
                <w:szCs w:val="24"/>
              </w:rPr>
              <w:t>《轻工产品金属镀层腐蚀试验结果的评价》等标准，金属件外观，电镀层：①表面无剥落、返锈、毛刺，②表面无烧焦、起泡、针孔、裂纹、花斑</w:t>
            </w:r>
            <w:r>
              <w:rPr>
                <w:rFonts w:ascii="宋体" w:eastAsia="宋体" w:hAnsi="宋体" w:cs="Times New Roman" w:hint="eastAsia"/>
                <w:sz w:val="24"/>
                <w:szCs w:val="24"/>
              </w:rPr>
              <w:t>(</w:t>
            </w:r>
            <w:r>
              <w:rPr>
                <w:rFonts w:ascii="宋体" w:eastAsia="宋体" w:hAnsi="宋体" w:cs="Times New Roman" w:hint="eastAsia"/>
                <w:sz w:val="24"/>
                <w:szCs w:val="24"/>
              </w:rPr>
              <w:t>不</w:t>
            </w:r>
            <w:r>
              <w:rPr>
                <w:rFonts w:ascii="宋体" w:eastAsia="宋体" w:hAnsi="宋体" w:cs="Times New Roman" w:hint="eastAsia"/>
                <w:sz w:val="24"/>
                <w:szCs w:val="24"/>
              </w:rPr>
              <w:t>包括镀彩锌</w:t>
            </w:r>
            <w:r>
              <w:rPr>
                <w:rFonts w:ascii="宋体" w:eastAsia="宋体" w:hAnsi="宋体" w:cs="Times New Roman" w:hint="eastAsia"/>
                <w:sz w:val="24"/>
                <w:szCs w:val="24"/>
              </w:rPr>
              <w:t>)</w:t>
            </w:r>
            <w:r>
              <w:rPr>
                <w:rFonts w:ascii="宋体" w:eastAsia="宋体" w:hAnsi="宋体" w:cs="Times New Roman" w:hint="eastAsia"/>
                <w:sz w:val="24"/>
                <w:szCs w:val="24"/>
              </w:rPr>
              <w:t>和划痕；中性盐雾试验（≥</w:t>
            </w:r>
            <w:r>
              <w:rPr>
                <w:rFonts w:ascii="宋体" w:eastAsia="宋体" w:hAnsi="宋体" w:cs="Times New Roman" w:hint="eastAsia"/>
                <w:sz w:val="24"/>
                <w:szCs w:val="24"/>
              </w:rPr>
              <w:t>300h</w:t>
            </w:r>
            <w:r>
              <w:rPr>
                <w:rFonts w:ascii="宋体" w:eastAsia="宋体" w:hAnsi="宋体" w:cs="Times New Roman" w:hint="eastAsia"/>
                <w:sz w:val="24"/>
                <w:szCs w:val="24"/>
              </w:rPr>
              <w:t>）、乙酸盐雾试验（≥</w:t>
            </w:r>
            <w:r>
              <w:rPr>
                <w:rFonts w:ascii="宋体" w:eastAsia="宋体" w:hAnsi="宋体" w:cs="Times New Roman" w:hint="eastAsia"/>
                <w:sz w:val="24"/>
                <w:szCs w:val="24"/>
              </w:rPr>
              <w:t>300h</w:t>
            </w:r>
            <w:r>
              <w:rPr>
                <w:rFonts w:ascii="宋体" w:eastAsia="宋体" w:hAnsi="宋体" w:cs="Times New Roman" w:hint="eastAsia"/>
                <w:sz w:val="24"/>
                <w:szCs w:val="24"/>
              </w:rPr>
              <w:t>）：金属表面镀层本身耐腐蚀等级和金属表面镀层对基体的保护等级均达到</w:t>
            </w:r>
            <w:r>
              <w:rPr>
                <w:rFonts w:ascii="宋体" w:eastAsia="宋体" w:hAnsi="宋体" w:cs="Times New Roman" w:hint="eastAsia"/>
                <w:sz w:val="24"/>
                <w:szCs w:val="24"/>
              </w:rPr>
              <w:t>10</w:t>
            </w:r>
            <w:r>
              <w:rPr>
                <w:rFonts w:ascii="宋体" w:eastAsia="宋体" w:hAnsi="宋体" w:cs="Times New Roman" w:hint="eastAsia"/>
                <w:sz w:val="24"/>
                <w:szCs w:val="24"/>
              </w:rPr>
              <w:t>级；金属喷塑涂层理化性能，耐腐蚀：①</w:t>
            </w:r>
            <w:r>
              <w:rPr>
                <w:rFonts w:ascii="宋体" w:eastAsia="宋体" w:hAnsi="宋体" w:cs="Times New Roman" w:hint="eastAsia"/>
                <w:sz w:val="24"/>
                <w:szCs w:val="24"/>
              </w:rPr>
              <w:t>300h</w:t>
            </w:r>
            <w:r>
              <w:rPr>
                <w:rFonts w:ascii="宋体" w:eastAsia="宋体" w:hAnsi="宋体" w:cs="Times New Roman" w:hint="eastAsia"/>
                <w:sz w:val="24"/>
                <w:szCs w:val="24"/>
              </w:rPr>
              <w:t>内，溶液中样板上划道两侧</w:t>
            </w:r>
            <w:r>
              <w:rPr>
                <w:rFonts w:ascii="宋体" w:eastAsia="宋体" w:hAnsi="宋体" w:cs="Times New Roman" w:hint="eastAsia"/>
                <w:sz w:val="24"/>
                <w:szCs w:val="24"/>
              </w:rPr>
              <w:t>3mm</w:t>
            </w:r>
            <w:r>
              <w:rPr>
                <w:rFonts w:ascii="宋体" w:eastAsia="宋体" w:hAnsi="宋体" w:cs="Times New Roman" w:hint="eastAsia"/>
                <w:sz w:val="24"/>
                <w:szCs w:val="24"/>
              </w:rPr>
              <w:t>以外，无鼓泡产生，②</w:t>
            </w:r>
            <w:r>
              <w:rPr>
                <w:rFonts w:ascii="宋体" w:eastAsia="宋体" w:hAnsi="宋体" w:cs="Times New Roman" w:hint="eastAsia"/>
                <w:sz w:val="24"/>
                <w:szCs w:val="24"/>
              </w:rPr>
              <w:t>300h</w:t>
            </w:r>
            <w:r>
              <w:rPr>
                <w:rFonts w:ascii="宋体" w:eastAsia="宋体" w:hAnsi="宋体" w:cs="Times New Roman" w:hint="eastAsia"/>
                <w:sz w:val="24"/>
                <w:szCs w:val="24"/>
              </w:rPr>
              <w:t>后，划道两侧</w:t>
            </w:r>
            <w:r>
              <w:rPr>
                <w:rFonts w:ascii="宋体" w:eastAsia="宋体" w:hAnsi="宋体" w:cs="Times New Roman" w:hint="eastAsia"/>
                <w:sz w:val="24"/>
                <w:szCs w:val="24"/>
              </w:rPr>
              <w:t>3mm</w:t>
            </w:r>
            <w:r>
              <w:rPr>
                <w:rFonts w:ascii="宋体" w:eastAsia="宋体" w:hAnsi="宋体" w:cs="Times New Roman" w:hint="eastAsia"/>
                <w:sz w:val="24"/>
                <w:szCs w:val="24"/>
              </w:rPr>
              <w:t>外，无锈迹、剥落、起皱、变色和失光等现象。</w:t>
            </w:r>
          </w:p>
          <w:p w14:paraId="571C07C8" w14:textId="77777777" w:rsidR="006D3202" w:rsidRDefault="009F605E">
            <w:pPr>
              <w:shd w:val="clear" w:color="auto" w:fill="FFFFFF"/>
              <w:wordWrap w:val="0"/>
              <w:snapToGrid w:val="0"/>
              <w:spacing w:line="300" w:lineRule="auto"/>
              <w:ind w:firstLineChars="100" w:firstLine="240"/>
              <w:rPr>
                <w:rFonts w:ascii="宋体" w:eastAsia="宋体" w:hAnsi="宋体" w:cs="Times New Roman"/>
                <w:sz w:val="24"/>
                <w:szCs w:val="24"/>
              </w:rPr>
            </w:pPr>
            <w:r>
              <w:rPr>
                <w:rFonts w:ascii="宋体" w:eastAsia="宋体" w:hAnsi="宋体" w:cs="Times New Roman" w:hint="eastAsia"/>
                <w:sz w:val="24"/>
                <w:szCs w:val="24"/>
              </w:rPr>
              <w:lastRenderedPageBreak/>
              <w:t>3</w:t>
            </w:r>
            <w:r>
              <w:rPr>
                <w:rFonts w:ascii="宋体" w:eastAsia="宋体" w:hAnsi="宋体" w:cs="Times New Roman" w:hint="eastAsia"/>
                <w:sz w:val="24"/>
                <w:szCs w:val="24"/>
              </w:rPr>
              <w:t>、柜门板：</w:t>
            </w:r>
          </w:p>
          <w:p w14:paraId="69635660"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）配置不少于</w:t>
            </w:r>
            <w:r>
              <w:rPr>
                <w:rFonts w:ascii="宋体" w:eastAsia="宋体" w:hAnsi="宋体" w:cs="Times New Roman" w:hint="eastAsia"/>
                <w:sz w:val="24"/>
                <w:szCs w:val="24"/>
              </w:rPr>
              <w:t>2</w:t>
            </w:r>
            <w:r>
              <w:rPr>
                <w:rFonts w:ascii="宋体" w:eastAsia="宋体" w:hAnsi="宋体" w:cs="Times New Roman" w:hint="eastAsia"/>
                <w:sz w:val="24"/>
                <w:szCs w:val="24"/>
              </w:rPr>
              <w:t>个不锈钢缓冲铰链，支撑主龙骨杆整体≥长</w:t>
            </w:r>
            <w:r>
              <w:rPr>
                <w:rFonts w:ascii="宋体" w:eastAsia="宋体" w:hAnsi="宋体" w:cs="Times New Roman" w:hint="eastAsia"/>
                <w:sz w:val="24"/>
                <w:szCs w:val="24"/>
              </w:rPr>
              <w:t>80mm*</w:t>
            </w:r>
            <w:r>
              <w:rPr>
                <w:rFonts w:ascii="宋体" w:eastAsia="宋体" w:hAnsi="宋体" w:cs="Times New Roman" w:hint="eastAsia"/>
                <w:sz w:val="24"/>
                <w:szCs w:val="24"/>
              </w:rPr>
              <w:t>宽</w:t>
            </w:r>
            <w:r>
              <w:rPr>
                <w:rFonts w:ascii="宋体" w:eastAsia="宋体" w:hAnsi="宋体" w:cs="Times New Roman" w:hint="eastAsia"/>
                <w:sz w:val="24"/>
                <w:szCs w:val="24"/>
              </w:rPr>
              <w:t>20*</w:t>
            </w:r>
            <w:r>
              <w:rPr>
                <w:rFonts w:ascii="宋体" w:eastAsia="宋体" w:hAnsi="宋体" w:cs="Times New Roman" w:hint="eastAsia"/>
                <w:sz w:val="24"/>
                <w:szCs w:val="24"/>
              </w:rPr>
              <w:t>高</w:t>
            </w:r>
            <w:r>
              <w:rPr>
                <w:rFonts w:ascii="宋体" w:eastAsia="宋体" w:hAnsi="宋体" w:cs="Times New Roman" w:hint="eastAsia"/>
                <w:sz w:val="24"/>
                <w:szCs w:val="24"/>
              </w:rPr>
              <w:t>18mm</w:t>
            </w:r>
            <w:r>
              <w:rPr>
                <w:rFonts w:ascii="宋体" w:eastAsia="宋体" w:hAnsi="宋体" w:cs="Times New Roman" w:hint="eastAsia"/>
                <w:sz w:val="24"/>
                <w:szCs w:val="24"/>
              </w:rPr>
              <w:t>，连杆底座调节</w:t>
            </w:r>
            <w:proofErr w:type="gramStart"/>
            <w:r>
              <w:rPr>
                <w:rFonts w:ascii="宋体" w:eastAsia="宋体" w:hAnsi="宋体" w:cs="Times New Roman" w:hint="eastAsia"/>
                <w:sz w:val="24"/>
                <w:szCs w:val="24"/>
              </w:rPr>
              <w:t>孔具有</w:t>
            </w:r>
            <w:proofErr w:type="gramEnd"/>
            <w:r>
              <w:rPr>
                <w:rFonts w:ascii="宋体" w:eastAsia="宋体" w:hAnsi="宋体" w:cs="Times New Roman" w:hint="eastAsia"/>
                <w:sz w:val="24"/>
                <w:szCs w:val="24"/>
              </w:rPr>
              <w:t>上下、左右调节功能及可调节</w:t>
            </w:r>
            <w:r>
              <w:rPr>
                <w:rFonts w:ascii="宋体" w:eastAsia="宋体" w:hAnsi="宋体" w:cs="Times New Roman" w:hint="eastAsia"/>
                <w:sz w:val="24"/>
                <w:szCs w:val="24"/>
              </w:rPr>
              <w:t>45</w:t>
            </w:r>
            <w:r>
              <w:rPr>
                <w:rFonts w:ascii="宋体" w:eastAsia="宋体" w:hAnsi="宋体" w:cs="Times New Roman" w:hint="eastAsia"/>
                <w:sz w:val="24"/>
                <w:szCs w:val="24"/>
              </w:rPr>
              <w:t>°角度功能，具有缓冲回位功能及液压伸缩功能，连杆材质为</w:t>
            </w:r>
            <w:r>
              <w:rPr>
                <w:rFonts w:ascii="宋体" w:eastAsia="宋体" w:hAnsi="宋体" w:cs="Times New Roman" w:hint="eastAsia"/>
                <w:sz w:val="24"/>
                <w:szCs w:val="24"/>
              </w:rPr>
              <w:t>30</w:t>
            </w:r>
            <w:r>
              <w:rPr>
                <w:rFonts w:ascii="宋体" w:eastAsia="宋体" w:hAnsi="宋体" w:cs="Times New Roman" w:hint="eastAsia"/>
                <w:sz w:val="24"/>
                <w:szCs w:val="24"/>
              </w:rPr>
              <w:t>4</w:t>
            </w:r>
            <w:r>
              <w:rPr>
                <w:rFonts w:ascii="宋体" w:eastAsia="宋体" w:hAnsi="宋体" w:cs="Times New Roman" w:hint="eastAsia"/>
                <w:sz w:val="24"/>
                <w:szCs w:val="24"/>
              </w:rPr>
              <w:t>不锈钢，耐酸碱、耐腐蚀、防生锈性好。安装牢固无松动；柜体底部采用≥</w:t>
            </w:r>
            <w:r>
              <w:rPr>
                <w:rFonts w:ascii="宋体" w:eastAsia="宋体" w:hAnsi="宋体" w:cs="Times New Roman" w:hint="eastAsia"/>
                <w:sz w:val="24"/>
                <w:szCs w:val="24"/>
              </w:rPr>
              <w:t>20mm</w:t>
            </w:r>
            <w:r>
              <w:rPr>
                <w:rFonts w:ascii="宋体" w:eastAsia="宋体" w:hAnsi="宋体" w:cs="Times New Roman" w:hint="eastAsia"/>
                <w:sz w:val="24"/>
                <w:szCs w:val="24"/>
              </w:rPr>
              <w:t>脚垫，起防潮作用。</w:t>
            </w:r>
          </w:p>
          <w:p w14:paraId="22F58F19"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）提供经国家认可的第三方检测机构出具的“</w:t>
            </w:r>
            <w:r>
              <w:rPr>
                <w:rFonts w:ascii="宋体" w:eastAsia="宋体" w:hAnsi="宋体" w:cs="Times New Roman" w:hint="eastAsia"/>
                <w:sz w:val="24"/>
                <w:szCs w:val="24"/>
              </w:rPr>
              <w:t>304</w:t>
            </w:r>
            <w:r>
              <w:rPr>
                <w:rFonts w:ascii="宋体" w:eastAsia="宋体" w:hAnsi="宋体" w:cs="Times New Roman" w:hint="eastAsia"/>
                <w:sz w:val="24"/>
                <w:szCs w:val="24"/>
              </w:rPr>
              <w:t>不锈钢缓冲铰链”检测报告符合</w:t>
            </w:r>
            <w:r>
              <w:rPr>
                <w:rFonts w:ascii="宋体" w:eastAsia="宋体" w:hAnsi="宋体" w:cs="Times New Roman" w:hint="eastAsia"/>
                <w:sz w:val="24"/>
                <w:szCs w:val="24"/>
              </w:rPr>
              <w:t>GB/T 3325-2024</w:t>
            </w:r>
            <w:r>
              <w:rPr>
                <w:rFonts w:ascii="宋体" w:eastAsia="宋体" w:hAnsi="宋体" w:cs="Times New Roman" w:hint="eastAsia"/>
                <w:sz w:val="24"/>
                <w:szCs w:val="24"/>
              </w:rPr>
              <w:t>《金属家具通用技术条件》、</w:t>
            </w:r>
            <w:r>
              <w:rPr>
                <w:rFonts w:ascii="宋体" w:eastAsia="宋体" w:hAnsi="宋体" w:cs="Times New Roman" w:hint="eastAsia"/>
                <w:sz w:val="24"/>
                <w:szCs w:val="24"/>
              </w:rPr>
              <w:t>GB/T 11170-2008</w:t>
            </w:r>
            <w:r>
              <w:rPr>
                <w:rFonts w:ascii="宋体" w:eastAsia="宋体" w:hAnsi="宋体" w:cs="Times New Roman" w:hint="eastAsia"/>
                <w:sz w:val="24"/>
                <w:szCs w:val="24"/>
              </w:rPr>
              <w:t>《不锈钢元素含量的测定火花放电原子发射光谱法（常规法）》、</w:t>
            </w:r>
            <w:r>
              <w:rPr>
                <w:rFonts w:ascii="宋体" w:eastAsia="宋体" w:hAnsi="宋体" w:cs="Times New Roman" w:hint="eastAsia"/>
                <w:sz w:val="24"/>
                <w:szCs w:val="24"/>
              </w:rPr>
              <w:t>GB/T 228.1-2021</w:t>
            </w:r>
            <w:r>
              <w:rPr>
                <w:rFonts w:ascii="宋体" w:eastAsia="宋体" w:hAnsi="宋体" w:cs="Times New Roman" w:hint="eastAsia"/>
                <w:sz w:val="24"/>
                <w:szCs w:val="24"/>
              </w:rPr>
              <w:t>《金属材料拉伸试验第</w:t>
            </w:r>
            <w:r>
              <w:rPr>
                <w:rFonts w:ascii="宋体" w:eastAsia="宋体" w:hAnsi="宋体" w:cs="Times New Roman" w:hint="eastAsia"/>
                <w:sz w:val="24"/>
                <w:szCs w:val="24"/>
              </w:rPr>
              <w:t>1</w:t>
            </w:r>
            <w:r>
              <w:rPr>
                <w:rFonts w:ascii="宋体" w:eastAsia="宋体" w:hAnsi="宋体" w:cs="Times New Roman" w:hint="eastAsia"/>
                <w:sz w:val="24"/>
                <w:szCs w:val="24"/>
              </w:rPr>
              <w:t>部分：室温试验方法》、</w:t>
            </w:r>
            <w:r>
              <w:rPr>
                <w:rFonts w:ascii="宋体" w:eastAsia="宋体" w:hAnsi="宋体" w:cs="Times New Roman" w:hint="eastAsia"/>
                <w:sz w:val="24"/>
                <w:szCs w:val="24"/>
              </w:rPr>
              <w:t xml:space="preserve">GB/T </w:t>
            </w:r>
            <w:r>
              <w:rPr>
                <w:rFonts w:ascii="宋体" w:eastAsia="宋体" w:hAnsi="宋体" w:cs="Times New Roman" w:hint="eastAsia"/>
                <w:sz w:val="24"/>
                <w:szCs w:val="24"/>
              </w:rPr>
              <w:t>20124-2006</w:t>
            </w:r>
            <w:r>
              <w:rPr>
                <w:rFonts w:ascii="宋体" w:eastAsia="宋体" w:hAnsi="宋体" w:cs="Times New Roman" w:hint="eastAsia"/>
                <w:sz w:val="24"/>
                <w:szCs w:val="24"/>
              </w:rPr>
              <w:t>《钢铁氮含量的测定惰性气体熔融热导法（常规方法）》、</w:t>
            </w:r>
            <w:r>
              <w:rPr>
                <w:rFonts w:ascii="宋体" w:eastAsia="宋体" w:hAnsi="宋体" w:cs="Times New Roman" w:hint="eastAsia"/>
                <w:sz w:val="24"/>
                <w:szCs w:val="24"/>
              </w:rPr>
              <w:t>QB/T 4371-2012</w:t>
            </w:r>
            <w:r>
              <w:rPr>
                <w:rFonts w:ascii="宋体" w:eastAsia="宋体" w:hAnsi="宋体" w:cs="Times New Roman" w:hint="eastAsia"/>
                <w:sz w:val="24"/>
                <w:szCs w:val="24"/>
              </w:rPr>
              <w:t>《家具抗菌性能的评价》、</w:t>
            </w:r>
            <w:r>
              <w:rPr>
                <w:rFonts w:ascii="宋体" w:eastAsia="宋体" w:hAnsi="宋体" w:cs="Times New Roman" w:hint="eastAsia"/>
                <w:sz w:val="24"/>
                <w:szCs w:val="24"/>
              </w:rPr>
              <w:t>GB/T 1741-2020</w:t>
            </w:r>
            <w:r>
              <w:rPr>
                <w:rFonts w:ascii="宋体" w:eastAsia="宋体" w:hAnsi="宋体" w:cs="Times New Roman" w:hint="eastAsia"/>
                <w:sz w:val="24"/>
                <w:szCs w:val="24"/>
              </w:rPr>
              <w:t>《漆膜耐霉菌性测定法》等标准，理化性能要求，金属喷漆（塑）涂层硬度≥</w:t>
            </w:r>
            <w:r>
              <w:rPr>
                <w:rFonts w:ascii="宋体" w:eastAsia="宋体" w:hAnsi="宋体" w:cs="Times New Roman" w:hint="eastAsia"/>
                <w:sz w:val="24"/>
                <w:szCs w:val="24"/>
              </w:rPr>
              <w:t>5H</w:t>
            </w:r>
            <w:r>
              <w:rPr>
                <w:rFonts w:ascii="宋体" w:eastAsia="宋体" w:hAnsi="宋体" w:cs="Times New Roman" w:hint="eastAsia"/>
                <w:sz w:val="24"/>
                <w:szCs w:val="24"/>
              </w:rPr>
              <w:t>，附着力达到</w:t>
            </w:r>
            <w:r>
              <w:rPr>
                <w:rFonts w:ascii="宋体" w:eastAsia="宋体" w:hAnsi="宋体" w:cs="Times New Roman" w:hint="eastAsia"/>
                <w:sz w:val="24"/>
                <w:szCs w:val="24"/>
              </w:rPr>
              <w:t>0</w:t>
            </w:r>
            <w:r>
              <w:rPr>
                <w:rFonts w:ascii="宋体" w:eastAsia="宋体" w:hAnsi="宋体" w:cs="Times New Roman" w:hint="eastAsia"/>
                <w:sz w:val="24"/>
                <w:szCs w:val="24"/>
              </w:rPr>
              <w:t>级；金属喷漆（塑）耐腐蚀，在溶液中样板上划道两侧</w:t>
            </w:r>
            <w:r>
              <w:rPr>
                <w:rFonts w:ascii="宋体" w:eastAsia="宋体" w:hAnsi="宋体" w:cs="Times New Roman" w:hint="eastAsia"/>
                <w:sz w:val="24"/>
                <w:szCs w:val="24"/>
              </w:rPr>
              <w:t>3mm</w:t>
            </w:r>
            <w:r>
              <w:rPr>
                <w:rFonts w:ascii="宋体" w:eastAsia="宋体" w:hAnsi="宋体" w:cs="Times New Roman" w:hint="eastAsia"/>
                <w:sz w:val="24"/>
                <w:szCs w:val="24"/>
              </w:rPr>
              <w:t>以外，</w:t>
            </w:r>
            <w:r>
              <w:rPr>
                <w:rFonts w:ascii="宋体" w:eastAsia="宋体" w:hAnsi="宋体" w:cs="Times New Roman" w:hint="eastAsia"/>
                <w:sz w:val="24"/>
                <w:szCs w:val="24"/>
              </w:rPr>
              <w:t>100h</w:t>
            </w:r>
            <w:r>
              <w:rPr>
                <w:rFonts w:ascii="宋体" w:eastAsia="宋体" w:hAnsi="宋体" w:cs="Times New Roman" w:hint="eastAsia"/>
                <w:sz w:val="24"/>
                <w:szCs w:val="24"/>
              </w:rPr>
              <w:t>内无鼓泡产生；金属喷漆（塑）耐腐蚀，检查划道两侧</w:t>
            </w:r>
            <w:r>
              <w:rPr>
                <w:rFonts w:ascii="宋体" w:eastAsia="宋体" w:hAnsi="宋体" w:cs="Times New Roman" w:hint="eastAsia"/>
                <w:sz w:val="24"/>
                <w:szCs w:val="24"/>
              </w:rPr>
              <w:t xml:space="preserve"> 3mm </w:t>
            </w:r>
            <w:r>
              <w:rPr>
                <w:rFonts w:ascii="宋体" w:eastAsia="宋体" w:hAnsi="宋体" w:cs="Times New Roman" w:hint="eastAsia"/>
                <w:sz w:val="24"/>
                <w:szCs w:val="24"/>
              </w:rPr>
              <w:t>外，</w:t>
            </w:r>
            <w:r>
              <w:rPr>
                <w:rFonts w:ascii="宋体" w:eastAsia="宋体" w:hAnsi="宋体" w:cs="Times New Roman" w:hint="eastAsia"/>
                <w:sz w:val="24"/>
                <w:szCs w:val="24"/>
              </w:rPr>
              <w:t>100h</w:t>
            </w:r>
            <w:r>
              <w:rPr>
                <w:rFonts w:ascii="宋体" w:eastAsia="宋体" w:hAnsi="宋体" w:cs="Times New Roman" w:hint="eastAsia"/>
                <w:sz w:val="24"/>
                <w:szCs w:val="24"/>
              </w:rPr>
              <w:t>后无锈迹、剥落、起皱、变色和失光现象；抗拉强度≥</w:t>
            </w:r>
            <w:r>
              <w:rPr>
                <w:rFonts w:ascii="宋体" w:eastAsia="宋体" w:hAnsi="宋体" w:cs="Times New Roman" w:hint="eastAsia"/>
                <w:sz w:val="24"/>
                <w:szCs w:val="24"/>
              </w:rPr>
              <w:t>720MPa</w:t>
            </w:r>
            <w:r>
              <w:rPr>
                <w:rFonts w:ascii="宋体" w:eastAsia="宋体" w:hAnsi="宋体" w:cs="Times New Roman" w:hint="eastAsia"/>
                <w:sz w:val="24"/>
                <w:szCs w:val="24"/>
              </w:rPr>
              <w:t>，规定塑性延伸强度≥</w:t>
            </w:r>
            <w:r>
              <w:rPr>
                <w:rFonts w:ascii="宋体" w:eastAsia="宋体" w:hAnsi="宋体" w:cs="Times New Roman" w:hint="eastAsia"/>
                <w:sz w:val="24"/>
                <w:szCs w:val="24"/>
              </w:rPr>
              <w:t>330MPa</w:t>
            </w:r>
            <w:r>
              <w:rPr>
                <w:rFonts w:ascii="宋体" w:eastAsia="宋体" w:hAnsi="宋体" w:cs="Times New Roman" w:hint="eastAsia"/>
                <w:sz w:val="24"/>
                <w:szCs w:val="24"/>
              </w:rPr>
              <w:t>；断后伸长率≥</w:t>
            </w:r>
            <w:r>
              <w:rPr>
                <w:rFonts w:ascii="宋体" w:eastAsia="宋体" w:hAnsi="宋体" w:cs="Times New Roman" w:hint="eastAsia"/>
                <w:sz w:val="24"/>
                <w:szCs w:val="24"/>
              </w:rPr>
              <w:t>50%</w:t>
            </w:r>
            <w:r>
              <w:rPr>
                <w:rFonts w:ascii="宋体" w:eastAsia="宋体" w:hAnsi="宋体" w:cs="Times New Roman" w:hint="eastAsia"/>
                <w:sz w:val="24"/>
                <w:szCs w:val="24"/>
              </w:rPr>
              <w:t>，化学成分</w:t>
            </w:r>
            <w:r>
              <w:rPr>
                <w:rFonts w:ascii="宋体" w:eastAsia="宋体" w:hAnsi="宋体" w:cs="Times New Roman" w:hint="eastAsia"/>
                <w:sz w:val="24"/>
                <w:szCs w:val="24"/>
              </w:rPr>
              <w:t>N</w:t>
            </w:r>
            <w:r>
              <w:rPr>
                <w:rFonts w:ascii="宋体" w:eastAsia="宋体" w:hAnsi="宋体" w:cs="Times New Roman" w:hint="eastAsia"/>
                <w:sz w:val="24"/>
                <w:szCs w:val="24"/>
              </w:rPr>
              <w:t>≤</w:t>
            </w:r>
            <w:r>
              <w:rPr>
                <w:rFonts w:ascii="宋体" w:eastAsia="宋体" w:hAnsi="宋体" w:cs="Times New Roman" w:hint="eastAsia"/>
                <w:sz w:val="24"/>
                <w:szCs w:val="24"/>
              </w:rPr>
              <w:t>0.06%</w:t>
            </w:r>
            <w:r>
              <w:rPr>
                <w:rFonts w:ascii="宋体" w:eastAsia="宋体" w:hAnsi="宋体" w:cs="Times New Roman" w:hint="eastAsia"/>
                <w:sz w:val="24"/>
                <w:szCs w:val="24"/>
              </w:rPr>
              <w:t>、</w:t>
            </w:r>
            <w:r>
              <w:rPr>
                <w:rFonts w:ascii="宋体" w:eastAsia="宋体" w:hAnsi="宋体" w:cs="Times New Roman" w:hint="eastAsia"/>
                <w:sz w:val="24"/>
                <w:szCs w:val="24"/>
              </w:rPr>
              <w:t>C</w:t>
            </w:r>
            <w:r>
              <w:rPr>
                <w:rFonts w:ascii="宋体" w:eastAsia="宋体" w:hAnsi="宋体" w:cs="Times New Roman" w:hint="eastAsia"/>
                <w:sz w:val="24"/>
                <w:szCs w:val="24"/>
              </w:rPr>
              <w:t>≤</w:t>
            </w:r>
            <w:r>
              <w:rPr>
                <w:rFonts w:ascii="宋体" w:eastAsia="宋体" w:hAnsi="宋体" w:cs="Times New Roman" w:hint="eastAsia"/>
                <w:sz w:val="24"/>
                <w:szCs w:val="24"/>
              </w:rPr>
              <w:t>0.06%</w:t>
            </w:r>
            <w:r>
              <w:rPr>
                <w:rFonts w:ascii="宋体" w:eastAsia="宋体" w:hAnsi="宋体" w:cs="Times New Roman" w:hint="eastAsia"/>
                <w:sz w:val="24"/>
                <w:szCs w:val="24"/>
              </w:rPr>
              <w:t>、</w:t>
            </w:r>
            <w:r>
              <w:rPr>
                <w:rFonts w:ascii="宋体" w:eastAsia="宋体" w:hAnsi="宋体" w:cs="Times New Roman" w:hint="eastAsia"/>
                <w:sz w:val="24"/>
                <w:szCs w:val="24"/>
              </w:rPr>
              <w:t>Si</w:t>
            </w:r>
            <w:r>
              <w:rPr>
                <w:rFonts w:ascii="宋体" w:eastAsia="宋体" w:hAnsi="宋体" w:cs="Times New Roman" w:hint="eastAsia"/>
                <w:sz w:val="24"/>
                <w:szCs w:val="24"/>
              </w:rPr>
              <w:t>≤</w:t>
            </w:r>
            <w:r>
              <w:rPr>
                <w:rFonts w:ascii="宋体" w:eastAsia="宋体" w:hAnsi="宋体" w:cs="Times New Roman" w:hint="eastAsia"/>
                <w:sz w:val="24"/>
                <w:szCs w:val="24"/>
              </w:rPr>
              <w:t>0.50%</w:t>
            </w:r>
            <w:r>
              <w:rPr>
                <w:rFonts w:ascii="宋体" w:eastAsia="宋体" w:hAnsi="宋体" w:cs="Times New Roman" w:hint="eastAsia"/>
                <w:sz w:val="24"/>
                <w:szCs w:val="24"/>
              </w:rPr>
              <w:t>、</w:t>
            </w:r>
            <w:r>
              <w:rPr>
                <w:rFonts w:ascii="宋体" w:eastAsia="宋体" w:hAnsi="宋体" w:cs="Times New Roman" w:hint="eastAsia"/>
                <w:sz w:val="24"/>
                <w:szCs w:val="24"/>
              </w:rPr>
              <w:t>Mn</w:t>
            </w:r>
            <w:r>
              <w:rPr>
                <w:rFonts w:ascii="宋体" w:eastAsia="宋体" w:hAnsi="宋体" w:cs="Times New Roman" w:hint="eastAsia"/>
                <w:sz w:val="24"/>
                <w:szCs w:val="24"/>
              </w:rPr>
              <w:t>≤</w:t>
            </w:r>
            <w:r>
              <w:rPr>
                <w:rFonts w:ascii="宋体" w:eastAsia="宋体" w:hAnsi="宋体" w:cs="Times New Roman" w:hint="eastAsia"/>
                <w:sz w:val="24"/>
                <w:szCs w:val="24"/>
              </w:rPr>
              <w:t>1.10%</w:t>
            </w:r>
            <w:r>
              <w:rPr>
                <w:rFonts w:ascii="宋体" w:eastAsia="宋体" w:hAnsi="宋体" w:cs="Times New Roman" w:hint="eastAsia"/>
                <w:sz w:val="24"/>
                <w:szCs w:val="24"/>
              </w:rPr>
              <w:t>、</w:t>
            </w:r>
            <w:r>
              <w:rPr>
                <w:rFonts w:ascii="宋体" w:eastAsia="宋体" w:hAnsi="宋体" w:cs="Times New Roman" w:hint="eastAsia"/>
                <w:sz w:val="24"/>
                <w:szCs w:val="24"/>
              </w:rPr>
              <w:t>P</w:t>
            </w:r>
            <w:r>
              <w:rPr>
                <w:rFonts w:ascii="宋体" w:eastAsia="宋体" w:hAnsi="宋体" w:cs="Times New Roman" w:hint="eastAsia"/>
                <w:sz w:val="24"/>
                <w:szCs w:val="24"/>
              </w:rPr>
              <w:t>≤</w:t>
            </w:r>
            <w:r>
              <w:rPr>
                <w:rFonts w:ascii="宋体" w:eastAsia="宋体" w:hAnsi="宋体" w:cs="Times New Roman" w:hint="eastAsia"/>
                <w:sz w:val="24"/>
                <w:szCs w:val="24"/>
              </w:rPr>
              <w:t>0.04%</w:t>
            </w:r>
            <w:r>
              <w:rPr>
                <w:rFonts w:ascii="宋体" w:eastAsia="宋体" w:hAnsi="宋体" w:cs="Times New Roman" w:hint="eastAsia"/>
                <w:sz w:val="24"/>
                <w:szCs w:val="24"/>
              </w:rPr>
              <w:t>、</w:t>
            </w:r>
            <w:r>
              <w:rPr>
                <w:rFonts w:ascii="宋体" w:eastAsia="宋体" w:hAnsi="宋体" w:cs="Times New Roman" w:hint="eastAsia"/>
                <w:sz w:val="24"/>
                <w:szCs w:val="24"/>
              </w:rPr>
              <w:t>S</w:t>
            </w:r>
            <w:r>
              <w:rPr>
                <w:rFonts w:ascii="宋体" w:eastAsia="宋体" w:hAnsi="宋体" w:cs="Times New Roman" w:hint="eastAsia"/>
                <w:sz w:val="24"/>
                <w:szCs w:val="24"/>
              </w:rPr>
              <w:t>≤</w:t>
            </w:r>
            <w:r>
              <w:rPr>
                <w:rFonts w:ascii="宋体" w:eastAsia="宋体" w:hAnsi="宋体" w:cs="Times New Roman" w:hint="eastAsia"/>
                <w:sz w:val="24"/>
                <w:szCs w:val="24"/>
              </w:rPr>
              <w:t>0.03%</w:t>
            </w:r>
            <w:r>
              <w:rPr>
                <w:rFonts w:ascii="宋体" w:eastAsia="宋体" w:hAnsi="宋体" w:cs="Times New Roman" w:hint="eastAsia"/>
                <w:sz w:val="24"/>
                <w:szCs w:val="24"/>
              </w:rPr>
              <w:t>、</w:t>
            </w:r>
            <w:r>
              <w:rPr>
                <w:rFonts w:ascii="宋体" w:eastAsia="宋体" w:hAnsi="宋体" w:cs="Times New Roman" w:hint="eastAsia"/>
                <w:sz w:val="24"/>
                <w:szCs w:val="24"/>
              </w:rPr>
              <w:t>Ni</w:t>
            </w:r>
            <w:r>
              <w:rPr>
                <w:rFonts w:ascii="宋体" w:eastAsia="宋体" w:hAnsi="宋体" w:cs="Times New Roman" w:hint="eastAsia"/>
                <w:sz w:val="24"/>
                <w:szCs w:val="24"/>
              </w:rPr>
              <w:t>在</w:t>
            </w:r>
            <w:r>
              <w:rPr>
                <w:rFonts w:ascii="宋体" w:eastAsia="宋体" w:hAnsi="宋体" w:cs="Times New Roman" w:hint="eastAsia"/>
                <w:sz w:val="24"/>
                <w:szCs w:val="24"/>
              </w:rPr>
              <w:t>8.0%-9.0%</w:t>
            </w:r>
            <w:r>
              <w:rPr>
                <w:rFonts w:ascii="宋体" w:eastAsia="宋体" w:hAnsi="宋体" w:cs="Times New Roman" w:hint="eastAsia"/>
                <w:sz w:val="24"/>
                <w:szCs w:val="24"/>
              </w:rPr>
              <w:t>区间内、</w:t>
            </w:r>
            <w:r>
              <w:rPr>
                <w:rFonts w:ascii="宋体" w:eastAsia="宋体" w:hAnsi="宋体" w:cs="Times New Roman" w:hint="eastAsia"/>
                <w:sz w:val="24"/>
                <w:szCs w:val="24"/>
              </w:rPr>
              <w:t>Cr</w:t>
            </w:r>
            <w:r>
              <w:rPr>
                <w:rFonts w:ascii="宋体" w:eastAsia="宋体" w:hAnsi="宋体" w:cs="Times New Roman" w:hint="eastAsia"/>
                <w:sz w:val="24"/>
                <w:szCs w:val="24"/>
              </w:rPr>
              <w:t>在</w:t>
            </w:r>
            <w:r>
              <w:rPr>
                <w:rFonts w:ascii="宋体" w:eastAsia="宋体" w:hAnsi="宋体" w:cs="Times New Roman" w:hint="eastAsia"/>
                <w:sz w:val="24"/>
                <w:szCs w:val="24"/>
              </w:rPr>
              <w:t>16.0%-19.0%</w:t>
            </w:r>
            <w:r>
              <w:rPr>
                <w:rFonts w:ascii="宋体" w:eastAsia="宋体" w:hAnsi="宋体" w:cs="Times New Roman" w:hint="eastAsia"/>
                <w:sz w:val="24"/>
                <w:szCs w:val="24"/>
              </w:rPr>
              <w:t>区间内；抗菌性能：检测不低于</w:t>
            </w:r>
            <w:r>
              <w:rPr>
                <w:rFonts w:ascii="宋体" w:eastAsia="宋体" w:hAnsi="宋体" w:cs="Times New Roman" w:hint="eastAsia"/>
                <w:sz w:val="24"/>
                <w:szCs w:val="24"/>
              </w:rPr>
              <w:t>10</w:t>
            </w:r>
            <w:r>
              <w:rPr>
                <w:rFonts w:ascii="宋体" w:eastAsia="宋体" w:hAnsi="宋体" w:cs="Times New Roman" w:hint="eastAsia"/>
                <w:sz w:val="24"/>
                <w:szCs w:val="24"/>
              </w:rPr>
              <w:t>种菌种（包括但不限于：大</w:t>
            </w:r>
            <w:r>
              <w:rPr>
                <w:rFonts w:ascii="宋体" w:eastAsia="宋体" w:hAnsi="宋体" w:cs="Times New Roman" w:hint="eastAsia"/>
                <w:sz w:val="24"/>
                <w:szCs w:val="24"/>
              </w:rPr>
              <w:lastRenderedPageBreak/>
              <w:t>肠杆菌、金黄色葡萄球菌、肺炎克雷伯氏菌、鼠伤寒沙门氏菌、宋内志贺氏菌、白色念珠菌、铜绿假单胞菌、鲍曼不动杆菌、白色葡萄球菌、粘质沙雷伯氏菌等），抑菌率≥</w:t>
            </w:r>
            <w:r>
              <w:rPr>
                <w:rFonts w:ascii="宋体" w:eastAsia="宋体" w:hAnsi="宋体" w:cs="Times New Roman" w:hint="eastAsia"/>
                <w:sz w:val="24"/>
                <w:szCs w:val="24"/>
              </w:rPr>
              <w:t>99%</w:t>
            </w:r>
            <w:r>
              <w:rPr>
                <w:rFonts w:ascii="宋体" w:eastAsia="宋体" w:hAnsi="宋体" w:cs="Times New Roman" w:hint="eastAsia"/>
                <w:sz w:val="24"/>
                <w:szCs w:val="24"/>
              </w:rPr>
              <w:t>；具有较好的抗菌效果；防霉性能：检测不低于</w:t>
            </w:r>
            <w:r>
              <w:rPr>
                <w:rFonts w:ascii="宋体" w:eastAsia="宋体" w:hAnsi="宋体" w:cs="Times New Roman" w:hint="eastAsia"/>
                <w:sz w:val="24"/>
                <w:szCs w:val="24"/>
              </w:rPr>
              <w:t>10</w:t>
            </w:r>
            <w:r>
              <w:rPr>
                <w:rFonts w:ascii="宋体" w:eastAsia="宋体" w:hAnsi="宋体" w:cs="Times New Roman" w:hint="eastAsia"/>
                <w:sz w:val="24"/>
                <w:szCs w:val="24"/>
              </w:rPr>
              <w:t>种菌种（包括但不限于：黄曲霉、腊（蜡）叶芽枝霉、桔青霉、绿色木霉、出芽短梗霉、链格</w:t>
            </w:r>
            <w:proofErr w:type="gramStart"/>
            <w:r>
              <w:rPr>
                <w:rFonts w:ascii="宋体" w:eastAsia="宋体" w:hAnsi="宋体" w:cs="Times New Roman" w:hint="eastAsia"/>
                <w:sz w:val="24"/>
                <w:szCs w:val="24"/>
              </w:rPr>
              <w:t>孢</w:t>
            </w:r>
            <w:proofErr w:type="gramEnd"/>
            <w:r>
              <w:rPr>
                <w:rFonts w:ascii="宋体" w:eastAsia="宋体" w:hAnsi="宋体" w:cs="Times New Roman" w:hint="eastAsia"/>
                <w:sz w:val="24"/>
                <w:szCs w:val="24"/>
              </w:rPr>
              <w:t>、土曲霉、</w:t>
            </w:r>
            <w:proofErr w:type="gramStart"/>
            <w:r>
              <w:rPr>
                <w:rFonts w:ascii="宋体" w:eastAsia="宋体" w:hAnsi="宋体" w:cs="Times New Roman" w:hint="eastAsia"/>
                <w:sz w:val="24"/>
                <w:szCs w:val="24"/>
              </w:rPr>
              <w:t>赭</w:t>
            </w:r>
            <w:proofErr w:type="gramEnd"/>
            <w:r>
              <w:rPr>
                <w:rFonts w:ascii="宋体" w:eastAsia="宋体" w:hAnsi="宋体" w:cs="Times New Roman" w:hint="eastAsia"/>
                <w:sz w:val="24"/>
                <w:szCs w:val="24"/>
              </w:rPr>
              <w:t>绿青霉、短</w:t>
            </w:r>
            <w:r>
              <w:rPr>
                <w:rFonts w:ascii="宋体" w:eastAsia="宋体" w:hAnsi="宋体" w:cs="Times New Roman" w:hint="eastAsia"/>
                <w:sz w:val="24"/>
                <w:szCs w:val="24"/>
              </w:rPr>
              <w:t>柄</w:t>
            </w:r>
            <w:proofErr w:type="gramStart"/>
            <w:r>
              <w:rPr>
                <w:rFonts w:ascii="宋体" w:eastAsia="宋体" w:hAnsi="宋体" w:cs="Times New Roman" w:hint="eastAsia"/>
                <w:sz w:val="24"/>
                <w:szCs w:val="24"/>
              </w:rPr>
              <w:t>帚</w:t>
            </w:r>
            <w:proofErr w:type="gramEnd"/>
            <w:r>
              <w:rPr>
                <w:rFonts w:ascii="宋体" w:eastAsia="宋体" w:hAnsi="宋体" w:cs="Times New Roman" w:hint="eastAsia"/>
                <w:sz w:val="24"/>
                <w:szCs w:val="24"/>
              </w:rPr>
              <w:t>霉、绿粘</w:t>
            </w:r>
            <w:proofErr w:type="gramStart"/>
            <w:r>
              <w:rPr>
                <w:rFonts w:ascii="宋体" w:eastAsia="宋体" w:hAnsi="宋体" w:cs="Times New Roman" w:hint="eastAsia"/>
                <w:sz w:val="24"/>
                <w:szCs w:val="24"/>
              </w:rPr>
              <w:t>帚</w:t>
            </w:r>
            <w:proofErr w:type="gramEnd"/>
            <w:r>
              <w:rPr>
                <w:rFonts w:ascii="宋体" w:eastAsia="宋体" w:hAnsi="宋体" w:cs="Times New Roman" w:hint="eastAsia"/>
                <w:sz w:val="24"/>
                <w:szCs w:val="24"/>
              </w:rPr>
              <w:t>霉等），耐霉菌性等级达到</w:t>
            </w:r>
            <w:r>
              <w:rPr>
                <w:rFonts w:ascii="宋体" w:eastAsia="宋体" w:hAnsi="宋体" w:cs="Times New Roman" w:hint="eastAsia"/>
                <w:sz w:val="24"/>
                <w:szCs w:val="24"/>
              </w:rPr>
              <w:t>0</w:t>
            </w:r>
            <w:r>
              <w:rPr>
                <w:rFonts w:ascii="宋体" w:eastAsia="宋体" w:hAnsi="宋体" w:cs="Times New Roman" w:hint="eastAsia"/>
                <w:sz w:val="24"/>
                <w:szCs w:val="24"/>
              </w:rPr>
              <w:t>级。</w:t>
            </w:r>
          </w:p>
          <w:p w14:paraId="417F6CFA"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二、书桌</w:t>
            </w:r>
            <w:r>
              <w:rPr>
                <w:rFonts w:ascii="宋体" w:eastAsia="宋体" w:hAnsi="宋体" w:cs="Times New Roman" w:hint="eastAsia"/>
                <w:sz w:val="24"/>
                <w:szCs w:val="24"/>
              </w:rPr>
              <w:t>L</w:t>
            </w:r>
            <w:r>
              <w:rPr>
                <w:rFonts w:ascii="宋体" w:eastAsia="宋体" w:hAnsi="宋体" w:cs="Times New Roman" w:hint="eastAsia"/>
                <w:sz w:val="24"/>
                <w:szCs w:val="24"/>
              </w:rPr>
              <w:t>型：</w:t>
            </w:r>
          </w:p>
          <w:p w14:paraId="508483D1"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w:t>
            </w:r>
            <w:r>
              <w:rPr>
                <w:rFonts w:ascii="宋体" w:eastAsia="宋体" w:hAnsi="宋体" w:cs="Times New Roman" w:hint="eastAsia"/>
                <w:b/>
                <w:bCs/>
                <w:color w:val="FF0000"/>
                <w:sz w:val="24"/>
                <w:szCs w:val="24"/>
              </w:rPr>
              <w:t>桌面尺寸≥</w:t>
            </w:r>
            <w:r>
              <w:rPr>
                <w:rFonts w:ascii="宋体" w:eastAsia="宋体" w:hAnsi="宋体" w:cs="Times New Roman" w:hint="eastAsia"/>
                <w:b/>
                <w:bCs/>
                <w:color w:val="FF0000"/>
                <w:sz w:val="24"/>
                <w:szCs w:val="24"/>
              </w:rPr>
              <w:t>1510</w:t>
            </w:r>
            <w:r>
              <w:rPr>
                <w:rFonts w:ascii="宋体" w:eastAsia="宋体" w:hAnsi="宋体" w:cs="Times New Roman" w:hint="eastAsia"/>
                <w:b/>
                <w:bCs/>
                <w:color w:val="FF0000"/>
                <w:sz w:val="24"/>
                <w:szCs w:val="24"/>
              </w:rPr>
              <w:t>×</w:t>
            </w:r>
            <w:r>
              <w:rPr>
                <w:rFonts w:ascii="宋体" w:eastAsia="宋体" w:hAnsi="宋体" w:cs="Times New Roman" w:hint="eastAsia"/>
                <w:b/>
                <w:bCs/>
                <w:color w:val="FF0000"/>
                <w:sz w:val="24"/>
                <w:szCs w:val="24"/>
              </w:rPr>
              <w:t>600/</w:t>
            </w:r>
            <w:r>
              <w:rPr>
                <w:rFonts w:ascii="宋体" w:eastAsia="宋体" w:hAnsi="宋体" w:cs="Times New Roman" w:hint="eastAsia"/>
                <w:b/>
                <w:bCs/>
                <w:color w:val="FF0000"/>
                <w:sz w:val="24"/>
                <w:szCs w:val="24"/>
              </w:rPr>
              <w:t>915</w:t>
            </w:r>
            <w:r>
              <w:rPr>
                <w:rFonts w:ascii="宋体" w:eastAsia="宋体" w:hAnsi="宋体" w:cs="Times New Roman" w:hint="eastAsia"/>
                <w:b/>
                <w:bCs/>
                <w:color w:val="FF0000"/>
                <w:sz w:val="24"/>
                <w:szCs w:val="24"/>
              </w:rPr>
              <w:t>×</w:t>
            </w:r>
            <w:r>
              <w:rPr>
                <w:rFonts w:ascii="宋体" w:eastAsia="宋体" w:hAnsi="宋体" w:cs="Times New Roman" w:hint="eastAsia"/>
                <w:b/>
                <w:bCs/>
                <w:color w:val="FF0000"/>
                <w:sz w:val="24"/>
                <w:szCs w:val="24"/>
              </w:rPr>
              <w:t>750mm</w:t>
            </w:r>
            <w:r>
              <w:rPr>
                <w:rFonts w:ascii="宋体" w:eastAsia="宋体" w:hAnsi="宋体" w:cs="Times New Roman" w:hint="eastAsia"/>
                <w:sz w:val="24"/>
                <w:szCs w:val="24"/>
              </w:rPr>
              <w:t>，</w:t>
            </w:r>
            <w:r>
              <w:rPr>
                <w:rFonts w:ascii="宋体" w:eastAsia="宋体" w:hAnsi="宋体" w:cs="Times New Roman" w:hint="eastAsia"/>
                <w:sz w:val="24"/>
                <w:szCs w:val="24"/>
              </w:rPr>
              <w:t>台面</w:t>
            </w:r>
            <w:r>
              <w:rPr>
                <w:rFonts w:ascii="宋体" w:eastAsia="宋体" w:hAnsi="宋体" w:cs="Times New Roman" w:hint="eastAsia"/>
                <w:sz w:val="24"/>
                <w:szCs w:val="24"/>
              </w:rPr>
              <w:t>采用</w:t>
            </w:r>
            <w:r>
              <w:rPr>
                <w:rFonts w:ascii="宋体" w:eastAsia="宋体" w:hAnsi="宋体" w:cs="Times New Roman" w:hint="eastAsia"/>
                <w:sz w:val="24"/>
                <w:szCs w:val="24"/>
              </w:rPr>
              <w:t>≥</w:t>
            </w:r>
            <w:r>
              <w:rPr>
                <w:rFonts w:ascii="宋体" w:eastAsia="宋体" w:hAnsi="宋体" w:cs="Times New Roman" w:hint="eastAsia"/>
                <w:sz w:val="24"/>
                <w:szCs w:val="24"/>
              </w:rPr>
              <w:t>25mm</w:t>
            </w:r>
            <w:r>
              <w:rPr>
                <w:rFonts w:ascii="宋体" w:eastAsia="宋体" w:hAnsi="宋体" w:cs="Times New Roman" w:hint="eastAsia"/>
                <w:sz w:val="24"/>
                <w:szCs w:val="24"/>
              </w:rPr>
              <w:t>厚实木多层板，</w:t>
            </w:r>
            <w:r>
              <w:rPr>
                <w:rFonts w:ascii="宋体" w:eastAsia="宋体" w:hAnsi="宋体" w:cs="Times New Roman" w:hint="eastAsia"/>
                <w:sz w:val="24"/>
                <w:szCs w:val="24"/>
              </w:rPr>
              <w:t>侧板及柜门板厚度≥</w:t>
            </w:r>
            <w:r>
              <w:rPr>
                <w:rFonts w:ascii="宋体" w:eastAsia="宋体" w:hAnsi="宋体" w:cs="Times New Roman" w:hint="eastAsia"/>
                <w:sz w:val="24"/>
                <w:szCs w:val="24"/>
              </w:rPr>
              <w:t>16mm</w:t>
            </w:r>
            <w:r>
              <w:rPr>
                <w:rFonts w:ascii="宋体" w:eastAsia="宋体" w:hAnsi="宋体" w:cs="Times New Roman" w:hint="eastAsia"/>
                <w:sz w:val="24"/>
                <w:szCs w:val="24"/>
              </w:rPr>
              <w:t>，</w:t>
            </w:r>
            <w:proofErr w:type="gramStart"/>
            <w:r>
              <w:rPr>
                <w:rFonts w:ascii="宋体" w:eastAsia="宋体" w:hAnsi="宋体" w:cs="Times New Roman" w:hint="eastAsia"/>
                <w:sz w:val="24"/>
                <w:szCs w:val="24"/>
              </w:rPr>
              <w:t>板材面贴优质</w:t>
            </w:r>
            <w:proofErr w:type="gramEnd"/>
            <w:r>
              <w:rPr>
                <w:rFonts w:ascii="宋体" w:eastAsia="宋体" w:hAnsi="宋体" w:cs="Times New Roman" w:hint="eastAsia"/>
                <w:sz w:val="24"/>
                <w:szCs w:val="24"/>
              </w:rPr>
              <w:t>三聚氰胺浸渍胶膜纸；板材四周经</w:t>
            </w:r>
            <w:r>
              <w:rPr>
                <w:rFonts w:ascii="宋体" w:eastAsia="宋体" w:hAnsi="宋体" w:cs="Times New Roman" w:hint="eastAsia"/>
                <w:sz w:val="24"/>
                <w:szCs w:val="24"/>
              </w:rPr>
              <w:t>PVC</w:t>
            </w:r>
            <w:r>
              <w:rPr>
                <w:rFonts w:ascii="宋体" w:eastAsia="宋体" w:hAnsi="宋体" w:cs="Times New Roman" w:hint="eastAsia"/>
                <w:sz w:val="24"/>
                <w:szCs w:val="24"/>
              </w:rPr>
              <w:t>封边条封边。</w:t>
            </w:r>
            <w:r>
              <w:rPr>
                <w:rFonts w:ascii="宋体" w:eastAsia="宋体" w:hAnsi="宋体" w:cs="Times New Roman" w:hint="eastAsia"/>
                <w:sz w:val="24"/>
                <w:szCs w:val="24"/>
              </w:rPr>
              <w:t>背板厚度≥</w:t>
            </w:r>
            <w:r>
              <w:rPr>
                <w:rFonts w:ascii="宋体" w:eastAsia="宋体" w:hAnsi="宋体" w:cs="Times New Roman" w:hint="eastAsia"/>
                <w:sz w:val="24"/>
                <w:szCs w:val="24"/>
              </w:rPr>
              <w:t>5mm,</w:t>
            </w:r>
            <w:r>
              <w:rPr>
                <w:rFonts w:ascii="宋体" w:eastAsia="宋体" w:hAnsi="宋体" w:cs="Times New Roman" w:hint="eastAsia"/>
                <w:sz w:val="24"/>
                <w:szCs w:val="24"/>
              </w:rPr>
              <w:t>与板材同色，粘贴牢固，无脱落；</w:t>
            </w:r>
            <w:r>
              <w:rPr>
                <w:rFonts w:ascii="宋体" w:eastAsia="宋体" w:hAnsi="宋体" w:cs="Times New Roman" w:hint="eastAsia"/>
                <w:b/>
                <w:bCs/>
                <w:color w:val="FF0000"/>
                <w:sz w:val="24"/>
                <w:szCs w:val="24"/>
              </w:rPr>
              <w:t>台面下带</w:t>
            </w:r>
            <w:r>
              <w:rPr>
                <w:rFonts w:ascii="宋体" w:eastAsia="宋体" w:hAnsi="宋体" w:cs="Times New Roman" w:hint="eastAsia"/>
                <w:b/>
                <w:bCs/>
                <w:color w:val="FF0000"/>
                <w:sz w:val="24"/>
                <w:szCs w:val="24"/>
              </w:rPr>
              <w:t>一</w:t>
            </w:r>
            <w:r>
              <w:rPr>
                <w:rFonts w:ascii="宋体" w:eastAsia="宋体" w:hAnsi="宋体" w:cs="Times New Roman" w:hint="eastAsia"/>
                <w:b/>
                <w:bCs/>
                <w:color w:val="FF0000"/>
                <w:sz w:val="24"/>
                <w:szCs w:val="24"/>
              </w:rPr>
              <w:t>个抽屉</w:t>
            </w:r>
            <w:r>
              <w:rPr>
                <w:rFonts w:ascii="宋体" w:eastAsia="宋体" w:hAnsi="宋体" w:cs="Times New Roman" w:hint="eastAsia"/>
                <w:b/>
                <w:bCs/>
                <w:color w:val="FF0000"/>
                <w:sz w:val="24"/>
                <w:szCs w:val="24"/>
              </w:rPr>
              <w:t>，</w:t>
            </w:r>
            <w:r>
              <w:rPr>
                <w:rFonts w:ascii="宋体" w:eastAsia="宋体" w:hAnsi="宋体" w:cs="Times New Roman" w:hint="eastAsia"/>
                <w:b/>
                <w:bCs/>
                <w:color w:val="FF0000"/>
                <w:sz w:val="24"/>
                <w:szCs w:val="24"/>
              </w:rPr>
              <w:t>一个柜门</w:t>
            </w:r>
            <w:r>
              <w:rPr>
                <w:rFonts w:ascii="宋体" w:eastAsia="宋体" w:hAnsi="宋体" w:cs="Times New Roman" w:hint="eastAsia"/>
                <w:b/>
                <w:bCs/>
                <w:color w:val="FF0000"/>
                <w:sz w:val="24"/>
                <w:szCs w:val="24"/>
              </w:rPr>
              <w:t>设计</w:t>
            </w:r>
            <w:r>
              <w:rPr>
                <w:rFonts w:ascii="宋体" w:eastAsia="宋体" w:hAnsi="宋体" w:cs="Times New Roman" w:hint="eastAsia"/>
                <w:sz w:val="24"/>
                <w:szCs w:val="24"/>
              </w:rPr>
              <w:t>，采用优质阻尼导轨滑动顺畅；抽屉挂面配置内置五金拉手。</w:t>
            </w:r>
          </w:p>
          <w:p w14:paraId="06C1D055" w14:textId="77777777" w:rsidR="006D3202" w:rsidRDefault="009F605E">
            <w:pPr>
              <w:shd w:val="clear" w:color="auto" w:fill="FFFFFF"/>
              <w:adjustRightInd w:val="0"/>
              <w:snapToGrid w:val="0"/>
              <w:spacing w:line="420" w:lineRule="exact"/>
              <w:rPr>
                <w:rFonts w:ascii="宋体" w:eastAsia="宋体" w:hAnsi="宋体" w:cs="Times New Roman"/>
                <w:color w:val="FF0000"/>
                <w:sz w:val="24"/>
                <w:szCs w:val="24"/>
              </w:rPr>
            </w:pPr>
            <w:r>
              <w:rPr>
                <w:rFonts w:ascii="宋体" w:eastAsia="宋体" w:hAnsi="宋体" w:cs="Times New Roman" w:hint="eastAsia"/>
                <w:color w:val="FF0000"/>
                <w:sz w:val="24"/>
                <w:szCs w:val="24"/>
              </w:rPr>
              <w:t>（</w:t>
            </w:r>
            <w:r>
              <w:rPr>
                <w:rFonts w:ascii="宋体" w:eastAsia="宋体" w:hAnsi="宋体" w:cs="Times New Roman" w:hint="eastAsia"/>
                <w:color w:val="FF0000"/>
                <w:sz w:val="24"/>
                <w:szCs w:val="24"/>
              </w:rPr>
              <w:t>2</w:t>
            </w:r>
            <w:r>
              <w:rPr>
                <w:rFonts w:ascii="宋体" w:eastAsia="宋体" w:hAnsi="宋体" w:cs="Times New Roman" w:hint="eastAsia"/>
                <w:color w:val="FF0000"/>
                <w:sz w:val="24"/>
                <w:szCs w:val="24"/>
              </w:rPr>
              <w:t>）</w:t>
            </w:r>
            <w:r>
              <w:rPr>
                <w:rFonts w:ascii="宋体" w:eastAsia="宋体" w:hAnsi="宋体" w:cs="Times New Roman" w:hint="eastAsia"/>
                <w:color w:val="FF0000"/>
                <w:sz w:val="24"/>
                <w:szCs w:val="24"/>
              </w:rPr>
              <w:t>书桌上侧洞洞板：采用冷轧钢板冲孔一体成型，厚度≥</w:t>
            </w:r>
            <w:r>
              <w:rPr>
                <w:rFonts w:ascii="宋体" w:eastAsia="宋体" w:hAnsi="宋体" w:cs="Times New Roman" w:hint="eastAsia"/>
                <w:color w:val="FF0000"/>
                <w:sz w:val="24"/>
                <w:szCs w:val="24"/>
              </w:rPr>
              <w:t>1.2mm</w:t>
            </w:r>
            <w:r>
              <w:rPr>
                <w:rFonts w:ascii="宋体" w:eastAsia="宋体" w:hAnsi="宋体" w:cs="Times New Roman" w:hint="eastAsia"/>
                <w:color w:val="FF0000"/>
                <w:sz w:val="24"/>
                <w:szCs w:val="24"/>
              </w:rPr>
              <w:t>。表面</w:t>
            </w:r>
            <w:r>
              <w:rPr>
                <w:rFonts w:ascii="宋体" w:eastAsia="宋体" w:hAnsi="宋体" w:cs="Times New Roman" w:hint="eastAsia"/>
                <w:color w:val="FF0000"/>
                <w:sz w:val="24"/>
                <w:szCs w:val="24"/>
              </w:rPr>
              <w:t>采用环氧树脂静电粉末静电喷塑，喷塑外膜的表面光滑平整，色泽均匀，</w:t>
            </w:r>
            <w:proofErr w:type="gramStart"/>
            <w:r>
              <w:rPr>
                <w:rFonts w:ascii="宋体" w:eastAsia="宋体" w:hAnsi="宋体" w:cs="Times New Roman" w:hint="eastAsia"/>
                <w:color w:val="FF0000"/>
                <w:sz w:val="24"/>
                <w:szCs w:val="24"/>
              </w:rPr>
              <w:t>喷塑层无漏喷</w:t>
            </w:r>
            <w:proofErr w:type="gramEnd"/>
            <w:r>
              <w:rPr>
                <w:rFonts w:ascii="宋体" w:eastAsia="宋体" w:hAnsi="宋体" w:cs="Times New Roman" w:hint="eastAsia"/>
                <w:color w:val="FF0000"/>
                <w:sz w:val="24"/>
                <w:szCs w:val="24"/>
              </w:rPr>
              <w:t>、起泡、模糊、划痕或碰伤等缺陷。</w:t>
            </w:r>
          </w:p>
          <w:p w14:paraId="5461F377"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color w:val="FF0000"/>
                <w:sz w:val="24"/>
                <w:szCs w:val="24"/>
              </w:rPr>
              <w:t>（</w:t>
            </w:r>
            <w:r>
              <w:rPr>
                <w:rFonts w:ascii="宋体" w:eastAsia="宋体" w:hAnsi="宋体" w:cs="Times New Roman" w:hint="eastAsia"/>
                <w:color w:val="FF0000"/>
                <w:sz w:val="24"/>
                <w:szCs w:val="24"/>
              </w:rPr>
              <w:t>3</w:t>
            </w:r>
            <w:r>
              <w:rPr>
                <w:rFonts w:ascii="宋体" w:eastAsia="宋体" w:hAnsi="宋体" w:cs="Times New Roman" w:hint="eastAsia"/>
                <w:color w:val="FF0000"/>
                <w:sz w:val="24"/>
                <w:szCs w:val="24"/>
              </w:rPr>
              <w:t>）</w:t>
            </w:r>
            <w:r>
              <w:rPr>
                <w:rFonts w:ascii="宋体" w:eastAsia="宋体" w:hAnsi="宋体" w:cs="Times New Roman" w:hint="eastAsia"/>
                <w:color w:val="FF0000"/>
                <w:sz w:val="24"/>
                <w:szCs w:val="24"/>
              </w:rPr>
              <w:t>书架：层板采用多层实木板，厚度≥</w:t>
            </w:r>
            <w:r>
              <w:rPr>
                <w:rFonts w:ascii="宋体" w:eastAsia="宋体" w:hAnsi="宋体" w:cs="Times New Roman" w:hint="eastAsia"/>
                <w:color w:val="FF0000"/>
                <w:sz w:val="24"/>
                <w:szCs w:val="24"/>
              </w:rPr>
              <w:t>25mm</w:t>
            </w:r>
            <w:r>
              <w:rPr>
                <w:rFonts w:ascii="宋体" w:eastAsia="宋体" w:hAnsi="宋体" w:cs="Times New Roman" w:hint="eastAsia"/>
                <w:color w:val="FF0000"/>
                <w:sz w:val="24"/>
                <w:szCs w:val="24"/>
              </w:rPr>
              <w:t>，底部横杆支撑采用≥</w:t>
            </w:r>
            <w:r>
              <w:rPr>
                <w:rFonts w:ascii="宋体" w:eastAsia="宋体" w:hAnsi="宋体" w:cs="Times New Roman" w:hint="eastAsia"/>
                <w:color w:val="FF0000"/>
                <w:sz w:val="24"/>
                <w:szCs w:val="24"/>
              </w:rPr>
              <w:t>20mm</w:t>
            </w:r>
            <w:r>
              <w:rPr>
                <w:rFonts w:ascii="宋体" w:eastAsia="宋体" w:hAnsi="宋体" w:cs="Times New Roman" w:hint="eastAsia"/>
                <w:color w:val="FF0000"/>
                <w:sz w:val="24"/>
                <w:szCs w:val="24"/>
              </w:rPr>
              <w:t>×</w:t>
            </w:r>
            <w:r>
              <w:rPr>
                <w:rFonts w:ascii="宋体" w:eastAsia="宋体" w:hAnsi="宋体" w:cs="Times New Roman" w:hint="eastAsia"/>
                <w:color w:val="FF0000"/>
                <w:sz w:val="24"/>
                <w:szCs w:val="24"/>
              </w:rPr>
              <w:t>20mm</w:t>
            </w:r>
            <w:r>
              <w:rPr>
                <w:rFonts w:ascii="宋体" w:eastAsia="宋体" w:hAnsi="宋体" w:cs="Times New Roman" w:hint="eastAsia"/>
                <w:color w:val="FF0000"/>
                <w:sz w:val="24"/>
                <w:szCs w:val="24"/>
              </w:rPr>
              <w:t>方管，厚度≥</w:t>
            </w:r>
            <w:r>
              <w:rPr>
                <w:rFonts w:ascii="宋体" w:eastAsia="宋体" w:hAnsi="宋体" w:cs="Times New Roman" w:hint="eastAsia"/>
                <w:color w:val="FF0000"/>
                <w:sz w:val="24"/>
                <w:szCs w:val="24"/>
              </w:rPr>
              <w:t>1.2 mm</w:t>
            </w:r>
            <w:r>
              <w:rPr>
                <w:rFonts w:ascii="宋体" w:eastAsia="宋体" w:hAnsi="宋体" w:cs="Times New Roman" w:hint="eastAsia"/>
                <w:color w:val="FF0000"/>
                <w:sz w:val="24"/>
                <w:szCs w:val="24"/>
              </w:rPr>
              <w:t>，双侧铝合金三角撑；背板采用冷轧钢板，厚度≥</w:t>
            </w:r>
            <w:r>
              <w:rPr>
                <w:rFonts w:ascii="宋体" w:eastAsia="宋体" w:hAnsi="宋体" w:cs="Times New Roman" w:hint="eastAsia"/>
                <w:color w:val="FF0000"/>
                <w:sz w:val="24"/>
                <w:szCs w:val="24"/>
              </w:rPr>
              <w:t>1.2mm</w:t>
            </w:r>
            <w:r>
              <w:rPr>
                <w:rFonts w:ascii="宋体" w:eastAsia="宋体" w:hAnsi="宋体" w:cs="Times New Roman" w:hint="eastAsia"/>
                <w:color w:val="FF0000"/>
                <w:sz w:val="24"/>
                <w:szCs w:val="24"/>
              </w:rPr>
              <w:t>，表面采用全自动切割机定制异形镂空造型，边角圆润梳理，表面采用环氧树脂静电粉末静电</w:t>
            </w:r>
            <w:r>
              <w:rPr>
                <w:rFonts w:ascii="宋体" w:eastAsia="宋体" w:hAnsi="宋体" w:cs="Times New Roman" w:hint="eastAsia"/>
                <w:color w:val="FF0000"/>
                <w:sz w:val="24"/>
                <w:szCs w:val="24"/>
              </w:rPr>
              <w:lastRenderedPageBreak/>
              <w:t>喷塑，喷塑外膜的表面光滑平整，色泽均匀，</w:t>
            </w:r>
            <w:proofErr w:type="gramStart"/>
            <w:r>
              <w:rPr>
                <w:rFonts w:ascii="宋体" w:eastAsia="宋体" w:hAnsi="宋体" w:cs="Times New Roman" w:hint="eastAsia"/>
                <w:color w:val="FF0000"/>
                <w:sz w:val="24"/>
                <w:szCs w:val="24"/>
              </w:rPr>
              <w:t>喷塑层无漏喷</w:t>
            </w:r>
            <w:proofErr w:type="gramEnd"/>
            <w:r>
              <w:rPr>
                <w:rFonts w:ascii="宋体" w:eastAsia="宋体" w:hAnsi="宋体" w:cs="Times New Roman" w:hint="eastAsia"/>
                <w:color w:val="FF0000"/>
                <w:sz w:val="24"/>
                <w:szCs w:val="24"/>
              </w:rPr>
              <w:t>、起泡、模糊、划痕或碰伤等缺陷。</w:t>
            </w:r>
          </w:p>
          <w:p w14:paraId="4CC60AF9" w14:textId="77777777" w:rsidR="006D3202" w:rsidRDefault="009F605E">
            <w:pPr>
              <w:widowControl/>
              <w:spacing w:line="360" w:lineRule="auto"/>
              <w:jc w:val="left"/>
              <w:rPr>
                <w:rFonts w:ascii="宋体" w:eastAsia="宋体" w:hAnsi="宋体" w:cs="宋体"/>
              </w:rPr>
            </w:pPr>
            <w:r>
              <w:rPr>
                <w:rFonts w:ascii="宋体" w:eastAsia="宋体" w:hAnsi="宋体" w:cs="Times New Roman" w:hint="eastAsia"/>
                <w:sz w:val="24"/>
                <w:szCs w:val="24"/>
              </w:rPr>
              <w:t>（</w:t>
            </w:r>
            <w:r>
              <w:rPr>
                <w:rFonts w:ascii="宋体" w:eastAsia="宋体" w:hAnsi="宋体" w:cs="Times New Roman" w:hint="eastAsia"/>
                <w:sz w:val="24"/>
                <w:szCs w:val="24"/>
              </w:rPr>
              <w:t>4</w:t>
            </w:r>
            <w:r>
              <w:rPr>
                <w:rFonts w:ascii="宋体" w:eastAsia="宋体" w:hAnsi="宋体" w:cs="Times New Roman" w:hint="eastAsia"/>
                <w:sz w:val="24"/>
                <w:szCs w:val="24"/>
              </w:rPr>
              <w:t>）提供经国家认可的第三方检测机构出具的“阻尼导轨”检测报告，符合</w:t>
            </w:r>
            <w:r>
              <w:rPr>
                <w:rFonts w:ascii="宋体" w:eastAsia="宋体" w:hAnsi="宋体" w:cs="Times New Roman" w:hint="eastAsia"/>
                <w:sz w:val="24"/>
                <w:szCs w:val="24"/>
              </w:rPr>
              <w:t>QB</w:t>
            </w:r>
            <w:r>
              <w:rPr>
                <w:rFonts w:ascii="宋体" w:eastAsia="宋体" w:hAnsi="宋体" w:cs="Times New Roman" w:hint="eastAsia"/>
                <w:sz w:val="24"/>
                <w:szCs w:val="24"/>
              </w:rPr>
              <w:t>/T 2454-2013</w:t>
            </w:r>
            <w:r>
              <w:rPr>
                <w:rFonts w:ascii="宋体" w:eastAsia="宋体" w:hAnsi="宋体" w:cs="Times New Roman" w:hint="eastAsia"/>
                <w:sz w:val="24"/>
                <w:szCs w:val="24"/>
              </w:rPr>
              <w:t>《家具五金</w:t>
            </w:r>
            <w:r>
              <w:rPr>
                <w:rFonts w:ascii="宋体" w:eastAsia="宋体" w:hAnsi="宋体" w:cs="Times New Roman" w:hint="eastAsia"/>
                <w:sz w:val="24"/>
                <w:szCs w:val="24"/>
              </w:rPr>
              <w:t xml:space="preserve"> </w:t>
            </w:r>
            <w:r>
              <w:rPr>
                <w:rFonts w:ascii="宋体" w:eastAsia="宋体" w:hAnsi="宋体" w:cs="Times New Roman" w:hint="eastAsia"/>
                <w:sz w:val="24"/>
                <w:szCs w:val="24"/>
              </w:rPr>
              <w:t>抽屉导轨》、</w:t>
            </w:r>
            <w:r>
              <w:rPr>
                <w:rFonts w:ascii="宋体" w:eastAsia="宋体" w:hAnsi="宋体" w:cs="Times New Roman" w:hint="eastAsia"/>
                <w:sz w:val="24"/>
                <w:szCs w:val="24"/>
              </w:rPr>
              <w:t>GB/T 3325-2024</w:t>
            </w:r>
            <w:r>
              <w:rPr>
                <w:rFonts w:ascii="宋体" w:eastAsia="宋体" w:hAnsi="宋体" w:cs="Times New Roman" w:hint="eastAsia"/>
                <w:sz w:val="24"/>
                <w:szCs w:val="24"/>
              </w:rPr>
              <w:t>《金属家具通用技术》、</w:t>
            </w:r>
            <w:r>
              <w:rPr>
                <w:rFonts w:ascii="宋体" w:eastAsia="宋体" w:hAnsi="宋体" w:cs="Times New Roman" w:hint="eastAsia"/>
                <w:sz w:val="24"/>
                <w:szCs w:val="24"/>
              </w:rPr>
              <w:t>QB/T 3827-1999</w:t>
            </w:r>
            <w:r>
              <w:rPr>
                <w:rFonts w:ascii="宋体" w:eastAsia="宋体" w:hAnsi="宋体" w:cs="Times New Roman" w:hint="eastAsia"/>
                <w:sz w:val="24"/>
                <w:szCs w:val="24"/>
              </w:rPr>
              <w:t>《轻工产品金属镀层和化学处理层的耐腐蚀试验方法</w:t>
            </w:r>
            <w:r>
              <w:rPr>
                <w:rFonts w:ascii="宋体" w:eastAsia="宋体" w:hAnsi="宋体" w:cs="Times New Roman" w:hint="eastAsia"/>
                <w:sz w:val="24"/>
                <w:szCs w:val="24"/>
              </w:rPr>
              <w:t xml:space="preserve"> </w:t>
            </w:r>
            <w:r>
              <w:rPr>
                <w:rFonts w:ascii="宋体" w:eastAsia="宋体" w:hAnsi="宋体" w:cs="Times New Roman" w:hint="eastAsia"/>
                <w:sz w:val="24"/>
                <w:szCs w:val="24"/>
              </w:rPr>
              <w:t>乙酸盐雾试验（</w:t>
            </w:r>
            <w:r>
              <w:rPr>
                <w:rFonts w:ascii="宋体" w:eastAsia="宋体" w:hAnsi="宋体" w:cs="Times New Roman" w:hint="eastAsia"/>
                <w:sz w:val="24"/>
                <w:szCs w:val="24"/>
              </w:rPr>
              <w:t>ASS</w:t>
            </w:r>
            <w:r>
              <w:rPr>
                <w:rFonts w:ascii="宋体" w:eastAsia="宋体" w:hAnsi="宋体" w:cs="Times New Roman" w:hint="eastAsia"/>
                <w:sz w:val="24"/>
                <w:szCs w:val="24"/>
              </w:rPr>
              <w:t>）法》、</w:t>
            </w:r>
            <w:r>
              <w:rPr>
                <w:rFonts w:ascii="宋体" w:eastAsia="宋体" w:hAnsi="宋体" w:cs="Times New Roman" w:hint="eastAsia"/>
                <w:sz w:val="24"/>
                <w:szCs w:val="24"/>
              </w:rPr>
              <w:t>GB/T 10125-2021</w:t>
            </w:r>
            <w:r>
              <w:rPr>
                <w:rFonts w:ascii="宋体" w:eastAsia="宋体" w:hAnsi="宋体" w:cs="Times New Roman" w:hint="eastAsia"/>
                <w:sz w:val="24"/>
                <w:szCs w:val="24"/>
              </w:rPr>
              <w:t>《人造气氛腐蚀试验</w:t>
            </w:r>
            <w:r>
              <w:rPr>
                <w:rFonts w:ascii="宋体" w:eastAsia="宋体" w:hAnsi="宋体" w:cs="Times New Roman" w:hint="eastAsia"/>
                <w:sz w:val="24"/>
                <w:szCs w:val="24"/>
              </w:rPr>
              <w:t xml:space="preserve"> </w:t>
            </w:r>
            <w:r>
              <w:rPr>
                <w:rFonts w:ascii="宋体" w:eastAsia="宋体" w:hAnsi="宋体" w:cs="Times New Roman" w:hint="eastAsia"/>
                <w:sz w:val="24"/>
                <w:szCs w:val="24"/>
              </w:rPr>
              <w:t>盐雾试验》、</w:t>
            </w:r>
            <w:r>
              <w:rPr>
                <w:rFonts w:ascii="宋体" w:eastAsia="宋体" w:hAnsi="宋体" w:cs="Times New Roman" w:hint="eastAsia"/>
                <w:sz w:val="24"/>
                <w:szCs w:val="24"/>
              </w:rPr>
              <w:t>QB/T 3832-1999</w:t>
            </w:r>
            <w:r>
              <w:rPr>
                <w:rFonts w:ascii="宋体" w:eastAsia="宋体" w:hAnsi="宋体" w:cs="Times New Roman" w:hint="eastAsia"/>
                <w:sz w:val="24"/>
                <w:szCs w:val="24"/>
              </w:rPr>
              <w:t>《轻工产品金属镀层腐蚀试验</w:t>
            </w:r>
            <w:r>
              <w:rPr>
                <w:rFonts w:ascii="宋体" w:eastAsia="宋体" w:hAnsi="宋体" w:cs="Times New Roman" w:hint="eastAsia"/>
                <w:sz w:val="24"/>
                <w:szCs w:val="24"/>
              </w:rPr>
              <w:t xml:space="preserve"> </w:t>
            </w:r>
            <w:r>
              <w:rPr>
                <w:rFonts w:ascii="宋体" w:eastAsia="宋体" w:hAnsi="宋体" w:cs="Times New Roman" w:hint="eastAsia"/>
                <w:sz w:val="24"/>
                <w:szCs w:val="24"/>
              </w:rPr>
              <w:t>结果的评价》等标准，中性盐雾试验（≥</w:t>
            </w:r>
            <w:r>
              <w:rPr>
                <w:rFonts w:ascii="宋体" w:eastAsia="宋体" w:hAnsi="宋体" w:cs="Times New Roman" w:hint="eastAsia"/>
                <w:sz w:val="24"/>
                <w:szCs w:val="24"/>
              </w:rPr>
              <w:t>300h</w:t>
            </w:r>
            <w:r>
              <w:rPr>
                <w:rFonts w:ascii="宋体" w:eastAsia="宋体" w:hAnsi="宋体" w:cs="Times New Roman" w:hint="eastAsia"/>
                <w:sz w:val="24"/>
                <w:szCs w:val="24"/>
              </w:rPr>
              <w:t>）、乙酸盐雾试验（≥</w:t>
            </w:r>
            <w:r>
              <w:rPr>
                <w:rFonts w:ascii="宋体" w:eastAsia="宋体" w:hAnsi="宋体" w:cs="Times New Roman" w:hint="eastAsia"/>
                <w:sz w:val="24"/>
                <w:szCs w:val="24"/>
              </w:rPr>
              <w:t>300h</w:t>
            </w:r>
            <w:r>
              <w:rPr>
                <w:rFonts w:ascii="宋体" w:eastAsia="宋体" w:hAnsi="宋体" w:cs="Times New Roman" w:hint="eastAsia"/>
                <w:sz w:val="24"/>
                <w:szCs w:val="24"/>
              </w:rPr>
              <w:t>）：金属表面镀层本身耐腐蚀等级和金属表面镀层对基体的保护等级均达到</w:t>
            </w:r>
            <w:r>
              <w:rPr>
                <w:rFonts w:ascii="宋体" w:eastAsia="宋体" w:hAnsi="宋体" w:cs="Times New Roman" w:hint="eastAsia"/>
                <w:sz w:val="24"/>
                <w:szCs w:val="24"/>
              </w:rPr>
              <w:t>10</w:t>
            </w:r>
            <w:r>
              <w:rPr>
                <w:rFonts w:ascii="宋体" w:eastAsia="宋体" w:hAnsi="宋体" w:cs="Times New Roman" w:hint="eastAsia"/>
                <w:sz w:val="24"/>
                <w:szCs w:val="24"/>
              </w:rPr>
              <w:t>级；功能试验：抽屉导轨组件底部变形（加载</w:t>
            </w:r>
            <w:r>
              <w:rPr>
                <w:rFonts w:ascii="宋体" w:eastAsia="宋体" w:hAnsi="宋体" w:cs="Times New Roman" w:hint="eastAsia"/>
                <w:sz w:val="24"/>
                <w:szCs w:val="24"/>
              </w:rPr>
              <w:t>15kg</w:t>
            </w:r>
            <w:r>
              <w:rPr>
                <w:rFonts w:ascii="宋体" w:eastAsia="宋体" w:hAnsi="宋体" w:cs="Times New Roman" w:hint="eastAsia"/>
                <w:sz w:val="24"/>
                <w:szCs w:val="24"/>
              </w:rPr>
              <w:t>）</w:t>
            </w:r>
            <w:r>
              <w:rPr>
                <w:rFonts w:ascii="宋体" w:eastAsia="宋体" w:hAnsi="宋体" w:cs="Times New Roman" w:hint="eastAsia"/>
                <w:sz w:val="24"/>
                <w:szCs w:val="24"/>
              </w:rPr>
              <w:t>：变形量不应超过内部尺寸最窄部分的</w:t>
            </w:r>
            <w:r>
              <w:rPr>
                <w:rFonts w:ascii="宋体" w:eastAsia="宋体" w:hAnsi="宋体" w:cs="Times New Roman" w:hint="eastAsia"/>
                <w:sz w:val="24"/>
                <w:szCs w:val="24"/>
              </w:rPr>
              <w:t>1/75</w:t>
            </w:r>
            <w:r>
              <w:rPr>
                <w:rFonts w:ascii="宋体" w:eastAsia="宋体" w:hAnsi="宋体" w:cs="Times New Roman" w:hint="eastAsia"/>
                <w:sz w:val="24"/>
                <w:szCs w:val="24"/>
              </w:rPr>
              <w:t>；抽屉导轨组件结构强度</w:t>
            </w:r>
            <w:r>
              <w:rPr>
                <w:rFonts w:ascii="宋体" w:eastAsia="宋体" w:hAnsi="宋体" w:cs="Times New Roman" w:hint="eastAsia"/>
                <w:sz w:val="24"/>
                <w:szCs w:val="24"/>
              </w:rPr>
              <w:t>(</w:t>
            </w:r>
            <w:r>
              <w:rPr>
                <w:rFonts w:ascii="宋体" w:eastAsia="宋体" w:hAnsi="宋体" w:cs="Times New Roman" w:hint="eastAsia"/>
                <w:sz w:val="24"/>
                <w:szCs w:val="24"/>
              </w:rPr>
              <w:t>加载载荷</w:t>
            </w:r>
            <w:r>
              <w:rPr>
                <w:rFonts w:ascii="宋体" w:eastAsia="宋体" w:hAnsi="宋体" w:cs="Times New Roman" w:hint="eastAsia"/>
                <w:sz w:val="24"/>
                <w:szCs w:val="24"/>
              </w:rPr>
              <w:t>200N)</w:t>
            </w:r>
            <w:r>
              <w:rPr>
                <w:rFonts w:ascii="宋体" w:eastAsia="宋体" w:hAnsi="宋体" w:cs="Times New Roman" w:hint="eastAsia"/>
                <w:sz w:val="24"/>
                <w:szCs w:val="24"/>
              </w:rPr>
              <w:t>、耐久性</w:t>
            </w:r>
            <w:r>
              <w:rPr>
                <w:rFonts w:ascii="宋体" w:eastAsia="宋体" w:hAnsi="宋体" w:cs="Times New Roman" w:hint="eastAsia"/>
                <w:sz w:val="24"/>
                <w:szCs w:val="24"/>
              </w:rPr>
              <w:t>(20</w:t>
            </w:r>
            <w:r>
              <w:rPr>
                <w:rFonts w:ascii="宋体" w:eastAsia="宋体" w:hAnsi="宋体" w:cs="Times New Roman" w:hint="eastAsia"/>
                <w:sz w:val="24"/>
                <w:szCs w:val="24"/>
              </w:rPr>
              <w:t>万次）：【</w:t>
            </w:r>
            <w:r>
              <w:rPr>
                <w:rFonts w:ascii="宋体" w:eastAsia="宋体" w:hAnsi="宋体" w:cs="Times New Roman" w:hint="eastAsia"/>
                <w:sz w:val="24"/>
                <w:szCs w:val="24"/>
              </w:rPr>
              <w:t>a)</w:t>
            </w:r>
            <w:r>
              <w:rPr>
                <w:rFonts w:ascii="宋体" w:eastAsia="宋体" w:hAnsi="宋体" w:cs="Times New Roman" w:hint="eastAsia"/>
                <w:sz w:val="24"/>
                <w:szCs w:val="24"/>
              </w:rPr>
              <w:t>、所有组件和连接件无断裂损坏；</w:t>
            </w:r>
            <w:r>
              <w:rPr>
                <w:rFonts w:ascii="宋体" w:eastAsia="宋体" w:hAnsi="宋体" w:cs="Times New Roman" w:hint="eastAsia"/>
                <w:sz w:val="24"/>
                <w:szCs w:val="24"/>
              </w:rPr>
              <w:t>b)</w:t>
            </w:r>
            <w:r>
              <w:rPr>
                <w:rFonts w:ascii="宋体" w:eastAsia="宋体" w:hAnsi="宋体" w:cs="Times New Roman" w:hint="eastAsia"/>
                <w:sz w:val="24"/>
                <w:szCs w:val="24"/>
              </w:rPr>
              <w:t>、通过手触压证实，用于紧固的组件无松动；</w:t>
            </w:r>
            <w:r>
              <w:rPr>
                <w:rFonts w:ascii="宋体" w:eastAsia="宋体" w:hAnsi="宋体" w:cs="Times New Roman" w:hint="eastAsia"/>
                <w:sz w:val="24"/>
                <w:szCs w:val="24"/>
              </w:rPr>
              <w:t>c)</w:t>
            </w:r>
            <w:r>
              <w:rPr>
                <w:rFonts w:ascii="宋体" w:eastAsia="宋体" w:hAnsi="宋体" w:cs="Times New Roman" w:hint="eastAsia"/>
                <w:sz w:val="24"/>
                <w:szCs w:val="24"/>
              </w:rPr>
              <w:t>、所有零部件没有有影响正常运行的变形和磨损；</w:t>
            </w:r>
            <w:r>
              <w:rPr>
                <w:rFonts w:ascii="宋体" w:eastAsia="宋体" w:hAnsi="宋体" w:cs="Times New Roman" w:hint="eastAsia"/>
                <w:sz w:val="24"/>
                <w:szCs w:val="24"/>
              </w:rPr>
              <w:t>d)</w:t>
            </w:r>
            <w:r>
              <w:rPr>
                <w:rFonts w:ascii="宋体" w:eastAsia="宋体" w:hAnsi="宋体" w:cs="Times New Roman" w:hint="eastAsia"/>
                <w:sz w:val="24"/>
                <w:szCs w:val="24"/>
              </w:rPr>
              <w:t>、五金连接件无松动；</w:t>
            </w:r>
            <w:r>
              <w:rPr>
                <w:rFonts w:ascii="宋体" w:eastAsia="宋体" w:hAnsi="宋体" w:cs="Times New Roman" w:hint="eastAsia"/>
                <w:sz w:val="24"/>
                <w:szCs w:val="24"/>
              </w:rPr>
              <w:t>e)</w:t>
            </w:r>
            <w:r>
              <w:rPr>
                <w:rFonts w:ascii="宋体" w:eastAsia="宋体" w:hAnsi="宋体" w:cs="Times New Roman" w:hint="eastAsia"/>
                <w:sz w:val="24"/>
                <w:szCs w:val="24"/>
              </w:rPr>
              <w:t>、所有组件的功能无损害；</w:t>
            </w:r>
            <w:r>
              <w:rPr>
                <w:rFonts w:ascii="宋体" w:eastAsia="宋体" w:hAnsi="宋体" w:cs="Times New Roman" w:hint="eastAsia"/>
                <w:sz w:val="24"/>
                <w:szCs w:val="24"/>
              </w:rPr>
              <w:t>f)</w:t>
            </w:r>
            <w:r>
              <w:rPr>
                <w:rFonts w:ascii="宋体" w:eastAsia="宋体" w:hAnsi="宋体" w:cs="Times New Roman" w:hint="eastAsia"/>
                <w:sz w:val="24"/>
                <w:szCs w:val="24"/>
              </w:rPr>
              <w:t>、抽屉导轨及其组件无分离】；</w:t>
            </w:r>
            <w:proofErr w:type="gramStart"/>
            <w:r>
              <w:rPr>
                <w:rFonts w:ascii="宋体" w:eastAsia="宋体" w:hAnsi="宋体" w:cs="Times New Roman" w:hint="eastAsia"/>
                <w:sz w:val="24"/>
                <w:szCs w:val="24"/>
              </w:rPr>
              <w:t>金属件电镀层</w:t>
            </w:r>
            <w:proofErr w:type="gramEnd"/>
            <w:r>
              <w:rPr>
                <w:rFonts w:ascii="宋体" w:eastAsia="宋体" w:hAnsi="宋体" w:cs="Times New Roman" w:hint="eastAsia"/>
                <w:sz w:val="24"/>
                <w:szCs w:val="24"/>
              </w:rPr>
              <w:t>表面无剥落、返锈、毛刺、无烧焦、起泡、针孔、裂纹、花斑</w:t>
            </w:r>
            <w:r>
              <w:rPr>
                <w:rFonts w:ascii="宋体" w:eastAsia="宋体" w:hAnsi="宋体" w:cs="Times New Roman" w:hint="eastAsia"/>
                <w:sz w:val="24"/>
                <w:szCs w:val="24"/>
              </w:rPr>
              <w:t>(</w:t>
            </w:r>
            <w:r>
              <w:rPr>
                <w:rFonts w:ascii="宋体" w:eastAsia="宋体" w:hAnsi="宋体" w:cs="Times New Roman" w:hint="eastAsia"/>
                <w:sz w:val="24"/>
                <w:szCs w:val="24"/>
              </w:rPr>
              <w:t>不包括镀彩锌</w:t>
            </w:r>
            <w:r>
              <w:rPr>
                <w:rFonts w:ascii="宋体" w:eastAsia="宋体" w:hAnsi="宋体" w:cs="Times New Roman" w:hint="eastAsia"/>
                <w:sz w:val="24"/>
                <w:szCs w:val="24"/>
              </w:rPr>
              <w:t>)</w:t>
            </w:r>
            <w:r>
              <w:rPr>
                <w:rFonts w:ascii="宋体" w:eastAsia="宋体" w:hAnsi="宋体" w:cs="Times New Roman" w:hint="eastAsia"/>
                <w:sz w:val="24"/>
                <w:szCs w:val="24"/>
              </w:rPr>
              <w:t>和划痕。</w:t>
            </w:r>
          </w:p>
        </w:tc>
        <w:tc>
          <w:tcPr>
            <w:tcW w:w="2160" w:type="dxa"/>
            <w:tcBorders>
              <w:top w:val="single" w:sz="4" w:space="0" w:color="000000"/>
              <w:left w:val="single" w:sz="4" w:space="0" w:color="000000"/>
              <w:bottom w:val="single" w:sz="4" w:space="0" w:color="000000"/>
              <w:right w:val="single" w:sz="4" w:space="0" w:color="000000"/>
            </w:tcBorders>
            <w:vAlign w:val="center"/>
          </w:tcPr>
          <w:p w14:paraId="649FDE21"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noProof/>
              </w:rPr>
              <w:lastRenderedPageBreak/>
              <w:drawing>
                <wp:inline distT="0" distB="0" distL="114300" distR="114300" wp14:anchorId="0BD479CE" wp14:editId="71519DA3">
                  <wp:extent cx="1186180" cy="1044575"/>
                  <wp:effectExtent l="0" t="0" r="13970" b="317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13"/>
                          <a:stretch>
                            <a:fillRect/>
                          </a:stretch>
                        </pic:blipFill>
                        <pic:spPr>
                          <a:xfrm>
                            <a:off x="0" y="0"/>
                            <a:ext cx="1186180" cy="1044575"/>
                          </a:xfrm>
                          <a:prstGeom prst="rect">
                            <a:avLst/>
                          </a:prstGeom>
                          <a:noFill/>
                          <a:ln>
                            <a:noFill/>
                          </a:ln>
                        </pic:spPr>
                      </pic:pic>
                    </a:graphicData>
                  </a:graphic>
                </wp:inline>
              </w:drawing>
            </w:r>
          </w:p>
        </w:tc>
        <w:tc>
          <w:tcPr>
            <w:tcW w:w="889" w:type="dxa"/>
            <w:tcBorders>
              <w:top w:val="single" w:sz="4" w:space="0" w:color="000000"/>
              <w:left w:val="single" w:sz="4" w:space="0" w:color="000000"/>
              <w:bottom w:val="single" w:sz="4" w:space="0" w:color="000000"/>
              <w:right w:val="single" w:sz="4" w:space="0" w:color="000000"/>
            </w:tcBorders>
            <w:vAlign w:val="center"/>
          </w:tcPr>
          <w:p w14:paraId="64197280" w14:textId="77777777" w:rsidR="006D3202" w:rsidRDefault="006D3202">
            <w:pPr>
              <w:widowControl/>
              <w:jc w:val="center"/>
              <w:textAlignment w:val="center"/>
              <w:rPr>
                <w:rFonts w:ascii="宋体" w:eastAsia="宋体" w:hAnsi="宋体" w:cs="宋体"/>
                <w:szCs w:val="21"/>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3F4A8286" w14:textId="77777777" w:rsidR="006D3202" w:rsidRDefault="006D3202">
            <w:pPr>
              <w:widowControl/>
              <w:jc w:val="center"/>
              <w:textAlignment w:val="center"/>
              <w:rPr>
                <w:rFonts w:ascii="宋体" w:eastAsia="宋体" w:hAnsi="宋体" w:cs="宋体"/>
                <w:szCs w:val="21"/>
              </w:rPr>
            </w:pPr>
          </w:p>
        </w:tc>
      </w:tr>
      <w:tr w:rsidR="006D3202" w14:paraId="72440A65" w14:textId="77777777">
        <w:trPr>
          <w:trHeight w:val="306"/>
          <w:jc w:val="center"/>
        </w:trPr>
        <w:tc>
          <w:tcPr>
            <w:tcW w:w="4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04E692" w14:textId="77777777" w:rsidR="006D3202" w:rsidRDefault="009F605E">
            <w:pPr>
              <w:shd w:val="clear" w:color="auto" w:fill="FFFFFF"/>
              <w:adjustRightInd w:val="0"/>
              <w:snapToGrid w:val="0"/>
              <w:spacing w:line="420" w:lineRule="exact"/>
              <w:ind w:leftChars="-17" w:left="-36"/>
              <w:jc w:val="center"/>
              <w:rPr>
                <w:rFonts w:ascii="宋体" w:eastAsia="宋体" w:hAnsi="宋体" w:cs="宋体"/>
                <w:sz w:val="24"/>
                <w:szCs w:val="24"/>
              </w:rPr>
            </w:pPr>
            <w:r>
              <w:rPr>
                <w:rFonts w:ascii="宋体" w:eastAsia="宋体" w:hAnsi="宋体" w:cs="宋体" w:hint="eastAsia"/>
                <w:sz w:val="24"/>
                <w:szCs w:val="24"/>
              </w:rPr>
              <w:lastRenderedPageBreak/>
              <w:t>7</w:t>
            </w:r>
          </w:p>
        </w:tc>
        <w:tc>
          <w:tcPr>
            <w:tcW w:w="8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E1B19" w14:textId="77777777" w:rsidR="006D3202" w:rsidRDefault="009F605E">
            <w:pPr>
              <w:widowControl/>
              <w:jc w:val="center"/>
              <w:rPr>
                <w:rFonts w:ascii="宋体" w:eastAsia="宋体" w:hAnsi="宋体" w:cs="宋体"/>
                <w:kern w:val="0"/>
                <w:sz w:val="24"/>
                <w:szCs w:val="24"/>
              </w:rPr>
            </w:pPr>
            <w:proofErr w:type="gramStart"/>
            <w:r>
              <w:rPr>
                <w:rFonts w:ascii="宋体" w:eastAsia="宋体" w:hAnsi="宋体" w:cs="宋体" w:hint="eastAsia"/>
                <w:kern w:val="0"/>
                <w:sz w:val="24"/>
                <w:szCs w:val="24"/>
              </w:rPr>
              <w:t>步梯柜</w:t>
            </w:r>
            <w:proofErr w:type="gramEnd"/>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2606D"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3302/</w:t>
            </w:r>
            <w:r>
              <w:rPr>
                <w:rFonts w:ascii="宋体" w:eastAsia="宋体" w:hAnsi="宋体" w:cs="宋体" w:hint="eastAsia"/>
                <w:kern w:val="0"/>
                <w:sz w:val="24"/>
                <w:szCs w:val="24"/>
              </w:rPr>
              <w:t>组</w:t>
            </w:r>
          </w:p>
        </w:tc>
        <w:tc>
          <w:tcPr>
            <w:tcW w:w="14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A2758"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500mm</w:t>
            </w:r>
            <w:r>
              <w:rPr>
                <w:rFonts w:ascii="宋体" w:eastAsia="宋体" w:hAnsi="宋体" w:cs="宋体" w:hint="eastAsia"/>
                <w:kern w:val="0"/>
                <w:sz w:val="24"/>
                <w:szCs w:val="24"/>
              </w:rPr>
              <w:t>×</w:t>
            </w:r>
            <w:r>
              <w:rPr>
                <w:rFonts w:ascii="宋体" w:eastAsia="宋体" w:hAnsi="宋体" w:cs="宋体" w:hint="eastAsia"/>
                <w:kern w:val="0"/>
                <w:sz w:val="24"/>
                <w:szCs w:val="24"/>
              </w:rPr>
              <w:t>980mm</w:t>
            </w:r>
            <w:r>
              <w:rPr>
                <w:rFonts w:ascii="宋体" w:eastAsia="宋体" w:hAnsi="宋体" w:cs="宋体" w:hint="eastAsia"/>
                <w:kern w:val="0"/>
                <w:sz w:val="24"/>
                <w:szCs w:val="24"/>
              </w:rPr>
              <w:t>×</w:t>
            </w:r>
            <w:r>
              <w:rPr>
                <w:rFonts w:ascii="宋体" w:eastAsia="宋体" w:hAnsi="宋体" w:cs="宋体" w:hint="eastAsia"/>
                <w:kern w:val="0"/>
                <w:sz w:val="24"/>
                <w:szCs w:val="24"/>
              </w:rPr>
              <w:t>1370mm</w:t>
            </w:r>
            <w:r>
              <w:rPr>
                <w:rFonts w:ascii="宋体" w:eastAsia="宋体" w:hAnsi="宋体" w:cs="宋体" w:hint="eastAsia"/>
                <w:kern w:val="0"/>
                <w:sz w:val="24"/>
                <w:szCs w:val="24"/>
              </w:rPr>
              <w:t>（±</w:t>
            </w:r>
            <w:r>
              <w:rPr>
                <w:rFonts w:ascii="宋体" w:eastAsia="宋体" w:hAnsi="宋体" w:cs="宋体" w:hint="eastAsia"/>
                <w:kern w:val="0"/>
                <w:sz w:val="24"/>
                <w:szCs w:val="24"/>
              </w:rPr>
              <w:t>100m</w:t>
            </w:r>
            <w:r>
              <w:rPr>
                <w:rFonts w:ascii="宋体" w:eastAsia="宋体" w:hAnsi="宋体" w:cs="宋体" w:hint="eastAsia"/>
                <w:kern w:val="0"/>
                <w:sz w:val="24"/>
                <w:szCs w:val="24"/>
              </w:rPr>
              <w:t>）</w:t>
            </w:r>
          </w:p>
        </w:tc>
        <w:tc>
          <w:tcPr>
            <w:tcW w:w="6833" w:type="dxa"/>
            <w:tcBorders>
              <w:top w:val="single" w:sz="4" w:space="0" w:color="000000"/>
              <w:left w:val="single" w:sz="4" w:space="0" w:color="000000"/>
              <w:bottom w:val="single" w:sz="4" w:space="0" w:color="000000"/>
              <w:right w:val="single" w:sz="4" w:space="0" w:color="000000"/>
            </w:tcBorders>
            <w:vAlign w:val="center"/>
          </w:tcPr>
          <w:p w14:paraId="6BB40440" w14:textId="77777777" w:rsidR="006D3202" w:rsidRDefault="009F605E">
            <w:pPr>
              <w:shd w:val="clear" w:color="auto" w:fill="FFFFFF"/>
              <w:adjustRightInd w:val="0"/>
              <w:snapToGrid w:val="0"/>
              <w:spacing w:line="420" w:lineRule="exact"/>
              <w:ind w:rightChars="-51" w:right="-107"/>
              <w:rPr>
                <w:rFonts w:ascii="宋体" w:eastAsia="宋体" w:hAnsi="宋体" w:cs="宋体"/>
                <w:sz w:val="24"/>
                <w:szCs w:val="24"/>
              </w:rPr>
            </w:pPr>
            <w:proofErr w:type="gramStart"/>
            <w:r>
              <w:rPr>
                <w:rFonts w:ascii="宋体" w:eastAsia="宋体" w:hAnsi="宋体" w:cs="宋体" w:hint="eastAsia"/>
                <w:sz w:val="24"/>
                <w:szCs w:val="24"/>
              </w:rPr>
              <w:t>中梯</w:t>
            </w:r>
            <w:r>
              <w:rPr>
                <w:rFonts w:ascii="宋体" w:eastAsia="宋体" w:hAnsi="宋体" w:cs="宋体" w:hint="eastAsia"/>
                <w:sz w:val="24"/>
                <w:szCs w:val="24"/>
              </w:rPr>
              <w:t>规格</w:t>
            </w:r>
            <w:proofErr w:type="gramEnd"/>
            <w:r>
              <w:rPr>
                <w:rFonts w:ascii="宋体" w:eastAsia="宋体" w:hAnsi="宋体" w:cs="宋体" w:hint="eastAsia"/>
                <w:sz w:val="24"/>
                <w:szCs w:val="24"/>
              </w:rPr>
              <w:t>：</w:t>
            </w:r>
            <w:r>
              <w:rPr>
                <w:rFonts w:ascii="宋体" w:eastAsia="宋体" w:hAnsi="宋体" w:cs="宋体" w:hint="eastAsia"/>
                <w:color w:val="FF0000"/>
                <w:sz w:val="24"/>
                <w:szCs w:val="24"/>
              </w:rPr>
              <w:t>长</w:t>
            </w:r>
            <w:r>
              <w:rPr>
                <w:rFonts w:ascii="宋体" w:eastAsia="宋体" w:hAnsi="宋体" w:cs="宋体" w:hint="eastAsia"/>
                <w:color w:val="FF0000"/>
                <w:kern w:val="0"/>
                <w:sz w:val="24"/>
                <w:szCs w:val="24"/>
              </w:rPr>
              <w:t>500mm</w:t>
            </w:r>
            <w:r>
              <w:rPr>
                <w:rFonts w:ascii="宋体" w:eastAsia="宋体" w:hAnsi="宋体" w:cs="宋体" w:hint="eastAsia"/>
                <w:color w:val="FF0000"/>
                <w:kern w:val="0"/>
                <w:sz w:val="24"/>
                <w:szCs w:val="24"/>
              </w:rPr>
              <w:t>×宽</w:t>
            </w:r>
            <w:r>
              <w:rPr>
                <w:rFonts w:ascii="宋体" w:eastAsia="宋体" w:hAnsi="宋体" w:cs="宋体" w:hint="eastAsia"/>
                <w:color w:val="FF0000"/>
                <w:kern w:val="0"/>
                <w:sz w:val="24"/>
                <w:szCs w:val="24"/>
              </w:rPr>
              <w:t>980mm</w:t>
            </w:r>
            <w:r>
              <w:rPr>
                <w:rFonts w:ascii="宋体" w:eastAsia="宋体" w:hAnsi="宋体" w:cs="宋体" w:hint="eastAsia"/>
                <w:color w:val="FF0000"/>
                <w:kern w:val="0"/>
                <w:sz w:val="24"/>
                <w:szCs w:val="24"/>
              </w:rPr>
              <w:t>×高</w:t>
            </w:r>
            <w:r>
              <w:rPr>
                <w:rFonts w:ascii="宋体" w:eastAsia="宋体" w:hAnsi="宋体" w:cs="宋体" w:hint="eastAsia"/>
                <w:color w:val="FF0000"/>
                <w:kern w:val="0"/>
                <w:sz w:val="24"/>
                <w:szCs w:val="24"/>
              </w:rPr>
              <w:t>1370mm</w:t>
            </w:r>
            <w:r>
              <w:rPr>
                <w:rFonts w:ascii="宋体" w:eastAsia="宋体" w:hAnsi="宋体" w:cs="宋体" w:hint="eastAsia"/>
                <w:kern w:val="0"/>
                <w:sz w:val="24"/>
                <w:szCs w:val="24"/>
              </w:rPr>
              <w:t>（±</w:t>
            </w:r>
            <w:r>
              <w:rPr>
                <w:rFonts w:ascii="宋体" w:eastAsia="宋体" w:hAnsi="宋体" w:cs="宋体" w:hint="eastAsia"/>
                <w:kern w:val="0"/>
                <w:sz w:val="24"/>
                <w:szCs w:val="24"/>
              </w:rPr>
              <w:t>100m</w:t>
            </w:r>
            <w:r>
              <w:rPr>
                <w:rFonts w:ascii="宋体" w:eastAsia="宋体" w:hAnsi="宋体" w:cs="宋体" w:hint="eastAsia"/>
                <w:kern w:val="0"/>
                <w:sz w:val="24"/>
                <w:szCs w:val="24"/>
              </w:rPr>
              <w:t>）（</w:t>
            </w:r>
            <w:r>
              <w:rPr>
                <w:rFonts w:ascii="宋体" w:eastAsia="宋体" w:hAnsi="宋体" w:cs="Times New Roman" w:hint="eastAsia"/>
                <w:sz w:val="24"/>
                <w:szCs w:val="24"/>
              </w:rPr>
              <w:t>根据房间实际空间定制）。</w:t>
            </w:r>
          </w:p>
          <w:p w14:paraId="74140EAC"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w:t>
            </w:r>
            <w:proofErr w:type="gramStart"/>
            <w:r>
              <w:rPr>
                <w:rFonts w:ascii="宋体" w:eastAsia="宋体" w:hAnsi="宋体" w:cs="宋体" w:hint="eastAsia"/>
                <w:sz w:val="24"/>
                <w:szCs w:val="24"/>
              </w:rPr>
              <w:t>中梯柜体</w:t>
            </w:r>
            <w:proofErr w:type="gramEnd"/>
            <w:r>
              <w:rPr>
                <w:rFonts w:ascii="宋体" w:eastAsia="宋体" w:hAnsi="宋体" w:cs="宋体" w:hint="eastAsia"/>
                <w:sz w:val="24"/>
                <w:szCs w:val="24"/>
              </w:rPr>
              <w:t>：采用钢木结构，</w:t>
            </w:r>
            <w:proofErr w:type="gramStart"/>
            <w:r>
              <w:rPr>
                <w:rFonts w:ascii="宋体" w:eastAsia="宋体" w:hAnsi="宋体" w:cs="宋体" w:hint="eastAsia"/>
                <w:sz w:val="24"/>
                <w:szCs w:val="24"/>
              </w:rPr>
              <w:t>中梯下边</w:t>
            </w:r>
            <w:proofErr w:type="gramEnd"/>
            <w:r>
              <w:rPr>
                <w:rFonts w:ascii="宋体" w:eastAsia="宋体" w:hAnsi="宋体" w:cs="宋体" w:hint="eastAsia"/>
                <w:sz w:val="24"/>
                <w:szCs w:val="24"/>
              </w:rPr>
              <w:t>合理设计四层储物柜，主体受力结构为钢制喷涂框架，管材规格≥</w:t>
            </w:r>
            <w:r>
              <w:rPr>
                <w:rFonts w:ascii="宋体" w:eastAsia="宋体" w:hAnsi="宋体" w:cs="宋体" w:hint="eastAsia"/>
                <w:sz w:val="24"/>
                <w:szCs w:val="24"/>
              </w:rPr>
              <w:t>20mm</w:t>
            </w:r>
            <w:r>
              <w:rPr>
                <w:rFonts w:ascii="宋体" w:eastAsia="宋体" w:hAnsi="宋体" w:cs="宋体" w:hint="eastAsia"/>
                <w:sz w:val="24"/>
                <w:szCs w:val="24"/>
              </w:rPr>
              <w:t>×</w:t>
            </w:r>
            <w:r>
              <w:rPr>
                <w:rFonts w:ascii="宋体" w:eastAsia="宋体" w:hAnsi="宋体" w:cs="宋体" w:hint="eastAsia"/>
                <w:sz w:val="24"/>
                <w:szCs w:val="24"/>
              </w:rPr>
              <w:t>20mm</w:t>
            </w:r>
            <w:r>
              <w:rPr>
                <w:rFonts w:ascii="宋体" w:eastAsia="宋体" w:hAnsi="宋体" w:cs="宋体" w:hint="eastAsia"/>
                <w:sz w:val="24"/>
                <w:szCs w:val="24"/>
              </w:rPr>
              <w:t>×</w:t>
            </w:r>
            <w:r>
              <w:rPr>
                <w:rFonts w:ascii="宋体" w:eastAsia="宋体" w:hAnsi="宋体" w:cs="宋体" w:hint="eastAsia"/>
                <w:sz w:val="24"/>
                <w:szCs w:val="24"/>
              </w:rPr>
              <w:t>1.2mm</w:t>
            </w:r>
            <w:r>
              <w:rPr>
                <w:rFonts w:ascii="宋体" w:eastAsia="宋体" w:hAnsi="宋体" w:cs="宋体" w:hint="eastAsia"/>
                <w:sz w:val="24"/>
                <w:szCs w:val="24"/>
              </w:rPr>
              <w:t>；</w:t>
            </w:r>
            <w:r>
              <w:rPr>
                <w:rFonts w:ascii="宋体" w:eastAsia="宋体" w:hAnsi="宋体" w:cs="宋体" w:hint="eastAsia"/>
                <w:sz w:val="24"/>
                <w:szCs w:val="24"/>
              </w:rPr>
              <w:t>门板及层板</w:t>
            </w:r>
            <w:r>
              <w:rPr>
                <w:rFonts w:ascii="宋体" w:eastAsia="宋体" w:hAnsi="宋体" w:cs="宋体" w:hint="eastAsia"/>
                <w:sz w:val="24"/>
                <w:szCs w:val="24"/>
              </w:rPr>
              <w:t>采用≥</w:t>
            </w:r>
            <w:r>
              <w:rPr>
                <w:rFonts w:ascii="宋体" w:eastAsia="宋体" w:hAnsi="宋体" w:cs="宋体" w:hint="eastAsia"/>
                <w:sz w:val="24"/>
                <w:szCs w:val="24"/>
              </w:rPr>
              <w:t>16mm</w:t>
            </w:r>
            <w:r>
              <w:rPr>
                <w:rFonts w:ascii="宋体" w:eastAsia="宋体" w:hAnsi="宋体" w:cs="宋体" w:hint="eastAsia"/>
                <w:sz w:val="24"/>
                <w:szCs w:val="24"/>
              </w:rPr>
              <w:t>厚实木多层板制作，</w:t>
            </w:r>
            <w:r>
              <w:rPr>
                <w:rFonts w:ascii="宋体" w:eastAsia="宋体" w:hAnsi="宋体" w:cs="宋体" w:hint="eastAsia"/>
                <w:sz w:val="24"/>
                <w:szCs w:val="24"/>
              </w:rPr>
              <w:t>背板厚度</w:t>
            </w:r>
            <w:r>
              <w:rPr>
                <w:rFonts w:ascii="宋体" w:eastAsia="宋体" w:hAnsi="宋体" w:cs="宋体" w:hint="eastAsia"/>
                <w:sz w:val="24"/>
                <w:szCs w:val="24"/>
              </w:rPr>
              <w:t>5mm</w:t>
            </w:r>
            <w:r>
              <w:rPr>
                <w:rFonts w:ascii="宋体" w:eastAsia="宋体" w:hAnsi="宋体" w:cs="宋体" w:hint="eastAsia"/>
                <w:sz w:val="24"/>
                <w:szCs w:val="24"/>
              </w:rPr>
              <w:t>，</w:t>
            </w:r>
            <w:r>
              <w:rPr>
                <w:rFonts w:ascii="宋体" w:eastAsia="宋体" w:hAnsi="宋体" w:cs="宋体" w:hint="eastAsia"/>
                <w:sz w:val="24"/>
                <w:szCs w:val="24"/>
              </w:rPr>
              <w:t>板露边处选用同色</w:t>
            </w:r>
            <w:r>
              <w:rPr>
                <w:rFonts w:ascii="宋体" w:eastAsia="宋体" w:hAnsi="宋体" w:cs="宋体" w:hint="eastAsia"/>
                <w:sz w:val="24"/>
                <w:szCs w:val="24"/>
              </w:rPr>
              <w:t>PVC</w:t>
            </w:r>
            <w:r>
              <w:rPr>
                <w:rFonts w:ascii="宋体" w:eastAsia="宋体" w:hAnsi="宋体" w:cs="宋体" w:hint="eastAsia"/>
                <w:sz w:val="24"/>
                <w:szCs w:val="24"/>
              </w:rPr>
              <w:t>加热熔胶封边，做到平整，不</w:t>
            </w:r>
            <w:proofErr w:type="gramStart"/>
            <w:r>
              <w:rPr>
                <w:rFonts w:ascii="宋体" w:eastAsia="宋体" w:hAnsi="宋体" w:cs="宋体" w:hint="eastAsia"/>
                <w:sz w:val="24"/>
                <w:szCs w:val="24"/>
              </w:rPr>
              <w:t>炝</w:t>
            </w:r>
            <w:proofErr w:type="gramEnd"/>
            <w:r>
              <w:rPr>
                <w:rFonts w:ascii="宋体" w:eastAsia="宋体" w:hAnsi="宋体" w:cs="宋体" w:hint="eastAsia"/>
                <w:sz w:val="24"/>
                <w:szCs w:val="24"/>
              </w:rPr>
              <w:t>边、受热受冻不会脱胶开裂，所有板材具备防水、防火、永不褪色等特点。</w:t>
            </w:r>
            <w:proofErr w:type="gramStart"/>
            <w:r>
              <w:rPr>
                <w:rFonts w:ascii="宋体" w:eastAsia="宋体" w:hAnsi="宋体" w:cs="宋体" w:hint="eastAsia"/>
                <w:sz w:val="24"/>
                <w:szCs w:val="24"/>
              </w:rPr>
              <w:t>柜门带</w:t>
            </w:r>
            <w:proofErr w:type="gramEnd"/>
            <w:r>
              <w:rPr>
                <w:rFonts w:ascii="宋体" w:eastAsia="宋体" w:hAnsi="宋体" w:cs="宋体" w:hint="eastAsia"/>
                <w:sz w:val="24"/>
                <w:szCs w:val="24"/>
              </w:rPr>
              <w:t>铰链</w:t>
            </w:r>
            <w:r>
              <w:rPr>
                <w:rFonts w:ascii="宋体" w:eastAsia="宋体" w:hAnsi="宋体" w:cs="宋体" w:hint="eastAsia"/>
                <w:sz w:val="24"/>
                <w:szCs w:val="24"/>
              </w:rPr>
              <w:t>，便于学生放置物品，使用</w:t>
            </w:r>
            <w:r>
              <w:rPr>
                <w:rFonts w:ascii="宋体" w:eastAsia="宋体" w:hAnsi="宋体" w:cs="宋体" w:hint="eastAsia"/>
                <w:sz w:val="24"/>
                <w:szCs w:val="24"/>
              </w:rPr>
              <w:t>侧</w:t>
            </w:r>
            <w:proofErr w:type="gramStart"/>
            <w:r>
              <w:rPr>
                <w:rFonts w:ascii="宋体" w:eastAsia="宋体" w:hAnsi="宋体" w:cs="宋体" w:hint="eastAsia"/>
                <w:sz w:val="24"/>
                <w:szCs w:val="24"/>
              </w:rPr>
              <w:t>开</w:t>
            </w:r>
            <w:r>
              <w:rPr>
                <w:rFonts w:ascii="宋体" w:eastAsia="宋体" w:hAnsi="宋体" w:cs="宋体" w:hint="eastAsia"/>
                <w:sz w:val="24"/>
                <w:szCs w:val="24"/>
              </w:rPr>
              <w:t>式</w:t>
            </w:r>
            <w:proofErr w:type="gramEnd"/>
            <w:r>
              <w:rPr>
                <w:rFonts w:ascii="宋体" w:eastAsia="宋体" w:hAnsi="宋体" w:cs="宋体" w:hint="eastAsia"/>
                <w:sz w:val="24"/>
                <w:szCs w:val="24"/>
              </w:rPr>
              <w:t>开门。</w:t>
            </w:r>
          </w:p>
          <w:p w14:paraId="4083CD67"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）提供经国家</w:t>
            </w:r>
            <w:r>
              <w:rPr>
                <w:rFonts w:ascii="宋体" w:eastAsia="宋体" w:hAnsi="宋体" w:cs="宋体" w:hint="eastAsia"/>
                <w:sz w:val="24"/>
                <w:szCs w:val="24"/>
              </w:rPr>
              <w:t>认可的第三方检测机构出具的“实木多层板”检测报告，符合</w:t>
            </w:r>
            <w:r>
              <w:rPr>
                <w:rFonts w:ascii="宋体" w:eastAsia="宋体" w:hAnsi="宋体" w:cs="宋体" w:hint="eastAsia"/>
                <w:sz w:val="24"/>
                <w:szCs w:val="24"/>
              </w:rPr>
              <w:t>GB/T 9846-2015</w:t>
            </w:r>
            <w:r>
              <w:rPr>
                <w:rFonts w:ascii="宋体" w:eastAsia="宋体" w:hAnsi="宋体" w:cs="宋体" w:hint="eastAsia"/>
                <w:sz w:val="24"/>
                <w:szCs w:val="24"/>
              </w:rPr>
              <w:t>《普通胶合板》、</w:t>
            </w:r>
            <w:r>
              <w:rPr>
                <w:rFonts w:ascii="宋体" w:eastAsia="宋体" w:hAnsi="宋体" w:cs="宋体" w:hint="eastAsia"/>
                <w:sz w:val="24"/>
                <w:szCs w:val="24"/>
              </w:rPr>
              <w:t>GB 18580-2017</w:t>
            </w:r>
            <w:r>
              <w:rPr>
                <w:rFonts w:ascii="宋体" w:eastAsia="宋体" w:hAnsi="宋体" w:cs="宋体" w:hint="eastAsia"/>
                <w:sz w:val="24"/>
                <w:szCs w:val="24"/>
              </w:rPr>
              <w:t>《室内装饰装修材料</w:t>
            </w:r>
            <w:r>
              <w:rPr>
                <w:rFonts w:ascii="宋体" w:eastAsia="宋体" w:hAnsi="宋体" w:cs="宋体" w:hint="eastAsia"/>
                <w:sz w:val="24"/>
                <w:szCs w:val="24"/>
              </w:rPr>
              <w:t xml:space="preserve"> </w:t>
            </w:r>
            <w:r>
              <w:rPr>
                <w:rFonts w:ascii="宋体" w:eastAsia="宋体" w:hAnsi="宋体" w:cs="宋体" w:hint="eastAsia"/>
                <w:sz w:val="24"/>
                <w:szCs w:val="24"/>
              </w:rPr>
              <w:t>人造板及其制品中甲醛释放限量》、</w:t>
            </w:r>
            <w:r>
              <w:rPr>
                <w:rFonts w:ascii="宋体" w:eastAsia="宋体" w:hAnsi="宋体" w:cs="宋体" w:hint="eastAsia"/>
                <w:sz w:val="24"/>
                <w:szCs w:val="24"/>
              </w:rPr>
              <w:t>GB/T 35601-2024</w:t>
            </w:r>
            <w:r>
              <w:rPr>
                <w:rFonts w:ascii="宋体" w:eastAsia="宋体" w:hAnsi="宋体" w:cs="宋体" w:hint="eastAsia"/>
                <w:sz w:val="24"/>
                <w:szCs w:val="24"/>
              </w:rPr>
              <w:t>《绿色产品评价</w:t>
            </w:r>
            <w:r>
              <w:rPr>
                <w:rFonts w:ascii="宋体" w:eastAsia="宋体" w:hAnsi="宋体" w:cs="宋体" w:hint="eastAsia"/>
                <w:sz w:val="24"/>
                <w:szCs w:val="24"/>
              </w:rPr>
              <w:t xml:space="preserve"> </w:t>
            </w:r>
            <w:r>
              <w:rPr>
                <w:rFonts w:ascii="宋体" w:eastAsia="宋体" w:hAnsi="宋体" w:cs="宋体" w:hint="eastAsia"/>
                <w:sz w:val="24"/>
                <w:szCs w:val="24"/>
              </w:rPr>
              <w:t>人造板和木质地板》、</w:t>
            </w:r>
            <w:r>
              <w:rPr>
                <w:rFonts w:ascii="宋体" w:eastAsia="宋体" w:hAnsi="宋体" w:cs="宋体" w:hint="eastAsia"/>
                <w:sz w:val="24"/>
                <w:szCs w:val="24"/>
              </w:rPr>
              <w:t>GB 8624-2012</w:t>
            </w:r>
            <w:r>
              <w:rPr>
                <w:rFonts w:ascii="宋体" w:eastAsia="宋体" w:hAnsi="宋体" w:cs="宋体" w:hint="eastAsia"/>
                <w:sz w:val="24"/>
                <w:szCs w:val="24"/>
              </w:rPr>
              <w:t>《建筑材料及制品燃烧性能分级》、</w:t>
            </w:r>
            <w:r>
              <w:rPr>
                <w:rFonts w:ascii="宋体" w:eastAsia="宋体" w:hAnsi="宋体" w:cs="宋体" w:hint="eastAsia"/>
                <w:sz w:val="24"/>
                <w:szCs w:val="24"/>
              </w:rPr>
              <w:t>GB/T 1741-2020</w:t>
            </w:r>
            <w:r>
              <w:rPr>
                <w:rFonts w:ascii="宋体" w:eastAsia="宋体" w:hAnsi="宋体" w:cs="宋体" w:hint="eastAsia"/>
                <w:sz w:val="24"/>
                <w:szCs w:val="24"/>
              </w:rPr>
              <w:t>《漆膜耐霉菌性测定法》、</w:t>
            </w:r>
            <w:r>
              <w:rPr>
                <w:rFonts w:ascii="宋体" w:eastAsia="宋体" w:hAnsi="宋体" w:cs="宋体" w:hint="eastAsia"/>
                <w:sz w:val="24"/>
                <w:szCs w:val="24"/>
              </w:rPr>
              <w:t xml:space="preserve">QB/T </w:t>
            </w:r>
            <w:r>
              <w:rPr>
                <w:rFonts w:ascii="宋体" w:eastAsia="宋体" w:hAnsi="宋体" w:cs="宋体" w:hint="eastAsia"/>
                <w:sz w:val="24"/>
                <w:szCs w:val="24"/>
              </w:rPr>
              <w:t>4371-2012</w:t>
            </w:r>
            <w:r>
              <w:rPr>
                <w:rFonts w:ascii="宋体" w:eastAsia="宋体" w:hAnsi="宋体" w:cs="宋体" w:hint="eastAsia"/>
                <w:sz w:val="24"/>
                <w:szCs w:val="24"/>
              </w:rPr>
              <w:t>《家具抗菌性能的评价》等标准，挥发性有机化合物</w:t>
            </w:r>
            <w:r>
              <w:rPr>
                <w:rFonts w:ascii="宋体" w:eastAsia="宋体" w:hAnsi="宋体" w:cs="宋体" w:hint="eastAsia"/>
                <w:sz w:val="24"/>
                <w:szCs w:val="24"/>
              </w:rPr>
              <w:t>72h</w:t>
            </w:r>
            <w:r>
              <w:rPr>
                <w:rFonts w:ascii="宋体" w:eastAsia="宋体" w:hAnsi="宋体" w:cs="宋体" w:hint="eastAsia"/>
                <w:sz w:val="24"/>
                <w:szCs w:val="24"/>
              </w:rPr>
              <w:t>【苯、甲苯、二甲苯、总挥发性有机化合物（</w:t>
            </w:r>
            <w:r>
              <w:rPr>
                <w:rFonts w:ascii="宋体" w:eastAsia="宋体" w:hAnsi="宋体" w:cs="宋体" w:hint="eastAsia"/>
                <w:sz w:val="24"/>
                <w:szCs w:val="24"/>
              </w:rPr>
              <w:t>TVOC</w:t>
            </w:r>
            <w:r>
              <w:rPr>
                <w:rFonts w:ascii="宋体" w:eastAsia="宋体" w:hAnsi="宋体" w:cs="宋体" w:hint="eastAsia"/>
                <w:sz w:val="24"/>
                <w:szCs w:val="24"/>
              </w:rPr>
              <w:t>）】均未检出；含水</w:t>
            </w:r>
            <w:proofErr w:type="gramStart"/>
            <w:r>
              <w:rPr>
                <w:rFonts w:ascii="宋体" w:eastAsia="宋体" w:hAnsi="宋体" w:cs="宋体" w:hint="eastAsia"/>
                <w:sz w:val="24"/>
                <w:szCs w:val="24"/>
              </w:rPr>
              <w:t>率范围</w:t>
            </w:r>
            <w:proofErr w:type="gramEnd"/>
            <w:r>
              <w:rPr>
                <w:rFonts w:ascii="宋体" w:eastAsia="宋体" w:hAnsi="宋体" w:cs="宋体" w:hint="eastAsia"/>
                <w:sz w:val="24"/>
                <w:szCs w:val="24"/>
              </w:rPr>
              <w:t>5-14%</w:t>
            </w:r>
            <w:r>
              <w:rPr>
                <w:rFonts w:ascii="宋体" w:eastAsia="宋体" w:hAnsi="宋体" w:cs="宋体" w:hint="eastAsia"/>
                <w:sz w:val="24"/>
                <w:szCs w:val="24"/>
              </w:rPr>
              <w:t>，试件合格率≥</w:t>
            </w:r>
            <w:r>
              <w:rPr>
                <w:rFonts w:ascii="宋体" w:eastAsia="宋体" w:hAnsi="宋体" w:cs="宋体" w:hint="eastAsia"/>
                <w:sz w:val="24"/>
                <w:szCs w:val="24"/>
              </w:rPr>
              <w:t>99%</w:t>
            </w:r>
            <w:r>
              <w:rPr>
                <w:rFonts w:ascii="宋体" w:eastAsia="宋体" w:hAnsi="宋体" w:cs="宋体" w:hint="eastAsia"/>
                <w:sz w:val="24"/>
                <w:szCs w:val="24"/>
              </w:rPr>
              <w:t>；胶合强度范围≥</w:t>
            </w:r>
            <w:r>
              <w:rPr>
                <w:rFonts w:ascii="宋体" w:eastAsia="宋体" w:hAnsi="宋体" w:cs="宋体" w:hint="eastAsia"/>
                <w:sz w:val="24"/>
                <w:szCs w:val="24"/>
              </w:rPr>
              <w:t>0.70MPa</w:t>
            </w:r>
            <w:r>
              <w:rPr>
                <w:rFonts w:ascii="宋体" w:eastAsia="宋体" w:hAnsi="宋体" w:cs="宋体" w:hint="eastAsia"/>
                <w:sz w:val="24"/>
                <w:szCs w:val="24"/>
              </w:rPr>
              <w:t>，试件合格率≥</w:t>
            </w:r>
            <w:r>
              <w:rPr>
                <w:rFonts w:ascii="宋体" w:eastAsia="宋体" w:hAnsi="宋体" w:cs="宋体" w:hint="eastAsia"/>
                <w:sz w:val="24"/>
                <w:szCs w:val="24"/>
              </w:rPr>
              <w:t>99%</w:t>
            </w:r>
            <w:r>
              <w:rPr>
                <w:rFonts w:ascii="宋体" w:eastAsia="宋体" w:hAnsi="宋体" w:cs="宋体" w:hint="eastAsia"/>
                <w:sz w:val="24"/>
                <w:szCs w:val="24"/>
              </w:rPr>
              <w:t>；浸渍剥离长度累计不超过</w:t>
            </w:r>
            <w:r>
              <w:rPr>
                <w:rFonts w:ascii="宋体" w:eastAsia="宋体" w:hAnsi="宋体" w:cs="宋体" w:hint="eastAsia"/>
                <w:sz w:val="24"/>
                <w:szCs w:val="24"/>
              </w:rPr>
              <w:t>25mm</w:t>
            </w:r>
            <w:r>
              <w:rPr>
                <w:rFonts w:ascii="宋体" w:eastAsia="宋体" w:hAnsi="宋体" w:cs="宋体" w:hint="eastAsia"/>
                <w:sz w:val="24"/>
                <w:szCs w:val="24"/>
              </w:rPr>
              <w:t>，试件合格率≥</w:t>
            </w:r>
            <w:r>
              <w:rPr>
                <w:rFonts w:ascii="宋体" w:eastAsia="宋体" w:hAnsi="宋体" w:cs="宋体" w:hint="eastAsia"/>
                <w:sz w:val="24"/>
                <w:szCs w:val="24"/>
              </w:rPr>
              <w:t>99%;</w:t>
            </w:r>
            <w:r>
              <w:rPr>
                <w:rFonts w:ascii="宋体" w:eastAsia="宋体" w:hAnsi="宋体" w:cs="宋体" w:hint="eastAsia"/>
                <w:sz w:val="24"/>
                <w:szCs w:val="24"/>
              </w:rPr>
              <w:t>静曲强度（横纹、顺纹）范围≥</w:t>
            </w:r>
            <w:r>
              <w:rPr>
                <w:rFonts w:ascii="宋体" w:eastAsia="宋体" w:hAnsi="宋体" w:cs="宋体" w:hint="eastAsia"/>
                <w:sz w:val="24"/>
                <w:szCs w:val="24"/>
              </w:rPr>
              <w:t>30MPa,</w:t>
            </w:r>
            <w:r>
              <w:rPr>
                <w:rFonts w:ascii="宋体" w:eastAsia="宋体" w:hAnsi="宋体" w:cs="宋体" w:hint="eastAsia"/>
                <w:sz w:val="24"/>
                <w:szCs w:val="24"/>
              </w:rPr>
              <w:t>试件合格率（横纹、顺纹）≥</w:t>
            </w:r>
            <w:r>
              <w:rPr>
                <w:rFonts w:ascii="宋体" w:eastAsia="宋体" w:hAnsi="宋体" w:cs="宋体" w:hint="eastAsia"/>
                <w:sz w:val="24"/>
                <w:szCs w:val="24"/>
              </w:rPr>
              <w:t>99%</w:t>
            </w:r>
            <w:r>
              <w:rPr>
                <w:rFonts w:ascii="宋体" w:eastAsia="宋体" w:hAnsi="宋体" w:cs="宋体" w:hint="eastAsia"/>
                <w:sz w:val="24"/>
                <w:szCs w:val="24"/>
              </w:rPr>
              <w:t>；甲醛释放量≤</w:t>
            </w:r>
            <w:r>
              <w:rPr>
                <w:rFonts w:ascii="宋体" w:eastAsia="宋体" w:hAnsi="宋体" w:cs="宋体" w:hint="eastAsia"/>
                <w:sz w:val="24"/>
                <w:szCs w:val="24"/>
              </w:rPr>
              <w:t>0.025mg/m</w:t>
            </w:r>
            <w:r>
              <w:rPr>
                <w:rFonts w:ascii="宋体" w:eastAsia="宋体" w:hAnsi="宋体" w:cs="宋体" w:hint="eastAsia"/>
                <w:sz w:val="24"/>
                <w:szCs w:val="24"/>
              </w:rPr>
              <w:t>³；单体燃烧性能试验（</w:t>
            </w:r>
            <w:r>
              <w:rPr>
                <w:rFonts w:ascii="宋体" w:eastAsia="宋体" w:hAnsi="宋体" w:cs="宋体" w:hint="eastAsia"/>
                <w:sz w:val="24"/>
                <w:szCs w:val="24"/>
              </w:rPr>
              <w:t>B1B</w:t>
            </w:r>
            <w:r>
              <w:rPr>
                <w:rFonts w:ascii="宋体" w:eastAsia="宋体" w:hAnsi="宋体" w:cs="宋体" w:hint="eastAsia"/>
                <w:sz w:val="24"/>
                <w:szCs w:val="24"/>
              </w:rPr>
              <w:t>级）</w:t>
            </w:r>
            <w:r>
              <w:rPr>
                <w:rFonts w:ascii="宋体" w:eastAsia="宋体" w:hAnsi="宋体" w:cs="宋体" w:hint="eastAsia"/>
                <w:sz w:val="24"/>
                <w:szCs w:val="24"/>
              </w:rPr>
              <w:t>-</w:t>
            </w:r>
            <w:r>
              <w:rPr>
                <w:rFonts w:ascii="宋体" w:eastAsia="宋体" w:hAnsi="宋体" w:cs="宋体" w:hint="eastAsia"/>
                <w:sz w:val="24"/>
                <w:szCs w:val="24"/>
              </w:rPr>
              <w:t>燃烧增长速率指数≤</w:t>
            </w:r>
            <w:r>
              <w:rPr>
                <w:rFonts w:ascii="宋体" w:eastAsia="宋体" w:hAnsi="宋体" w:cs="宋体" w:hint="eastAsia"/>
                <w:sz w:val="24"/>
                <w:szCs w:val="24"/>
              </w:rPr>
              <w:t>85W/s</w:t>
            </w:r>
            <w:r>
              <w:rPr>
                <w:rFonts w:ascii="宋体" w:eastAsia="宋体" w:hAnsi="宋体" w:cs="宋体" w:hint="eastAsia"/>
                <w:sz w:val="24"/>
                <w:szCs w:val="24"/>
              </w:rPr>
              <w:t>，火焰横向蔓延未到达试样长翼边缘，</w:t>
            </w:r>
            <w:r>
              <w:rPr>
                <w:rFonts w:ascii="宋体" w:eastAsia="宋体" w:hAnsi="宋体" w:cs="宋体" w:hint="eastAsia"/>
                <w:sz w:val="24"/>
                <w:szCs w:val="24"/>
              </w:rPr>
              <w:t>600s</w:t>
            </w:r>
            <w:r>
              <w:rPr>
                <w:rFonts w:ascii="宋体" w:eastAsia="宋体" w:hAnsi="宋体" w:cs="宋体" w:hint="eastAsia"/>
                <w:sz w:val="24"/>
                <w:szCs w:val="24"/>
              </w:rPr>
              <w:t>的总放热量≤</w:t>
            </w:r>
            <w:r>
              <w:rPr>
                <w:rFonts w:ascii="宋体" w:eastAsia="宋体" w:hAnsi="宋体" w:cs="宋体" w:hint="eastAsia"/>
                <w:sz w:val="24"/>
                <w:szCs w:val="24"/>
              </w:rPr>
              <w:t>7.5MJ</w:t>
            </w:r>
            <w:r>
              <w:rPr>
                <w:rFonts w:ascii="宋体" w:eastAsia="宋体" w:hAnsi="宋体" w:cs="宋体" w:hint="eastAsia"/>
                <w:sz w:val="24"/>
                <w:szCs w:val="24"/>
              </w:rPr>
              <w:t>；可</w:t>
            </w:r>
            <w:r>
              <w:rPr>
                <w:rFonts w:ascii="宋体" w:eastAsia="宋体" w:hAnsi="宋体" w:cs="宋体" w:hint="eastAsia"/>
                <w:sz w:val="24"/>
                <w:szCs w:val="24"/>
              </w:rPr>
              <w:lastRenderedPageBreak/>
              <w:t>燃</w:t>
            </w:r>
            <w:r>
              <w:rPr>
                <w:rFonts w:ascii="宋体" w:eastAsia="宋体" w:hAnsi="宋体" w:cs="宋体" w:hint="eastAsia"/>
                <w:sz w:val="24"/>
                <w:szCs w:val="24"/>
              </w:rPr>
              <w:t>性（</w:t>
            </w:r>
            <w:r>
              <w:rPr>
                <w:rFonts w:ascii="宋体" w:eastAsia="宋体" w:hAnsi="宋体" w:cs="宋体" w:hint="eastAsia"/>
                <w:sz w:val="24"/>
                <w:szCs w:val="24"/>
              </w:rPr>
              <w:t>B1B</w:t>
            </w:r>
            <w:r>
              <w:rPr>
                <w:rFonts w:ascii="宋体" w:eastAsia="宋体" w:hAnsi="宋体" w:cs="宋体" w:hint="eastAsia"/>
                <w:sz w:val="24"/>
                <w:szCs w:val="24"/>
              </w:rPr>
              <w:t>级）</w:t>
            </w:r>
            <w:r>
              <w:rPr>
                <w:rFonts w:ascii="宋体" w:eastAsia="宋体" w:hAnsi="宋体" w:cs="宋体" w:hint="eastAsia"/>
                <w:sz w:val="24"/>
                <w:szCs w:val="24"/>
              </w:rPr>
              <w:t>-60s</w:t>
            </w:r>
            <w:r>
              <w:rPr>
                <w:rFonts w:ascii="宋体" w:eastAsia="宋体" w:hAnsi="宋体" w:cs="宋体" w:hint="eastAsia"/>
                <w:sz w:val="24"/>
                <w:szCs w:val="24"/>
              </w:rPr>
              <w:t>内焰尖高度≤</w:t>
            </w:r>
            <w:r>
              <w:rPr>
                <w:rFonts w:ascii="宋体" w:eastAsia="宋体" w:hAnsi="宋体" w:cs="宋体" w:hint="eastAsia"/>
                <w:sz w:val="24"/>
                <w:szCs w:val="24"/>
              </w:rPr>
              <w:t>75mm</w:t>
            </w:r>
            <w:r>
              <w:rPr>
                <w:rFonts w:ascii="宋体" w:eastAsia="宋体" w:hAnsi="宋体" w:cs="宋体" w:hint="eastAsia"/>
                <w:sz w:val="24"/>
                <w:szCs w:val="24"/>
              </w:rPr>
              <w:t>，</w:t>
            </w:r>
            <w:r>
              <w:rPr>
                <w:rFonts w:ascii="宋体" w:eastAsia="宋体" w:hAnsi="宋体" w:cs="宋体" w:hint="eastAsia"/>
                <w:sz w:val="24"/>
                <w:szCs w:val="24"/>
              </w:rPr>
              <w:t>60s</w:t>
            </w:r>
            <w:r>
              <w:rPr>
                <w:rFonts w:ascii="宋体" w:eastAsia="宋体" w:hAnsi="宋体" w:cs="宋体" w:hint="eastAsia"/>
                <w:sz w:val="24"/>
                <w:szCs w:val="24"/>
              </w:rPr>
              <w:t>内无燃烧</w:t>
            </w:r>
            <w:proofErr w:type="gramStart"/>
            <w:r>
              <w:rPr>
                <w:rFonts w:ascii="宋体" w:eastAsia="宋体" w:hAnsi="宋体" w:cs="宋体" w:hint="eastAsia"/>
                <w:sz w:val="24"/>
                <w:szCs w:val="24"/>
              </w:rPr>
              <w:t>滴落物</w:t>
            </w:r>
            <w:proofErr w:type="gramEnd"/>
            <w:r>
              <w:rPr>
                <w:rFonts w:ascii="宋体" w:eastAsia="宋体" w:hAnsi="宋体" w:cs="宋体" w:hint="eastAsia"/>
                <w:sz w:val="24"/>
                <w:szCs w:val="24"/>
              </w:rPr>
              <w:t>引燃滤纸现象；产烟特性（</w:t>
            </w:r>
            <w:r>
              <w:rPr>
                <w:rFonts w:ascii="宋体" w:eastAsia="宋体" w:hAnsi="宋体" w:cs="宋体" w:hint="eastAsia"/>
                <w:sz w:val="24"/>
                <w:szCs w:val="24"/>
              </w:rPr>
              <w:t>S1</w:t>
            </w:r>
            <w:r>
              <w:rPr>
                <w:rFonts w:ascii="宋体" w:eastAsia="宋体" w:hAnsi="宋体" w:cs="宋体" w:hint="eastAsia"/>
                <w:sz w:val="24"/>
                <w:szCs w:val="24"/>
              </w:rPr>
              <w:t>级）</w:t>
            </w:r>
            <w:r>
              <w:rPr>
                <w:rFonts w:ascii="宋体" w:eastAsia="宋体" w:hAnsi="宋体" w:cs="宋体" w:hint="eastAsia"/>
                <w:sz w:val="24"/>
                <w:szCs w:val="24"/>
              </w:rPr>
              <w:t>-</w:t>
            </w:r>
            <w:r>
              <w:rPr>
                <w:rFonts w:ascii="宋体" w:eastAsia="宋体" w:hAnsi="宋体" w:cs="宋体" w:hint="eastAsia"/>
                <w:sz w:val="24"/>
                <w:szCs w:val="24"/>
              </w:rPr>
              <w:t>烟气生成速率指数≤</w:t>
            </w:r>
            <w:r>
              <w:rPr>
                <w:rFonts w:ascii="宋体" w:eastAsia="宋体" w:hAnsi="宋体" w:cs="宋体" w:hint="eastAsia"/>
                <w:sz w:val="24"/>
                <w:szCs w:val="24"/>
              </w:rPr>
              <w:t>30m</w:t>
            </w:r>
            <w:r>
              <w:rPr>
                <w:rFonts w:ascii="宋体" w:eastAsia="宋体" w:hAnsi="宋体" w:cs="宋体" w:hint="eastAsia"/>
                <w:sz w:val="24"/>
                <w:szCs w:val="24"/>
              </w:rPr>
              <w:t>²</w:t>
            </w:r>
            <w:r>
              <w:rPr>
                <w:rFonts w:ascii="宋体" w:eastAsia="宋体" w:hAnsi="宋体" w:cs="宋体" w:hint="eastAsia"/>
                <w:sz w:val="24"/>
                <w:szCs w:val="24"/>
              </w:rPr>
              <w:t>/s</w:t>
            </w:r>
            <w:r>
              <w:rPr>
                <w:rFonts w:ascii="宋体" w:eastAsia="宋体" w:hAnsi="宋体" w:cs="宋体" w:hint="eastAsia"/>
                <w:sz w:val="24"/>
                <w:szCs w:val="24"/>
              </w:rPr>
              <w:t>²，试验</w:t>
            </w:r>
            <w:r>
              <w:rPr>
                <w:rFonts w:ascii="宋体" w:eastAsia="宋体" w:hAnsi="宋体" w:cs="宋体" w:hint="eastAsia"/>
                <w:sz w:val="24"/>
                <w:szCs w:val="24"/>
              </w:rPr>
              <w:t>600s</w:t>
            </w:r>
            <w:r>
              <w:rPr>
                <w:rFonts w:ascii="宋体" w:eastAsia="宋体" w:hAnsi="宋体" w:cs="宋体" w:hint="eastAsia"/>
                <w:sz w:val="24"/>
                <w:szCs w:val="24"/>
              </w:rPr>
              <w:t>总烟气生成量≤</w:t>
            </w:r>
            <w:r>
              <w:rPr>
                <w:rFonts w:ascii="宋体" w:eastAsia="宋体" w:hAnsi="宋体" w:cs="宋体" w:hint="eastAsia"/>
                <w:sz w:val="24"/>
                <w:szCs w:val="24"/>
              </w:rPr>
              <w:t>50m</w:t>
            </w:r>
            <w:r>
              <w:rPr>
                <w:rFonts w:ascii="宋体" w:eastAsia="宋体" w:hAnsi="宋体" w:cs="宋体" w:hint="eastAsia"/>
                <w:sz w:val="24"/>
                <w:szCs w:val="24"/>
              </w:rPr>
              <w:t>²；燃烧</w:t>
            </w:r>
            <w:proofErr w:type="gramStart"/>
            <w:r>
              <w:rPr>
                <w:rFonts w:ascii="宋体" w:eastAsia="宋体" w:hAnsi="宋体" w:cs="宋体" w:hint="eastAsia"/>
                <w:sz w:val="24"/>
                <w:szCs w:val="24"/>
              </w:rPr>
              <w:t>滴落物</w:t>
            </w:r>
            <w:proofErr w:type="gramEnd"/>
            <w:r>
              <w:rPr>
                <w:rFonts w:ascii="宋体" w:eastAsia="宋体" w:hAnsi="宋体" w:cs="宋体" w:hint="eastAsia"/>
                <w:sz w:val="24"/>
                <w:szCs w:val="24"/>
              </w:rPr>
              <w:t>/</w:t>
            </w:r>
            <w:r>
              <w:rPr>
                <w:rFonts w:ascii="宋体" w:eastAsia="宋体" w:hAnsi="宋体" w:cs="宋体" w:hint="eastAsia"/>
                <w:sz w:val="24"/>
                <w:szCs w:val="24"/>
              </w:rPr>
              <w:t>微粒（</w:t>
            </w:r>
            <w:r>
              <w:rPr>
                <w:rFonts w:ascii="宋体" w:eastAsia="宋体" w:hAnsi="宋体" w:cs="宋体" w:hint="eastAsia"/>
                <w:sz w:val="24"/>
                <w:szCs w:val="24"/>
              </w:rPr>
              <w:t>d0</w:t>
            </w:r>
            <w:r>
              <w:rPr>
                <w:rFonts w:ascii="宋体" w:eastAsia="宋体" w:hAnsi="宋体" w:cs="宋体" w:hint="eastAsia"/>
                <w:sz w:val="24"/>
                <w:szCs w:val="24"/>
              </w:rPr>
              <w:t>级），</w:t>
            </w:r>
            <w:r>
              <w:rPr>
                <w:rFonts w:ascii="宋体" w:eastAsia="宋体" w:hAnsi="宋体" w:cs="宋体" w:hint="eastAsia"/>
                <w:sz w:val="24"/>
                <w:szCs w:val="24"/>
              </w:rPr>
              <w:t>600s</w:t>
            </w:r>
            <w:r>
              <w:rPr>
                <w:rFonts w:ascii="宋体" w:eastAsia="宋体" w:hAnsi="宋体" w:cs="宋体" w:hint="eastAsia"/>
                <w:sz w:val="24"/>
                <w:szCs w:val="24"/>
              </w:rPr>
              <w:t>内无燃烧</w:t>
            </w:r>
            <w:proofErr w:type="gramStart"/>
            <w:r>
              <w:rPr>
                <w:rFonts w:ascii="宋体" w:eastAsia="宋体" w:hAnsi="宋体" w:cs="宋体" w:hint="eastAsia"/>
                <w:sz w:val="24"/>
                <w:szCs w:val="24"/>
              </w:rPr>
              <w:t>滴落物</w:t>
            </w:r>
            <w:proofErr w:type="gramEnd"/>
            <w:r>
              <w:rPr>
                <w:rFonts w:ascii="宋体" w:eastAsia="宋体" w:hAnsi="宋体" w:cs="宋体" w:hint="eastAsia"/>
                <w:sz w:val="24"/>
                <w:szCs w:val="24"/>
              </w:rPr>
              <w:t>/</w:t>
            </w:r>
            <w:r>
              <w:rPr>
                <w:rFonts w:ascii="宋体" w:eastAsia="宋体" w:hAnsi="宋体" w:cs="宋体" w:hint="eastAsia"/>
                <w:sz w:val="24"/>
                <w:szCs w:val="24"/>
              </w:rPr>
              <w:t>微粒；抗菌性能：检测不低于</w:t>
            </w:r>
            <w:r>
              <w:rPr>
                <w:rFonts w:ascii="宋体" w:eastAsia="宋体" w:hAnsi="宋体" w:cs="宋体" w:hint="eastAsia"/>
                <w:sz w:val="24"/>
                <w:szCs w:val="24"/>
              </w:rPr>
              <w:t>10</w:t>
            </w:r>
            <w:r>
              <w:rPr>
                <w:rFonts w:ascii="宋体" w:eastAsia="宋体" w:hAnsi="宋体" w:cs="宋体" w:hint="eastAsia"/>
                <w:sz w:val="24"/>
                <w:szCs w:val="24"/>
              </w:rPr>
              <w:t>种菌种（包括但不限于：大肠杆菌、金黄色葡萄球菌、痤疮丙酸杆菌、嗜</w:t>
            </w:r>
            <w:proofErr w:type="gramStart"/>
            <w:r>
              <w:rPr>
                <w:rFonts w:ascii="宋体" w:eastAsia="宋体" w:hAnsi="宋体" w:cs="宋体" w:hint="eastAsia"/>
                <w:sz w:val="24"/>
                <w:szCs w:val="24"/>
              </w:rPr>
              <w:t>麦芽窄食单</w:t>
            </w:r>
            <w:proofErr w:type="gramEnd"/>
            <w:r>
              <w:rPr>
                <w:rFonts w:ascii="宋体" w:eastAsia="宋体" w:hAnsi="宋体" w:cs="宋体" w:hint="eastAsia"/>
                <w:sz w:val="24"/>
                <w:szCs w:val="24"/>
              </w:rPr>
              <w:t>胞菌、枯草芽孢杆菌、粪链球菌、产气肠杆菌、肺炎克雷伯氏菌、宋内志贺氏菌、乙型溶血性链球菌等），抑菌率≥</w:t>
            </w:r>
            <w:r>
              <w:rPr>
                <w:rFonts w:ascii="宋体" w:eastAsia="宋体" w:hAnsi="宋体" w:cs="宋体" w:hint="eastAsia"/>
                <w:sz w:val="24"/>
                <w:szCs w:val="24"/>
              </w:rPr>
              <w:t>99%</w:t>
            </w:r>
            <w:r>
              <w:rPr>
                <w:rFonts w:ascii="宋体" w:eastAsia="宋体" w:hAnsi="宋体" w:cs="宋体" w:hint="eastAsia"/>
                <w:sz w:val="24"/>
                <w:szCs w:val="24"/>
              </w:rPr>
              <w:t>；具有较好的抗菌效果；防霉性能：检测不低于</w:t>
            </w:r>
            <w:r>
              <w:rPr>
                <w:rFonts w:ascii="宋体" w:eastAsia="宋体" w:hAnsi="宋体" w:cs="宋体" w:hint="eastAsia"/>
                <w:sz w:val="24"/>
                <w:szCs w:val="24"/>
              </w:rPr>
              <w:t>10</w:t>
            </w:r>
            <w:r>
              <w:rPr>
                <w:rFonts w:ascii="宋体" w:eastAsia="宋体" w:hAnsi="宋体" w:cs="宋体" w:hint="eastAsia"/>
                <w:sz w:val="24"/>
                <w:szCs w:val="24"/>
              </w:rPr>
              <w:t>种菌种（包括但不限于：黑曲霉、宛氏</w:t>
            </w:r>
            <w:r>
              <w:rPr>
                <w:rFonts w:ascii="宋体" w:eastAsia="宋体" w:hAnsi="宋体" w:cs="宋体" w:hint="eastAsia"/>
                <w:sz w:val="24"/>
                <w:szCs w:val="24"/>
              </w:rPr>
              <w:t>拟青霉、绳状青霉、球</w:t>
            </w:r>
            <w:proofErr w:type="gramStart"/>
            <w:r>
              <w:rPr>
                <w:rFonts w:ascii="宋体" w:eastAsia="宋体" w:hAnsi="宋体" w:cs="宋体" w:hint="eastAsia"/>
                <w:sz w:val="24"/>
                <w:szCs w:val="24"/>
              </w:rPr>
              <w:t>毛壳霉、腊叶</w:t>
            </w:r>
            <w:proofErr w:type="gramEnd"/>
            <w:r>
              <w:rPr>
                <w:rFonts w:ascii="宋体" w:eastAsia="宋体" w:hAnsi="宋体" w:cs="宋体" w:hint="eastAsia"/>
                <w:sz w:val="24"/>
                <w:szCs w:val="24"/>
              </w:rPr>
              <w:t>芽枝霉、绿色木霉、大毛霉、长枝木霉、变幻青霉、光</w:t>
            </w:r>
            <w:proofErr w:type="gramStart"/>
            <w:r>
              <w:rPr>
                <w:rFonts w:ascii="宋体" w:eastAsia="宋体" w:hAnsi="宋体" w:cs="宋体" w:hint="eastAsia"/>
                <w:sz w:val="24"/>
                <w:szCs w:val="24"/>
              </w:rPr>
              <w:t>孢</w:t>
            </w:r>
            <w:proofErr w:type="gramEnd"/>
            <w:r>
              <w:rPr>
                <w:rFonts w:ascii="宋体" w:eastAsia="宋体" w:hAnsi="宋体" w:cs="宋体" w:hint="eastAsia"/>
                <w:sz w:val="24"/>
                <w:szCs w:val="24"/>
              </w:rPr>
              <w:t>短柄</w:t>
            </w:r>
            <w:proofErr w:type="gramStart"/>
            <w:r>
              <w:rPr>
                <w:rFonts w:ascii="宋体" w:eastAsia="宋体" w:hAnsi="宋体" w:cs="宋体" w:hint="eastAsia"/>
                <w:sz w:val="24"/>
                <w:szCs w:val="24"/>
              </w:rPr>
              <w:t>帚</w:t>
            </w:r>
            <w:proofErr w:type="gramEnd"/>
            <w:r>
              <w:rPr>
                <w:rFonts w:ascii="宋体" w:eastAsia="宋体" w:hAnsi="宋体" w:cs="宋体" w:hint="eastAsia"/>
                <w:sz w:val="24"/>
                <w:szCs w:val="24"/>
              </w:rPr>
              <w:t>霉等），耐霉菌性等级达到</w:t>
            </w:r>
            <w:r>
              <w:rPr>
                <w:rFonts w:ascii="宋体" w:eastAsia="宋体" w:hAnsi="宋体" w:cs="宋体" w:hint="eastAsia"/>
                <w:sz w:val="24"/>
                <w:szCs w:val="24"/>
              </w:rPr>
              <w:t>0</w:t>
            </w:r>
            <w:r>
              <w:rPr>
                <w:rFonts w:ascii="宋体" w:eastAsia="宋体" w:hAnsi="宋体" w:cs="宋体" w:hint="eastAsia"/>
                <w:sz w:val="24"/>
                <w:szCs w:val="24"/>
              </w:rPr>
              <w:t>级。</w:t>
            </w:r>
          </w:p>
          <w:p w14:paraId="1B6BB812" w14:textId="77777777" w:rsidR="006D3202" w:rsidRDefault="009F605E">
            <w:pPr>
              <w:shd w:val="clear" w:color="auto" w:fill="FFFFFF"/>
              <w:adjustRightInd w:val="0"/>
              <w:snapToGrid w:val="0"/>
              <w:spacing w:line="420" w:lineRule="exact"/>
              <w:rPr>
                <w:rFonts w:ascii="宋体" w:eastAsia="宋体" w:hAnsi="宋体" w:cs="宋体"/>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）防滑夜光条：</w:t>
            </w:r>
            <w:proofErr w:type="gramStart"/>
            <w:r>
              <w:rPr>
                <w:rFonts w:ascii="宋体" w:eastAsia="宋体" w:hAnsi="宋体" w:cs="宋体" w:hint="eastAsia"/>
                <w:sz w:val="24"/>
                <w:szCs w:val="24"/>
              </w:rPr>
              <w:t>步梯表面</w:t>
            </w:r>
            <w:proofErr w:type="gramEnd"/>
            <w:r>
              <w:rPr>
                <w:rFonts w:ascii="宋体" w:eastAsia="宋体" w:hAnsi="宋体" w:cs="宋体" w:hint="eastAsia"/>
                <w:sz w:val="24"/>
                <w:szCs w:val="24"/>
              </w:rPr>
              <w:t>四条夜光条，提升夜间起居安全性，钢架采用螺丝固定。</w:t>
            </w:r>
          </w:p>
        </w:tc>
        <w:tc>
          <w:tcPr>
            <w:tcW w:w="2160" w:type="dxa"/>
            <w:tcBorders>
              <w:top w:val="single" w:sz="4" w:space="0" w:color="000000"/>
              <w:left w:val="single" w:sz="4" w:space="0" w:color="000000"/>
              <w:bottom w:val="single" w:sz="4" w:space="0" w:color="000000"/>
              <w:right w:val="single" w:sz="4" w:space="0" w:color="000000"/>
            </w:tcBorders>
            <w:vAlign w:val="center"/>
          </w:tcPr>
          <w:p w14:paraId="0E81413D"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noProof/>
              </w:rPr>
              <w:lastRenderedPageBreak/>
              <w:drawing>
                <wp:inline distT="0" distB="0" distL="114300" distR="114300" wp14:anchorId="63197332" wp14:editId="62651E1A">
                  <wp:extent cx="719455" cy="1355090"/>
                  <wp:effectExtent l="0" t="0" r="4445" b="1651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14"/>
                          <a:stretch>
                            <a:fillRect/>
                          </a:stretch>
                        </pic:blipFill>
                        <pic:spPr>
                          <a:xfrm>
                            <a:off x="0" y="0"/>
                            <a:ext cx="719455" cy="1355090"/>
                          </a:xfrm>
                          <a:prstGeom prst="rect">
                            <a:avLst/>
                          </a:prstGeom>
                          <a:noFill/>
                          <a:ln>
                            <a:noFill/>
                          </a:ln>
                        </pic:spPr>
                      </pic:pic>
                    </a:graphicData>
                  </a:graphic>
                </wp:inline>
              </w:drawing>
            </w:r>
          </w:p>
        </w:tc>
        <w:tc>
          <w:tcPr>
            <w:tcW w:w="889" w:type="dxa"/>
            <w:tcBorders>
              <w:top w:val="single" w:sz="4" w:space="0" w:color="000000"/>
              <w:left w:val="single" w:sz="4" w:space="0" w:color="000000"/>
              <w:bottom w:val="single" w:sz="4" w:space="0" w:color="000000"/>
              <w:right w:val="single" w:sz="4" w:space="0" w:color="000000"/>
            </w:tcBorders>
            <w:vAlign w:val="center"/>
          </w:tcPr>
          <w:p w14:paraId="0FB08B91" w14:textId="77777777" w:rsidR="006D3202" w:rsidRDefault="006D3202">
            <w:pPr>
              <w:widowControl/>
              <w:jc w:val="center"/>
              <w:textAlignment w:val="center"/>
              <w:rPr>
                <w:rFonts w:ascii="宋体" w:eastAsia="宋体" w:hAnsi="宋体" w:cs="宋体"/>
                <w:szCs w:val="21"/>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02E6FB51" w14:textId="77777777" w:rsidR="006D3202" w:rsidRDefault="006D3202">
            <w:pPr>
              <w:widowControl/>
              <w:jc w:val="center"/>
              <w:textAlignment w:val="center"/>
              <w:rPr>
                <w:rFonts w:ascii="宋体" w:eastAsia="宋体" w:hAnsi="宋体" w:cs="宋体"/>
                <w:szCs w:val="21"/>
              </w:rPr>
            </w:pPr>
          </w:p>
        </w:tc>
      </w:tr>
      <w:tr w:rsidR="006D3202" w14:paraId="0B7CB296" w14:textId="77777777">
        <w:trPr>
          <w:trHeight w:val="567"/>
          <w:jc w:val="center"/>
        </w:trPr>
        <w:tc>
          <w:tcPr>
            <w:tcW w:w="4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4FB8D5" w14:textId="77777777" w:rsidR="006D3202" w:rsidRDefault="009F605E">
            <w:pPr>
              <w:pStyle w:val="a7"/>
              <w:widowControl/>
              <w:ind w:left="440" w:hanging="440"/>
              <w:jc w:val="center"/>
              <w:rPr>
                <w:rFonts w:ascii="宋体" w:eastAsia="宋体" w:hAnsi="宋体" w:cs="宋体"/>
                <w:kern w:val="0"/>
                <w:sz w:val="24"/>
                <w:szCs w:val="24"/>
              </w:rPr>
            </w:pPr>
            <w:r>
              <w:rPr>
                <w:rFonts w:ascii="宋体" w:eastAsia="宋体" w:hAnsi="宋体" w:cs="宋体" w:hint="eastAsia"/>
                <w:kern w:val="0"/>
                <w:sz w:val="24"/>
                <w:szCs w:val="24"/>
              </w:rPr>
              <w:t>8</w:t>
            </w:r>
          </w:p>
        </w:tc>
        <w:tc>
          <w:tcPr>
            <w:tcW w:w="8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2A2C4"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被褥柜</w:t>
            </w:r>
            <w:r>
              <w:rPr>
                <w:rFonts w:ascii="宋体" w:eastAsia="宋体" w:hAnsi="宋体" w:cs="宋体" w:hint="eastAsia"/>
                <w:kern w:val="0"/>
                <w:sz w:val="24"/>
                <w:szCs w:val="24"/>
              </w:rPr>
              <w:t>A</w:t>
            </w:r>
            <w:r>
              <w:rPr>
                <w:rFonts w:ascii="宋体" w:eastAsia="宋体" w:hAnsi="宋体" w:cs="宋体" w:hint="eastAsia"/>
                <w:kern w:val="0"/>
                <w:sz w:val="24"/>
                <w:szCs w:val="24"/>
              </w:rPr>
              <w:t>款</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AF572"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1651/</w:t>
            </w:r>
            <w:proofErr w:type="gramStart"/>
            <w:r>
              <w:rPr>
                <w:rFonts w:ascii="宋体" w:eastAsia="宋体" w:hAnsi="宋体" w:cs="宋体" w:hint="eastAsia"/>
                <w:kern w:val="0"/>
                <w:sz w:val="24"/>
                <w:szCs w:val="24"/>
              </w:rPr>
              <w:t>个</w:t>
            </w:r>
            <w:proofErr w:type="gramEnd"/>
          </w:p>
        </w:tc>
        <w:tc>
          <w:tcPr>
            <w:tcW w:w="14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6F1C0"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700mm</w:t>
            </w:r>
            <w:r>
              <w:rPr>
                <w:rFonts w:ascii="宋体" w:eastAsia="宋体" w:hAnsi="宋体" w:cs="宋体" w:hint="eastAsia"/>
                <w:kern w:val="0"/>
                <w:sz w:val="24"/>
                <w:szCs w:val="24"/>
              </w:rPr>
              <w:t>×</w:t>
            </w:r>
            <w:r>
              <w:rPr>
                <w:rFonts w:ascii="宋体" w:eastAsia="宋体" w:hAnsi="宋体" w:cs="宋体" w:hint="eastAsia"/>
                <w:kern w:val="0"/>
                <w:sz w:val="24"/>
                <w:szCs w:val="24"/>
              </w:rPr>
              <w:t>1000mm</w:t>
            </w:r>
            <w:r>
              <w:rPr>
                <w:rFonts w:ascii="宋体" w:eastAsia="宋体" w:hAnsi="宋体" w:cs="宋体" w:hint="eastAsia"/>
                <w:kern w:val="0"/>
                <w:sz w:val="24"/>
                <w:szCs w:val="24"/>
              </w:rPr>
              <w:t>×</w:t>
            </w:r>
            <w:r>
              <w:rPr>
                <w:rFonts w:ascii="宋体" w:eastAsia="宋体" w:hAnsi="宋体" w:cs="宋体" w:hint="eastAsia"/>
                <w:kern w:val="0"/>
                <w:sz w:val="24"/>
                <w:szCs w:val="24"/>
              </w:rPr>
              <w:t>3400mm</w:t>
            </w:r>
            <w:r>
              <w:rPr>
                <w:rFonts w:ascii="宋体" w:eastAsia="宋体" w:hAnsi="宋体" w:cs="宋体" w:hint="eastAsia"/>
                <w:kern w:val="0"/>
                <w:sz w:val="24"/>
                <w:szCs w:val="24"/>
              </w:rPr>
              <w:t>（±</w:t>
            </w:r>
            <w:r>
              <w:rPr>
                <w:rFonts w:ascii="宋体" w:eastAsia="宋体" w:hAnsi="宋体" w:cs="宋体" w:hint="eastAsia"/>
                <w:kern w:val="0"/>
                <w:sz w:val="24"/>
                <w:szCs w:val="24"/>
              </w:rPr>
              <w:t>100m</w:t>
            </w:r>
            <w:r>
              <w:rPr>
                <w:rFonts w:ascii="宋体" w:eastAsia="宋体" w:hAnsi="宋体" w:cs="宋体" w:hint="eastAsia"/>
                <w:kern w:val="0"/>
                <w:sz w:val="24"/>
                <w:szCs w:val="24"/>
              </w:rPr>
              <w:t>）</w:t>
            </w:r>
          </w:p>
        </w:tc>
        <w:tc>
          <w:tcPr>
            <w:tcW w:w="6833" w:type="dxa"/>
            <w:tcBorders>
              <w:top w:val="single" w:sz="4" w:space="0" w:color="000000"/>
              <w:left w:val="single" w:sz="4" w:space="0" w:color="000000"/>
              <w:bottom w:val="single" w:sz="4" w:space="0" w:color="000000"/>
              <w:right w:val="single" w:sz="4" w:space="0" w:color="000000"/>
            </w:tcBorders>
            <w:vAlign w:val="center"/>
          </w:tcPr>
          <w:p w14:paraId="34753CB3"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被褥柜</w:t>
            </w:r>
            <w:r>
              <w:rPr>
                <w:rFonts w:ascii="宋体" w:eastAsia="宋体" w:hAnsi="宋体" w:cs="宋体" w:hint="eastAsia"/>
                <w:kern w:val="0"/>
                <w:sz w:val="24"/>
                <w:szCs w:val="24"/>
              </w:rPr>
              <w:t>A</w:t>
            </w:r>
            <w:r>
              <w:rPr>
                <w:rFonts w:ascii="宋体" w:eastAsia="宋体" w:hAnsi="宋体" w:cs="宋体" w:hint="eastAsia"/>
                <w:kern w:val="0"/>
                <w:sz w:val="24"/>
                <w:szCs w:val="24"/>
              </w:rPr>
              <w:t>款</w:t>
            </w:r>
            <w:r>
              <w:rPr>
                <w:rFonts w:ascii="宋体" w:eastAsia="宋体" w:hAnsi="宋体" w:cs="Times New Roman" w:hint="eastAsia"/>
                <w:sz w:val="24"/>
                <w:szCs w:val="24"/>
              </w:rPr>
              <w:t>规格：</w:t>
            </w:r>
            <w:r>
              <w:rPr>
                <w:rFonts w:ascii="宋体" w:eastAsia="宋体" w:hAnsi="宋体" w:cs="Times New Roman" w:hint="eastAsia"/>
                <w:color w:val="FF0000"/>
                <w:sz w:val="24"/>
                <w:szCs w:val="24"/>
              </w:rPr>
              <w:t>长</w:t>
            </w:r>
            <w:r>
              <w:rPr>
                <w:rFonts w:ascii="宋体" w:eastAsia="宋体" w:hAnsi="宋体" w:cs="Times New Roman" w:hint="eastAsia"/>
                <w:color w:val="FF0000"/>
                <w:sz w:val="24"/>
                <w:szCs w:val="24"/>
              </w:rPr>
              <w:t>700</w:t>
            </w:r>
            <w:r>
              <w:rPr>
                <w:rFonts w:ascii="宋体" w:eastAsia="宋体" w:hAnsi="宋体" w:cs="Times New Roman" w:hint="eastAsia"/>
                <w:color w:val="FF0000"/>
                <w:sz w:val="24"/>
                <w:szCs w:val="24"/>
              </w:rPr>
              <w:t>mm*</w:t>
            </w:r>
            <w:r>
              <w:rPr>
                <w:rFonts w:ascii="宋体" w:eastAsia="宋体" w:hAnsi="宋体" w:cs="Times New Roman" w:hint="eastAsia"/>
                <w:color w:val="FF0000"/>
                <w:sz w:val="24"/>
                <w:szCs w:val="24"/>
              </w:rPr>
              <w:t>宽</w:t>
            </w:r>
            <w:r>
              <w:rPr>
                <w:rFonts w:ascii="宋体" w:eastAsia="宋体" w:hAnsi="宋体" w:cs="Times New Roman" w:hint="eastAsia"/>
                <w:color w:val="FF0000"/>
                <w:sz w:val="24"/>
                <w:szCs w:val="24"/>
              </w:rPr>
              <w:t>10</w:t>
            </w:r>
            <w:r>
              <w:rPr>
                <w:rFonts w:ascii="宋体" w:eastAsia="宋体" w:hAnsi="宋体" w:cs="Times New Roman" w:hint="eastAsia"/>
                <w:color w:val="FF0000"/>
                <w:sz w:val="24"/>
                <w:szCs w:val="24"/>
              </w:rPr>
              <w:t>00mm*</w:t>
            </w:r>
            <w:r>
              <w:rPr>
                <w:rFonts w:ascii="宋体" w:eastAsia="宋体" w:hAnsi="宋体" w:cs="Times New Roman" w:hint="eastAsia"/>
                <w:color w:val="FF0000"/>
                <w:sz w:val="24"/>
                <w:szCs w:val="24"/>
              </w:rPr>
              <w:t>高</w:t>
            </w:r>
            <w:r>
              <w:rPr>
                <w:rFonts w:ascii="宋体" w:eastAsia="宋体" w:hAnsi="宋体" w:cs="Times New Roman" w:hint="eastAsia"/>
                <w:color w:val="FF0000"/>
                <w:sz w:val="24"/>
                <w:szCs w:val="24"/>
              </w:rPr>
              <w:t>3400</w:t>
            </w:r>
            <w:r>
              <w:rPr>
                <w:rFonts w:ascii="宋体" w:eastAsia="宋体" w:hAnsi="宋体" w:cs="Times New Roman" w:hint="eastAsia"/>
                <w:color w:val="FF0000"/>
                <w:sz w:val="24"/>
                <w:szCs w:val="24"/>
              </w:rPr>
              <w:t>mm</w:t>
            </w:r>
            <w:r>
              <w:rPr>
                <w:rFonts w:ascii="宋体" w:eastAsia="宋体" w:hAnsi="宋体" w:cs="Times New Roman" w:hint="eastAsia"/>
                <w:sz w:val="24"/>
                <w:szCs w:val="24"/>
              </w:rPr>
              <w:t>（整体规格允许正负偏差</w:t>
            </w:r>
            <w:r>
              <w:rPr>
                <w:rFonts w:ascii="宋体" w:eastAsia="宋体" w:hAnsi="宋体" w:cs="Times New Roman" w:hint="eastAsia"/>
                <w:sz w:val="24"/>
                <w:szCs w:val="24"/>
              </w:rPr>
              <w:t>10</w:t>
            </w:r>
            <w:r>
              <w:rPr>
                <w:rFonts w:ascii="宋体" w:eastAsia="宋体" w:hAnsi="宋体" w:cs="Times New Roman" w:hint="eastAsia"/>
                <w:sz w:val="24"/>
                <w:szCs w:val="24"/>
              </w:rPr>
              <w:t>0</w:t>
            </w:r>
            <w:r>
              <w:rPr>
                <w:rFonts w:ascii="宋体" w:eastAsia="宋体" w:hAnsi="宋体" w:cs="Times New Roman" w:hint="eastAsia"/>
                <w:sz w:val="24"/>
                <w:szCs w:val="24"/>
              </w:rPr>
              <w:t>mm</w:t>
            </w:r>
            <w:r>
              <w:rPr>
                <w:rFonts w:ascii="宋体" w:eastAsia="宋体" w:hAnsi="宋体" w:cs="Times New Roman" w:hint="eastAsia"/>
                <w:sz w:val="24"/>
                <w:szCs w:val="24"/>
              </w:rPr>
              <w:t>，根据房间实际空间定制）。</w:t>
            </w:r>
          </w:p>
          <w:p w14:paraId="10A672BA"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一、下柜：</w:t>
            </w:r>
          </w:p>
          <w:p w14:paraId="5C8BF8EC"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）尺寸</w:t>
            </w:r>
            <w:r>
              <w:rPr>
                <w:rFonts w:ascii="宋体" w:eastAsia="宋体" w:hAnsi="宋体" w:cs="Times New Roman" w:hint="eastAsia"/>
                <w:sz w:val="24"/>
                <w:szCs w:val="24"/>
              </w:rPr>
              <w:t>700*1000*2300</w:t>
            </w:r>
            <w:r>
              <w:rPr>
                <w:rFonts w:ascii="宋体" w:eastAsia="宋体" w:hAnsi="宋体" w:cs="Times New Roman" w:hint="eastAsia"/>
                <w:sz w:val="24"/>
                <w:szCs w:val="24"/>
              </w:rPr>
              <w:t>mm</w:t>
            </w:r>
            <w:r>
              <w:rPr>
                <w:rFonts w:ascii="宋体" w:eastAsia="宋体" w:hAnsi="宋体" w:cs="Times New Roman" w:hint="eastAsia"/>
                <w:sz w:val="24"/>
                <w:szCs w:val="24"/>
              </w:rPr>
              <w:t>，采用实木多层板制作，层板厚度≥</w:t>
            </w:r>
            <w:r>
              <w:rPr>
                <w:rFonts w:ascii="宋体" w:eastAsia="宋体" w:hAnsi="宋体" w:cs="Times New Roman" w:hint="eastAsia"/>
                <w:sz w:val="24"/>
                <w:szCs w:val="24"/>
              </w:rPr>
              <w:t>25mm</w:t>
            </w:r>
            <w:r>
              <w:rPr>
                <w:rFonts w:ascii="宋体" w:eastAsia="宋体" w:hAnsi="宋体" w:cs="Times New Roman" w:hint="eastAsia"/>
                <w:sz w:val="24"/>
                <w:szCs w:val="24"/>
              </w:rPr>
              <w:t>，</w:t>
            </w:r>
            <w:r>
              <w:rPr>
                <w:rFonts w:ascii="宋体" w:eastAsia="宋体" w:hAnsi="宋体" w:cs="Times New Roman" w:hint="eastAsia"/>
                <w:sz w:val="24"/>
                <w:szCs w:val="24"/>
              </w:rPr>
              <w:t>柜门板、侧立</w:t>
            </w:r>
            <w:r>
              <w:rPr>
                <w:rFonts w:ascii="宋体" w:eastAsia="宋体" w:hAnsi="宋体" w:cs="Times New Roman" w:hint="eastAsia"/>
                <w:sz w:val="24"/>
                <w:szCs w:val="24"/>
              </w:rPr>
              <w:t>板</w:t>
            </w:r>
            <w:r>
              <w:rPr>
                <w:rFonts w:ascii="宋体" w:eastAsia="宋体" w:hAnsi="宋体" w:cs="Times New Roman" w:hint="eastAsia"/>
                <w:sz w:val="24"/>
                <w:szCs w:val="24"/>
              </w:rPr>
              <w:t>、</w:t>
            </w:r>
            <w:r>
              <w:rPr>
                <w:rFonts w:ascii="宋体" w:eastAsia="宋体" w:hAnsi="宋体" w:cs="Times New Roman" w:hint="eastAsia"/>
                <w:sz w:val="24"/>
                <w:szCs w:val="24"/>
              </w:rPr>
              <w:t>顶板厚度</w:t>
            </w:r>
            <w:r>
              <w:rPr>
                <w:rFonts w:ascii="宋体" w:eastAsia="宋体" w:hAnsi="宋体" w:cs="Times New Roman" w:hint="eastAsia"/>
                <w:sz w:val="24"/>
                <w:szCs w:val="24"/>
              </w:rPr>
              <w:t>≥</w:t>
            </w:r>
            <w:r>
              <w:rPr>
                <w:rFonts w:ascii="宋体" w:eastAsia="宋体" w:hAnsi="宋体" w:cs="Times New Roman" w:hint="eastAsia"/>
                <w:sz w:val="24"/>
                <w:szCs w:val="24"/>
              </w:rPr>
              <w:t>16mm</w:t>
            </w:r>
            <w:r>
              <w:rPr>
                <w:rFonts w:ascii="宋体" w:eastAsia="宋体" w:hAnsi="宋体" w:cs="Times New Roman" w:hint="eastAsia"/>
                <w:sz w:val="24"/>
                <w:szCs w:val="24"/>
              </w:rPr>
              <w:t>厚，</w:t>
            </w:r>
            <w:proofErr w:type="gramStart"/>
            <w:r>
              <w:rPr>
                <w:rFonts w:ascii="宋体" w:eastAsia="宋体" w:hAnsi="宋体" w:cs="Times New Roman" w:hint="eastAsia"/>
                <w:sz w:val="24"/>
                <w:szCs w:val="24"/>
              </w:rPr>
              <w:t>板材面贴优质</w:t>
            </w:r>
            <w:proofErr w:type="gramEnd"/>
            <w:r>
              <w:rPr>
                <w:rFonts w:ascii="宋体" w:eastAsia="宋体" w:hAnsi="宋体" w:cs="Times New Roman" w:hint="eastAsia"/>
                <w:sz w:val="24"/>
                <w:szCs w:val="24"/>
              </w:rPr>
              <w:t>三聚氰胺浸渍胶膜纸；板材四周经</w:t>
            </w:r>
            <w:r>
              <w:rPr>
                <w:rFonts w:ascii="宋体" w:eastAsia="宋体" w:hAnsi="宋体" w:cs="Times New Roman" w:hint="eastAsia"/>
                <w:sz w:val="24"/>
                <w:szCs w:val="24"/>
              </w:rPr>
              <w:t>PVC</w:t>
            </w:r>
            <w:r>
              <w:rPr>
                <w:rFonts w:ascii="宋体" w:eastAsia="宋体" w:hAnsi="宋体" w:cs="Times New Roman" w:hint="eastAsia"/>
                <w:sz w:val="24"/>
                <w:szCs w:val="24"/>
              </w:rPr>
              <w:t>封边条封边</w:t>
            </w:r>
            <w:r>
              <w:rPr>
                <w:rFonts w:ascii="宋体" w:eastAsia="宋体" w:hAnsi="宋体" w:cs="Times New Roman" w:hint="eastAsia"/>
                <w:sz w:val="24"/>
                <w:szCs w:val="24"/>
              </w:rPr>
              <w:t>，</w:t>
            </w:r>
            <w:r>
              <w:rPr>
                <w:rFonts w:ascii="宋体" w:eastAsia="宋体" w:hAnsi="宋体" w:cs="Times New Roman" w:hint="eastAsia"/>
                <w:sz w:val="24"/>
                <w:szCs w:val="24"/>
              </w:rPr>
              <w:t>与板材同色，粘贴牢固，无脱落</w:t>
            </w:r>
            <w:r>
              <w:rPr>
                <w:rFonts w:ascii="宋体" w:eastAsia="宋体" w:hAnsi="宋体" w:cs="Times New Roman" w:hint="eastAsia"/>
                <w:sz w:val="24"/>
                <w:szCs w:val="24"/>
              </w:rPr>
              <w:t>，</w:t>
            </w:r>
            <w:r>
              <w:rPr>
                <w:rFonts w:ascii="宋体" w:eastAsia="宋体" w:hAnsi="宋体" w:cs="Times New Roman" w:hint="eastAsia"/>
                <w:sz w:val="24"/>
                <w:szCs w:val="24"/>
              </w:rPr>
              <w:t>背板厚度≥</w:t>
            </w:r>
            <w:r>
              <w:rPr>
                <w:rFonts w:ascii="宋体" w:eastAsia="宋体" w:hAnsi="宋体" w:cs="Times New Roman" w:hint="eastAsia"/>
                <w:sz w:val="24"/>
                <w:szCs w:val="24"/>
              </w:rPr>
              <w:t>5mm</w:t>
            </w:r>
            <w:r>
              <w:rPr>
                <w:rFonts w:ascii="宋体" w:eastAsia="宋体" w:hAnsi="宋体" w:cs="Times New Roman" w:hint="eastAsia"/>
                <w:sz w:val="24"/>
                <w:szCs w:val="24"/>
              </w:rPr>
              <w:t>；</w:t>
            </w:r>
            <w:r>
              <w:rPr>
                <w:rFonts w:ascii="宋体" w:eastAsia="宋体" w:hAnsi="宋体" w:cs="Times New Roman" w:hint="eastAsia"/>
                <w:sz w:val="24"/>
                <w:szCs w:val="24"/>
              </w:rPr>
              <w:t>柜体分为上下两层，均为柜门设计，</w:t>
            </w:r>
            <w:r>
              <w:rPr>
                <w:rFonts w:ascii="宋体" w:eastAsia="宋体" w:hAnsi="宋体" w:cs="Times New Roman" w:hint="eastAsia"/>
                <w:color w:val="FF0000"/>
                <w:sz w:val="24"/>
                <w:szCs w:val="24"/>
              </w:rPr>
              <w:t>上下</w:t>
            </w:r>
            <w:r>
              <w:rPr>
                <w:rFonts w:ascii="宋体" w:eastAsia="宋体" w:hAnsi="宋体" w:cs="Times New Roman" w:hint="eastAsia"/>
                <w:color w:val="FF0000"/>
                <w:sz w:val="24"/>
                <w:szCs w:val="24"/>
              </w:rPr>
              <w:t>柜</w:t>
            </w:r>
            <w:r>
              <w:rPr>
                <w:rFonts w:ascii="宋体" w:eastAsia="宋体" w:hAnsi="宋体" w:cs="Times New Roman" w:hint="eastAsia"/>
                <w:color w:val="FF0000"/>
                <w:sz w:val="24"/>
                <w:szCs w:val="24"/>
              </w:rPr>
              <w:t>均</w:t>
            </w:r>
            <w:r>
              <w:rPr>
                <w:rFonts w:ascii="宋体" w:eastAsia="宋体" w:hAnsi="宋体" w:cs="Times New Roman" w:hint="eastAsia"/>
                <w:color w:val="FF0000"/>
                <w:sz w:val="24"/>
                <w:szCs w:val="24"/>
              </w:rPr>
              <w:t>配一个层板</w:t>
            </w:r>
            <w:r>
              <w:rPr>
                <w:rFonts w:ascii="宋体" w:eastAsia="宋体" w:hAnsi="宋体" w:cs="Times New Roman" w:hint="eastAsia"/>
                <w:sz w:val="24"/>
                <w:szCs w:val="24"/>
              </w:rPr>
              <w:t>；柜门板配置不锈钢缓冲铰链。支</w:t>
            </w:r>
            <w:r>
              <w:rPr>
                <w:rFonts w:ascii="宋体" w:eastAsia="宋体" w:hAnsi="宋体" w:cs="Times New Roman" w:hint="eastAsia"/>
                <w:sz w:val="24"/>
                <w:szCs w:val="24"/>
              </w:rPr>
              <w:lastRenderedPageBreak/>
              <w:t>撑杆底座支撑主龙骨杆整体≥长</w:t>
            </w:r>
            <w:r>
              <w:rPr>
                <w:rFonts w:ascii="宋体" w:eastAsia="宋体" w:hAnsi="宋体" w:cs="Times New Roman" w:hint="eastAsia"/>
                <w:sz w:val="24"/>
                <w:szCs w:val="24"/>
              </w:rPr>
              <w:t>80mm*</w:t>
            </w:r>
            <w:r>
              <w:rPr>
                <w:rFonts w:ascii="宋体" w:eastAsia="宋体" w:hAnsi="宋体" w:cs="Times New Roman" w:hint="eastAsia"/>
                <w:sz w:val="24"/>
                <w:szCs w:val="24"/>
              </w:rPr>
              <w:t>宽</w:t>
            </w:r>
            <w:r>
              <w:rPr>
                <w:rFonts w:ascii="宋体" w:eastAsia="宋体" w:hAnsi="宋体" w:cs="Times New Roman" w:hint="eastAsia"/>
                <w:sz w:val="24"/>
                <w:szCs w:val="24"/>
              </w:rPr>
              <w:t>20*</w:t>
            </w:r>
            <w:r>
              <w:rPr>
                <w:rFonts w:ascii="宋体" w:eastAsia="宋体" w:hAnsi="宋体" w:cs="Times New Roman" w:hint="eastAsia"/>
                <w:sz w:val="24"/>
                <w:szCs w:val="24"/>
              </w:rPr>
              <w:t>高</w:t>
            </w:r>
            <w:r>
              <w:rPr>
                <w:rFonts w:ascii="宋体" w:eastAsia="宋体" w:hAnsi="宋体" w:cs="Times New Roman" w:hint="eastAsia"/>
                <w:sz w:val="24"/>
                <w:szCs w:val="24"/>
              </w:rPr>
              <w:t>18mm</w:t>
            </w:r>
            <w:r>
              <w:rPr>
                <w:rFonts w:ascii="宋体" w:eastAsia="宋体" w:hAnsi="宋体" w:cs="Times New Roman" w:hint="eastAsia"/>
                <w:sz w:val="24"/>
                <w:szCs w:val="24"/>
              </w:rPr>
              <w:t>，连杆底座调节</w:t>
            </w:r>
            <w:proofErr w:type="gramStart"/>
            <w:r>
              <w:rPr>
                <w:rFonts w:ascii="宋体" w:eastAsia="宋体" w:hAnsi="宋体" w:cs="Times New Roman" w:hint="eastAsia"/>
                <w:sz w:val="24"/>
                <w:szCs w:val="24"/>
              </w:rPr>
              <w:t>孔具有</w:t>
            </w:r>
            <w:proofErr w:type="gramEnd"/>
            <w:r>
              <w:rPr>
                <w:rFonts w:ascii="宋体" w:eastAsia="宋体" w:hAnsi="宋体" w:cs="Times New Roman" w:hint="eastAsia"/>
                <w:sz w:val="24"/>
                <w:szCs w:val="24"/>
              </w:rPr>
              <w:t>上下、左右调节功能及可调节</w:t>
            </w:r>
            <w:r>
              <w:rPr>
                <w:rFonts w:ascii="宋体" w:eastAsia="宋体" w:hAnsi="宋体" w:cs="Times New Roman" w:hint="eastAsia"/>
                <w:sz w:val="24"/>
                <w:szCs w:val="24"/>
              </w:rPr>
              <w:t>45</w:t>
            </w:r>
            <w:r>
              <w:rPr>
                <w:rFonts w:ascii="宋体" w:eastAsia="宋体" w:hAnsi="宋体" w:cs="Times New Roman" w:hint="eastAsia"/>
                <w:sz w:val="24"/>
                <w:szCs w:val="24"/>
              </w:rPr>
              <w:t>°角度功能，具有缓冲回位功能及液压伸缩功能，材质为</w:t>
            </w:r>
            <w:r>
              <w:rPr>
                <w:rFonts w:ascii="宋体" w:eastAsia="宋体" w:hAnsi="宋体" w:cs="Times New Roman" w:hint="eastAsia"/>
                <w:sz w:val="24"/>
                <w:szCs w:val="24"/>
              </w:rPr>
              <w:t>304</w:t>
            </w:r>
            <w:r>
              <w:rPr>
                <w:rFonts w:ascii="宋体" w:eastAsia="宋体" w:hAnsi="宋体" w:cs="Times New Roman" w:hint="eastAsia"/>
                <w:sz w:val="24"/>
                <w:szCs w:val="24"/>
              </w:rPr>
              <w:t>不锈钢。安装牢固无松动；柜体底部采用≥</w:t>
            </w:r>
            <w:r>
              <w:rPr>
                <w:rFonts w:ascii="宋体" w:eastAsia="宋体" w:hAnsi="宋体" w:cs="Times New Roman" w:hint="eastAsia"/>
                <w:sz w:val="24"/>
                <w:szCs w:val="24"/>
              </w:rPr>
              <w:t>20mm</w:t>
            </w:r>
            <w:r>
              <w:rPr>
                <w:rFonts w:ascii="宋体" w:eastAsia="宋体" w:hAnsi="宋体" w:cs="Times New Roman" w:hint="eastAsia"/>
                <w:sz w:val="24"/>
                <w:szCs w:val="24"/>
              </w:rPr>
              <w:t>脚垫，起防潮作用。</w:t>
            </w:r>
          </w:p>
          <w:p w14:paraId="00D96E26"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）提供经国家认可的第三方检测机构出具的“缓冲铰链”检测报告，符合</w:t>
            </w:r>
            <w:r>
              <w:rPr>
                <w:rFonts w:ascii="宋体" w:eastAsia="宋体" w:hAnsi="宋体" w:cs="Times New Roman" w:hint="eastAsia"/>
                <w:sz w:val="24"/>
                <w:szCs w:val="24"/>
              </w:rPr>
              <w:t>QB/T 2189-2013</w:t>
            </w:r>
            <w:r>
              <w:rPr>
                <w:rFonts w:ascii="宋体" w:eastAsia="宋体" w:hAnsi="宋体" w:cs="Times New Roman" w:hint="eastAsia"/>
                <w:sz w:val="24"/>
                <w:szCs w:val="24"/>
              </w:rPr>
              <w:t>《家具五金</w:t>
            </w:r>
            <w:r>
              <w:rPr>
                <w:rFonts w:ascii="宋体" w:eastAsia="宋体" w:hAnsi="宋体" w:cs="Times New Roman" w:hint="eastAsia"/>
                <w:sz w:val="24"/>
                <w:szCs w:val="24"/>
              </w:rPr>
              <w:t xml:space="preserve"> </w:t>
            </w:r>
            <w:r>
              <w:rPr>
                <w:rFonts w:ascii="宋体" w:eastAsia="宋体" w:hAnsi="宋体" w:cs="Times New Roman" w:hint="eastAsia"/>
                <w:sz w:val="24"/>
                <w:szCs w:val="24"/>
              </w:rPr>
              <w:t>杯状暗铰链》、</w:t>
            </w:r>
            <w:r>
              <w:rPr>
                <w:rFonts w:ascii="宋体" w:eastAsia="宋体" w:hAnsi="宋体" w:cs="Times New Roman" w:hint="eastAsia"/>
                <w:sz w:val="24"/>
                <w:szCs w:val="24"/>
              </w:rPr>
              <w:t>GB/T 3325-2024</w:t>
            </w:r>
            <w:r>
              <w:rPr>
                <w:rFonts w:ascii="宋体" w:eastAsia="宋体" w:hAnsi="宋体" w:cs="Times New Roman" w:hint="eastAsia"/>
                <w:sz w:val="24"/>
                <w:szCs w:val="24"/>
              </w:rPr>
              <w:t>《金属家具通用技术》、</w:t>
            </w:r>
            <w:r>
              <w:rPr>
                <w:rFonts w:ascii="宋体" w:eastAsia="宋体" w:hAnsi="宋体" w:cs="Times New Roman" w:hint="eastAsia"/>
                <w:sz w:val="24"/>
                <w:szCs w:val="24"/>
              </w:rPr>
              <w:t>QB/T 3827-1999</w:t>
            </w:r>
            <w:r>
              <w:rPr>
                <w:rFonts w:ascii="宋体" w:eastAsia="宋体" w:hAnsi="宋体" w:cs="Times New Roman" w:hint="eastAsia"/>
                <w:sz w:val="24"/>
                <w:szCs w:val="24"/>
              </w:rPr>
              <w:t>《轻工产品金属镀层和化学处理层的耐腐蚀试验方法</w:t>
            </w:r>
            <w:r>
              <w:rPr>
                <w:rFonts w:ascii="宋体" w:eastAsia="宋体" w:hAnsi="宋体" w:cs="Times New Roman" w:hint="eastAsia"/>
                <w:sz w:val="24"/>
                <w:szCs w:val="24"/>
              </w:rPr>
              <w:t xml:space="preserve"> </w:t>
            </w:r>
            <w:r>
              <w:rPr>
                <w:rFonts w:ascii="宋体" w:eastAsia="宋体" w:hAnsi="宋体" w:cs="Times New Roman" w:hint="eastAsia"/>
                <w:sz w:val="24"/>
                <w:szCs w:val="24"/>
              </w:rPr>
              <w:t>乙酸盐雾试验（</w:t>
            </w:r>
            <w:r>
              <w:rPr>
                <w:rFonts w:ascii="宋体" w:eastAsia="宋体" w:hAnsi="宋体" w:cs="Times New Roman" w:hint="eastAsia"/>
                <w:sz w:val="24"/>
                <w:szCs w:val="24"/>
              </w:rPr>
              <w:t>ASS</w:t>
            </w:r>
            <w:r>
              <w:rPr>
                <w:rFonts w:ascii="宋体" w:eastAsia="宋体" w:hAnsi="宋体" w:cs="Times New Roman" w:hint="eastAsia"/>
                <w:sz w:val="24"/>
                <w:szCs w:val="24"/>
              </w:rPr>
              <w:t>）法》、</w:t>
            </w:r>
            <w:r>
              <w:rPr>
                <w:rFonts w:ascii="宋体" w:eastAsia="宋体" w:hAnsi="宋体" w:cs="Times New Roman" w:hint="eastAsia"/>
                <w:sz w:val="24"/>
                <w:szCs w:val="24"/>
              </w:rPr>
              <w:t>GB/T 10125-2021</w:t>
            </w:r>
            <w:r>
              <w:rPr>
                <w:rFonts w:ascii="宋体" w:eastAsia="宋体" w:hAnsi="宋体" w:cs="Times New Roman" w:hint="eastAsia"/>
                <w:sz w:val="24"/>
                <w:szCs w:val="24"/>
              </w:rPr>
              <w:t>《人造气氛腐蚀试验</w:t>
            </w:r>
            <w:r>
              <w:rPr>
                <w:rFonts w:ascii="宋体" w:eastAsia="宋体" w:hAnsi="宋体" w:cs="Times New Roman" w:hint="eastAsia"/>
                <w:sz w:val="24"/>
                <w:szCs w:val="24"/>
              </w:rPr>
              <w:t xml:space="preserve"> </w:t>
            </w:r>
            <w:r>
              <w:rPr>
                <w:rFonts w:ascii="宋体" w:eastAsia="宋体" w:hAnsi="宋体" w:cs="Times New Roman" w:hint="eastAsia"/>
                <w:sz w:val="24"/>
                <w:szCs w:val="24"/>
              </w:rPr>
              <w:t>盐雾试验》、</w:t>
            </w:r>
            <w:r>
              <w:rPr>
                <w:rFonts w:ascii="宋体" w:eastAsia="宋体" w:hAnsi="宋体" w:cs="Times New Roman" w:hint="eastAsia"/>
                <w:sz w:val="24"/>
                <w:szCs w:val="24"/>
              </w:rPr>
              <w:t>QB/T 3832-1999</w:t>
            </w:r>
            <w:r>
              <w:rPr>
                <w:rFonts w:ascii="宋体" w:eastAsia="宋体" w:hAnsi="宋体" w:cs="Times New Roman" w:hint="eastAsia"/>
                <w:sz w:val="24"/>
                <w:szCs w:val="24"/>
              </w:rPr>
              <w:t>《轻工产品金属镀层腐蚀试验</w:t>
            </w:r>
            <w:r>
              <w:rPr>
                <w:rFonts w:ascii="宋体" w:eastAsia="宋体" w:hAnsi="宋体" w:cs="Times New Roman" w:hint="eastAsia"/>
                <w:sz w:val="24"/>
                <w:szCs w:val="24"/>
              </w:rPr>
              <w:t xml:space="preserve"> </w:t>
            </w:r>
            <w:r>
              <w:rPr>
                <w:rFonts w:ascii="宋体" w:eastAsia="宋体" w:hAnsi="宋体" w:cs="Times New Roman" w:hint="eastAsia"/>
                <w:sz w:val="24"/>
                <w:szCs w:val="24"/>
              </w:rPr>
              <w:t>结果的评价》等标准；中性盐雾试验（≥</w:t>
            </w:r>
            <w:r>
              <w:rPr>
                <w:rFonts w:ascii="宋体" w:eastAsia="宋体" w:hAnsi="宋体" w:cs="Times New Roman" w:hint="eastAsia"/>
                <w:sz w:val="24"/>
                <w:szCs w:val="24"/>
              </w:rPr>
              <w:t>300h</w:t>
            </w:r>
            <w:r>
              <w:rPr>
                <w:rFonts w:ascii="宋体" w:eastAsia="宋体" w:hAnsi="宋体" w:cs="Times New Roman" w:hint="eastAsia"/>
                <w:sz w:val="24"/>
                <w:szCs w:val="24"/>
              </w:rPr>
              <w:t>）、乙酸盐雾试验（≥</w:t>
            </w:r>
            <w:r>
              <w:rPr>
                <w:rFonts w:ascii="宋体" w:eastAsia="宋体" w:hAnsi="宋体" w:cs="Times New Roman" w:hint="eastAsia"/>
                <w:sz w:val="24"/>
                <w:szCs w:val="24"/>
              </w:rPr>
              <w:t>300h</w:t>
            </w:r>
            <w:r>
              <w:rPr>
                <w:rFonts w:ascii="宋体" w:eastAsia="宋体" w:hAnsi="宋体" w:cs="Times New Roman" w:hint="eastAsia"/>
                <w:sz w:val="24"/>
                <w:szCs w:val="24"/>
              </w:rPr>
              <w:t>）：金属表面镀层本身耐腐蚀等级和金属表面镀层对</w:t>
            </w:r>
            <w:r>
              <w:rPr>
                <w:rFonts w:ascii="宋体" w:eastAsia="宋体" w:hAnsi="宋体" w:cs="Times New Roman" w:hint="eastAsia"/>
                <w:sz w:val="24"/>
                <w:szCs w:val="24"/>
              </w:rPr>
              <w:t>基体的保护等级均达到</w:t>
            </w:r>
            <w:r>
              <w:rPr>
                <w:rFonts w:ascii="宋体" w:eastAsia="宋体" w:hAnsi="宋体" w:cs="Times New Roman" w:hint="eastAsia"/>
                <w:sz w:val="24"/>
                <w:szCs w:val="24"/>
              </w:rPr>
              <w:t>10</w:t>
            </w:r>
            <w:r>
              <w:rPr>
                <w:rFonts w:ascii="宋体" w:eastAsia="宋体" w:hAnsi="宋体" w:cs="Times New Roman" w:hint="eastAsia"/>
                <w:sz w:val="24"/>
                <w:szCs w:val="24"/>
              </w:rPr>
              <w:t>级；功能试验</w:t>
            </w:r>
            <w:r>
              <w:rPr>
                <w:rFonts w:ascii="宋体" w:eastAsia="宋体" w:hAnsi="宋体" w:cs="Times New Roman" w:hint="eastAsia"/>
                <w:sz w:val="24"/>
                <w:szCs w:val="24"/>
              </w:rPr>
              <w:t>-</w:t>
            </w:r>
            <w:r>
              <w:rPr>
                <w:rFonts w:ascii="宋体" w:eastAsia="宋体" w:hAnsi="宋体" w:cs="Times New Roman" w:hint="eastAsia"/>
                <w:sz w:val="24"/>
                <w:szCs w:val="24"/>
              </w:rPr>
              <w:t>耐久性</w:t>
            </w:r>
            <w:r>
              <w:rPr>
                <w:rFonts w:ascii="宋体" w:eastAsia="宋体" w:hAnsi="宋体" w:cs="Times New Roman" w:hint="eastAsia"/>
                <w:sz w:val="24"/>
                <w:szCs w:val="24"/>
              </w:rPr>
              <w:t>(20</w:t>
            </w:r>
            <w:r>
              <w:rPr>
                <w:rFonts w:ascii="宋体" w:eastAsia="宋体" w:hAnsi="宋体" w:cs="Times New Roman" w:hint="eastAsia"/>
                <w:sz w:val="24"/>
                <w:szCs w:val="24"/>
              </w:rPr>
              <w:t>万次）：</w:t>
            </w:r>
            <w:r>
              <w:rPr>
                <w:rFonts w:ascii="宋体" w:eastAsia="宋体" w:hAnsi="宋体" w:cs="Times New Roman" w:hint="eastAsia"/>
                <w:sz w:val="24"/>
                <w:szCs w:val="24"/>
              </w:rPr>
              <w:t>a)</w:t>
            </w:r>
            <w:r>
              <w:rPr>
                <w:rFonts w:ascii="宋体" w:eastAsia="宋体" w:hAnsi="宋体" w:cs="Times New Roman" w:hint="eastAsia"/>
                <w:sz w:val="24"/>
                <w:szCs w:val="24"/>
              </w:rPr>
              <w:t>、所有组件和结合处无断裂损坏；</w:t>
            </w:r>
            <w:r>
              <w:rPr>
                <w:rFonts w:ascii="宋体" w:eastAsia="宋体" w:hAnsi="宋体" w:cs="Times New Roman" w:hint="eastAsia"/>
                <w:sz w:val="24"/>
                <w:szCs w:val="24"/>
              </w:rPr>
              <w:t>b)</w:t>
            </w:r>
            <w:r>
              <w:rPr>
                <w:rFonts w:ascii="宋体" w:eastAsia="宋体" w:hAnsi="宋体" w:cs="Times New Roman" w:hint="eastAsia"/>
                <w:sz w:val="24"/>
                <w:szCs w:val="24"/>
              </w:rPr>
              <w:t>、通过手触压证实，用于紧固的组件无松动；</w:t>
            </w:r>
            <w:r>
              <w:rPr>
                <w:rFonts w:ascii="宋体" w:eastAsia="宋体" w:hAnsi="宋体" w:cs="Times New Roman" w:hint="eastAsia"/>
                <w:sz w:val="24"/>
                <w:szCs w:val="24"/>
              </w:rPr>
              <w:t>c)</w:t>
            </w:r>
            <w:r>
              <w:rPr>
                <w:rFonts w:ascii="宋体" w:eastAsia="宋体" w:hAnsi="宋体" w:cs="Times New Roman" w:hint="eastAsia"/>
                <w:sz w:val="24"/>
                <w:szCs w:val="24"/>
              </w:rPr>
              <w:t>、所有组件无有影响正常运行的变形和磨损；</w:t>
            </w:r>
            <w:r>
              <w:rPr>
                <w:rFonts w:ascii="宋体" w:eastAsia="宋体" w:hAnsi="宋体" w:cs="Times New Roman" w:hint="eastAsia"/>
                <w:sz w:val="24"/>
                <w:szCs w:val="24"/>
              </w:rPr>
              <w:t>d)</w:t>
            </w:r>
            <w:r>
              <w:rPr>
                <w:rFonts w:ascii="宋体" w:eastAsia="宋体" w:hAnsi="宋体" w:cs="Times New Roman" w:hint="eastAsia"/>
                <w:sz w:val="24"/>
                <w:szCs w:val="24"/>
              </w:rPr>
              <w:t>、固定组件无松动；</w:t>
            </w:r>
            <w:r>
              <w:rPr>
                <w:rFonts w:ascii="宋体" w:eastAsia="宋体" w:hAnsi="宋体" w:cs="Times New Roman" w:hint="eastAsia"/>
                <w:sz w:val="24"/>
                <w:szCs w:val="24"/>
              </w:rPr>
              <w:t>e)</w:t>
            </w:r>
            <w:r>
              <w:rPr>
                <w:rFonts w:ascii="宋体" w:eastAsia="宋体" w:hAnsi="宋体" w:cs="Times New Roman" w:hint="eastAsia"/>
                <w:sz w:val="24"/>
                <w:szCs w:val="24"/>
              </w:rPr>
              <w:t>、所有组件的功能不无损害；</w:t>
            </w:r>
            <w:r>
              <w:rPr>
                <w:rFonts w:ascii="宋体" w:eastAsia="宋体" w:hAnsi="宋体" w:cs="Times New Roman" w:hint="eastAsia"/>
                <w:sz w:val="24"/>
                <w:szCs w:val="24"/>
              </w:rPr>
              <w:t>f)</w:t>
            </w:r>
            <w:r>
              <w:rPr>
                <w:rFonts w:ascii="宋体" w:eastAsia="宋体" w:hAnsi="宋体" w:cs="Times New Roman" w:hint="eastAsia"/>
                <w:sz w:val="24"/>
                <w:szCs w:val="24"/>
              </w:rPr>
              <w:t>、杯状暗铰链及其组件无分离；</w:t>
            </w:r>
            <w:proofErr w:type="gramStart"/>
            <w:r>
              <w:rPr>
                <w:rFonts w:ascii="宋体" w:eastAsia="宋体" w:hAnsi="宋体" w:cs="Times New Roman" w:hint="eastAsia"/>
                <w:sz w:val="24"/>
                <w:szCs w:val="24"/>
              </w:rPr>
              <w:t>金属件电镀层</w:t>
            </w:r>
            <w:proofErr w:type="gramEnd"/>
            <w:r>
              <w:rPr>
                <w:rFonts w:ascii="宋体" w:eastAsia="宋体" w:hAnsi="宋体" w:cs="Times New Roman" w:hint="eastAsia"/>
                <w:sz w:val="24"/>
                <w:szCs w:val="24"/>
              </w:rPr>
              <w:t>表面无剥落、返锈、毛刺、无烧焦、起泡、针孔、裂纹、花斑</w:t>
            </w:r>
            <w:r>
              <w:rPr>
                <w:rFonts w:ascii="宋体" w:eastAsia="宋体" w:hAnsi="宋体" w:cs="Times New Roman" w:hint="eastAsia"/>
                <w:sz w:val="24"/>
                <w:szCs w:val="24"/>
              </w:rPr>
              <w:t>(</w:t>
            </w:r>
            <w:r>
              <w:rPr>
                <w:rFonts w:ascii="宋体" w:eastAsia="宋体" w:hAnsi="宋体" w:cs="Times New Roman" w:hint="eastAsia"/>
                <w:sz w:val="24"/>
                <w:szCs w:val="24"/>
              </w:rPr>
              <w:t>不包括镀彩锌</w:t>
            </w:r>
            <w:r>
              <w:rPr>
                <w:rFonts w:ascii="宋体" w:eastAsia="宋体" w:hAnsi="宋体" w:cs="Times New Roman" w:hint="eastAsia"/>
                <w:sz w:val="24"/>
                <w:szCs w:val="24"/>
              </w:rPr>
              <w:t>)</w:t>
            </w:r>
            <w:r>
              <w:rPr>
                <w:rFonts w:ascii="宋体" w:eastAsia="宋体" w:hAnsi="宋体" w:cs="Times New Roman" w:hint="eastAsia"/>
                <w:sz w:val="24"/>
                <w:szCs w:val="24"/>
              </w:rPr>
              <w:t>和划痕。</w:t>
            </w:r>
          </w:p>
          <w:p w14:paraId="3063574F"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二、上柜：</w:t>
            </w:r>
          </w:p>
          <w:p w14:paraId="6E1951AE"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）尺寸</w:t>
            </w:r>
            <w:r>
              <w:rPr>
                <w:rFonts w:ascii="宋体" w:eastAsia="宋体" w:hAnsi="宋体" w:cs="Times New Roman" w:hint="eastAsia"/>
                <w:sz w:val="24"/>
                <w:szCs w:val="24"/>
              </w:rPr>
              <w:t>700*1000*1100</w:t>
            </w:r>
            <w:r>
              <w:rPr>
                <w:rFonts w:ascii="宋体" w:eastAsia="宋体" w:hAnsi="宋体" w:cs="Times New Roman" w:hint="eastAsia"/>
                <w:sz w:val="24"/>
                <w:szCs w:val="24"/>
              </w:rPr>
              <w:t>mm</w:t>
            </w:r>
            <w:r>
              <w:rPr>
                <w:rFonts w:ascii="宋体" w:eastAsia="宋体" w:hAnsi="宋体" w:cs="Times New Roman" w:hint="eastAsia"/>
                <w:sz w:val="24"/>
                <w:szCs w:val="24"/>
              </w:rPr>
              <w:t>，采用实木多层板制作，层板厚度≥</w:t>
            </w:r>
            <w:r>
              <w:rPr>
                <w:rFonts w:ascii="宋体" w:eastAsia="宋体" w:hAnsi="宋体" w:cs="Times New Roman" w:hint="eastAsia"/>
                <w:sz w:val="24"/>
                <w:szCs w:val="24"/>
              </w:rPr>
              <w:t>25mm</w:t>
            </w:r>
            <w:r>
              <w:rPr>
                <w:rFonts w:ascii="宋体" w:eastAsia="宋体" w:hAnsi="宋体" w:cs="Times New Roman" w:hint="eastAsia"/>
                <w:sz w:val="24"/>
                <w:szCs w:val="24"/>
              </w:rPr>
              <w:t>，</w:t>
            </w:r>
            <w:r>
              <w:rPr>
                <w:rFonts w:ascii="宋体" w:eastAsia="宋体" w:hAnsi="宋体" w:cs="Times New Roman" w:hint="eastAsia"/>
                <w:sz w:val="24"/>
                <w:szCs w:val="24"/>
              </w:rPr>
              <w:t>柜门板、侧立</w:t>
            </w:r>
            <w:r>
              <w:rPr>
                <w:rFonts w:ascii="宋体" w:eastAsia="宋体" w:hAnsi="宋体" w:cs="Times New Roman" w:hint="eastAsia"/>
                <w:sz w:val="24"/>
                <w:szCs w:val="24"/>
              </w:rPr>
              <w:t>板</w:t>
            </w:r>
            <w:r>
              <w:rPr>
                <w:rFonts w:ascii="宋体" w:eastAsia="宋体" w:hAnsi="宋体" w:cs="Times New Roman" w:hint="eastAsia"/>
                <w:sz w:val="24"/>
                <w:szCs w:val="24"/>
              </w:rPr>
              <w:t>、</w:t>
            </w:r>
            <w:r>
              <w:rPr>
                <w:rFonts w:ascii="宋体" w:eastAsia="宋体" w:hAnsi="宋体" w:cs="Times New Roman" w:hint="eastAsia"/>
                <w:sz w:val="24"/>
                <w:szCs w:val="24"/>
              </w:rPr>
              <w:t>顶板厚度</w:t>
            </w:r>
            <w:r>
              <w:rPr>
                <w:rFonts w:ascii="宋体" w:eastAsia="宋体" w:hAnsi="宋体" w:cs="Times New Roman" w:hint="eastAsia"/>
                <w:sz w:val="24"/>
                <w:szCs w:val="24"/>
              </w:rPr>
              <w:t>≥</w:t>
            </w:r>
            <w:r>
              <w:rPr>
                <w:rFonts w:ascii="宋体" w:eastAsia="宋体" w:hAnsi="宋体" w:cs="Times New Roman" w:hint="eastAsia"/>
                <w:sz w:val="24"/>
                <w:szCs w:val="24"/>
              </w:rPr>
              <w:t>16mm</w:t>
            </w:r>
            <w:r>
              <w:rPr>
                <w:rFonts w:ascii="宋体" w:eastAsia="宋体" w:hAnsi="宋体" w:cs="Times New Roman" w:hint="eastAsia"/>
                <w:sz w:val="24"/>
                <w:szCs w:val="24"/>
              </w:rPr>
              <w:t>厚，</w:t>
            </w:r>
            <w:proofErr w:type="gramStart"/>
            <w:r>
              <w:rPr>
                <w:rFonts w:ascii="宋体" w:eastAsia="宋体" w:hAnsi="宋体" w:cs="Times New Roman" w:hint="eastAsia"/>
                <w:sz w:val="24"/>
                <w:szCs w:val="24"/>
              </w:rPr>
              <w:t>板材面贴优质</w:t>
            </w:r>
            <w:proofErr w:type="gramEnd"/>
            <w:r>
              <w:rPr>
                <w:rFonts w:ascii="宋体" w:eastAsia="宋体" w:hAnsi="宋体" w:cs="Times New Roman" w:hint="eastAsia"/>
                <w:sz w:val="24"/>
                <w:szCs w:val="24"/>
              </w:rPr>
              <w:t>三聚</w:t>
            </w:r>
            <w:r>
              <w:rPr>
                <w:rFonts w:ascii="宋体" w:eastAsia="宋体" w:hAnsi="宋体" w:cs="Times New Roman" w:hint="eastAsia"/>
                <w:sz w:val="24"/>
                <w:szCs w:val="24"/>
              </w:rPr>
              <w:lastRenderedPageBreak/>
              <w:t>氰胺浸渍</w:t>
            </w:r>
            <w:r>
              <w:rPr>
                <w:rFonts w:ascii="宋体" w:eastAsia="宋体" w:hAnsi="宋体" w:cs="Times New Roman" w:hint="eastAsia"/>
                <w:sz w:val="24"/>
                <w:szCs w:val="24"/>
              </w:rPr>
              <w:t>胶膜纸；板材四周经</w:t>
            </w:r>
            <w:r>
              <w:rPr>
                <w:rFonts w:ascii="宋体" w:eastAsia="宋体" w:hAnsi="宋体" w:cs="Times New Roman" w:hint="eastAsia"/>
                <w:sz w:val="24"/>
                <w:szCs w:val="24"/>
              </w:rPr>
              <w:t>PVC</w:t>
            </w:r>
            <w:r>
              <w:rPr>
                <w:rFonts w:ascii="宋体" w:eastAsia="宋体" w:hAnsi="宋体" w:cs="Times New Roman" w:hint="eastAsia"/>
                <w:sz w:val="24"/>
                <w:szCs w:val="24"/>
              </w:rPr>
              <w:t>封边条封边</w:t>
            </w:r>
            <w:r>
              <w:rPr>
                <w:rFonts w:ascii="宋体" w:eastAsia="宋体" w:hAnsi="宋体" w:cs="Times New Roman" w:hint="eastAsia"/>
                <w:sz w:val="24"/>
                <w:szCs w:val="24"/>
              </w:rPr>
              <w:t>，</w:t>
            </w:r>
            <w:r>
              <w:rPr>
                <w:rFonts w:ascii="宋体" w:eastAsia="宋体" w:hAnsi="宋体" w:cs="Times New Roman" w:hint="eastAsia"/>
                <w:sz w:val="24"/>
                <w:szCs w:val="24"/>
              </w:rPr>
              <w:t>与板材同色，粘贴牢固，无脱落</w:t>
            </w:r>
            <w:r>
              <w:rPr>
                <w:rFonts w:ascii="宋体" w:eastAsia="宋体" w:hAnsi="宋体" w:cs="Times New Roman" w:hint="eastAsia"/>
                <w:sz w:val="24"/>
                <w:szCs w:val="24"/>
              </w:rPr>
              <w:t>，</w:t>
            </w:r>
            <w:r>
              <w:rPr>
                <w:rFonts w:ascii="宋体" w:eastAsia="宋体" w:hAnsi="宋体" w:cs="Times New Roman" w:hint="eastAsia"/>
                <w:sz w:val="24"/>
                <w:szCs w:val="24"/>
              </w:rPr>
              <w:t>背板厚度≥</w:t>
            </w:r>
            <w:r>
              <w:rPr>
                <w:rFonts w:ascii="宋体" w:eastAsia="宋体" w:hAnsi="宋体" w:cs="Times New Roman" w:hint="eastAsia"/>
                <w:sz w:val="24"/>
                <w:szCs w:val="24"/>
              </w:rPr>
              <w:t>5mm</w:t>
            </w:r>
            <w:r>
              <w:rPr>
                <w:rFonts w:ascii="宋体" w:eastAsia="宋体" w:hAnsi="宋体" w:cs="Times New Roman" w:hint="eastAsia"/>
                <w:sz w:val="24"/>
                <w:szCs w:val="24"/>
              </w:rPr>
              <w:t>；柜内配一个层板；柜</w:t>
            </w:r>
            <w:r>
              <w:rPr>
                <w:rFonts w:ascii="宋体" w:eastAsia="宋体" w:hAnsi="宋体" w:cs="Times New Roman" w:hint="eastAsia"/>
                <w:sz w:val="24"/>
                <w:szCs w:val="24"/>
              </w:rPr>
              <w:t>门板配置不锈钢缓冲铰链。支撑杆底座支撑主龙骨杆整体≥长</w:t>
            </w:r>
            <w:r>
              <w:rPr>
                <w:rFonts w:ascii="宋体" w:eastAsia="宋体" w:hAnsi="宋体" w:cs="Times New Roman" w:hint="eastAsia"/>
                <w:sz w:val="24"/>
                <w:szCs w:val="24"/>
              </w:rPr>
              <w:t>80mm*</w:t>
            </w:r>
            <w:r>
              <w:rPr>
                <w:rFonts w:ascii="宋体" w:eastAsia="宋体" w:hAnsi="宋体" w:cs="Times New Roman" w:hint="eastAsia"/>
                <w:sz w:val="24"/>
                <w:szCs w:val="24"/>
              </w:rPr>
              <w:t>宽</w:t>
            </w:r>
            <w:r>
              <w:rPr>
                <w:rFonts w:ascii="宋体" w:eastAsia="宋体" w:hAnsi="宋体" w:cs="Times New Roman" w:hint="eastAsia"/>
                <w:sz w:val="24"/>
                <w:szCs w:val="24"/>
              </w:rPr>
              <w:t>20*</w:t>
            </w:r>
            <w:r>
              <w:rPr>
                <w:rFonts w:ascii="宋体" w:eastAsia="宋体" w:hAnsi="宋体" w:cs="Times New Roman" w:hint="eastAsia"/>
                <w:sz w:val="24"/>
                <w:szCs w:val="24"/>
              </w:rPr>
              <w:t>高</w:t>
            </w:r>
            <w:r>
              <w:rPr>
                <w:rFonts w:ascii="宋体" w:eastAsia="宋体" w:hAnsi="宋体" w:cs="Times New Roman" w:hint="eastAsia"/>
                <w:sz w:val="24"/>
                <w:szCs w:val="24"/>
              </w:rPr>
              <w:t>18mm</w:t>
            </w:r>
            <w:r>
              <w:rPr>
                <w:rFonts w:ascii="宋体" w:eastAsia="宋体" w:hAnsi="宋体" w:cs="Times New Roman" w:hint="eastAsia"/>
                <w:sz w:val="24"/>
                <w:szCs w:val="24"/>
              </w:rPr>
              <w:t>，连杆底座调节</w:t>
            </w:r>
            <w:proofErr w:type="gramStart"/>
            <w:r>
              <w:rPr>
                <w:rFonts w:ascii="宋体" w:eastAsia="宋体" w:hAnsi="宋体" w:cs="Times New Roman" w:hint="eastAsia"/>
                <w:sz w:val="24"/>
                <w:szCs w:val="24"/>
              </w:rPr>
              <w:t>孔具有</w:t>
            </w:r>
            <w:proofErr w:type="gramEnd"/>
            <w:r>
              <w:rPr>
                <w:rFonts w:ascii="宋体" w:eastAsia="宋体" w:hAnsi="宋体" w:cs="Times New Roman" w:hint="eastAsia"/>
                <w:sz w:val="24"/>
                <w:szCs w:val="24"/>
              </w:rPr>
              <w:t>上下、左右调节功能及可调节</w:t>
            </w:r>
            <w:r>
              <w:rPr>
                <w:rFonts w:ascii="宋体" w:eastAsia="宋体" w:hAnsi="宋体" w:cs="Times New Roman" w:hint="eastAsia"/>
                <w:sz w:val="24"/>
                <w:szCs w:val="24"/>
              </w:rPr>
              <w:t>45</w:t>
            </w:r>
            <w:r>
              <w:rPr>
                <w:rFonts w:ascii="宋体" w:eastAsia="宋体" w:hAnsi="宋体" w:cs="Times New Roman" w:hint="eastAsia"/>
                <w:sz w:val="24"/>
                <w:szCs w:val="24"/>
              </w:rPr>
              <w:t>°角度功能，具有缓冲回位功能及液压伸缩功能，材质为</w:t>
            </w:r>
            <w:r>
              <w:rPr>
                <w:rFonts w:ascii="宋体" w:eastAsia="宋体" w:hAnsi="宋体" w:cs="Times New Roman" w:hint="eastAsia"/>
                <w:sz w:val="24"/>
                <w:szCs w:val="24"/>
              </w:rPr>
              <w:t>304</w:t>
            </w:r>
            <w:r>
              <w:rPr>
                <w:rFonts w:ascii="宋体" w:eastAsia="宋体" w:hAnsi="宋体" w:cs="Times New Roman" w:hint="eastAsia"/>
                <w:sz w:val="24"/>
                <w:szCs w:val="24"/>
              </w:rPr>
              <w:t>不锈钢。安装牢固无松动；柜体底部采用≥</w:t>
            </w:r>
            <w:r>
              <w:rPr>
                <w:rFonts w:ascii="宋体" w:eastAsia="宋体" w:hAnsi="宋体" w:cs="Times New Roman" w:hint="eastAsia"/>
                <w:sz w:val="24"/>
                <w:szCs w:val="24"/>
              </w:rPr>
              <w:t>20mm</w:t>
            </w:r>
            <w:r>
              <w:rPr>
                <w:rFonts w:ascii="宋体" w:eastAsia="宋体" w:hAnsi="宋体" w:cs="Times New Roman" w:hint="eastAsia"/>
                <w:sz w:val="24"/>
                <w:szCs w:val="24"/>
              </w:rPr>
              <w:t>脚垫，起防潮作用。</w:t>
            </w:r>
          </w:p>
          <w:p w14:paraId="5C5F7FB3"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三、柜体连接件：</w:t>
            </w:r>
          </w:p>
          <w:p w14:paraId="56B2E572"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）柜体连接件：上下</w:t>
            </w:r>
            <w:proofErr w:type="gramStart"/>
            <w:r>
              <w:rPr>
                <w:rFonts w:ascii="宋体" w:eastAsia="宋体" w:hAnsi="宋体" w:cs="Times New Roman" w:hint="eastAsia"/>
                <w:sz w:val="24"/>
                <w:szCs w:val="24"/>
              </w:rPr>
              <w:t>柜采用</w:t>
            </w:r>
            <w:proofErr w:type="gramEnd"/>
            <w:r>
              <w:rPr>
                <w:rFonts w:ascii="宋体" w:eastAsia="宋体" w:hAnsi="宋体" w:cs="Times New Roman" w:hint="eastAsia"/>
                <w:sz w:val="24"/>
                <w:szCs w:val="24"/>
              </w:rPr>
              <w:t>铝合金一体成型</w:t>
            </w:r>
            <w:r>
              <w:rPr>
                <w:rFonts w:ascii="宋体" w:eastAsia="宋体" w:hAnsi="宋体" w:cs="Times New Roman" w:hint="eastAsia"/>
                <w:sz w:val="24"/>
                <w:szCs w:val="24"/>
              </w:rPr>
              <w:t>U</w:t>
            </w:r>
            <w:r>
              <w:rPr>
                <w:rFonts w:ascii="宋体" w:eastAsia="宋体" w:hAnsi="宋体" w:cs="Times New Roman" w:hint="eastAsia"/>
                <w:sz w:val="24"/>
                <w:szCs w:val="24"/>
              </w:rPr>
              <w:t>形内置连接件固定，上柜内四个角度均需固定，连接件规格：长</w:t>
            </w:r>
            <w:r>
              <w:rPr>
                <w:rFonts w:ascii="宋体" w:eastAsia="宋体" w:hAnsi="宋体" w:cs="Times New Roman" w:hint="eastAsia"/>
                <w:sz w:val="24"/>
                <w:szCs w:val="24"/>
              </w:rPr>
              <w:t>72mm</w:t>
            </w:r>
            <w:r>
              <w:rPr>
                <w:rFonts w:ascii="宋体" w:eastAsia="宋体" w:hAnsi="宋体" w:cs="Times New Roman" w:hint="eastAsia"/>
                <w:sz w:val="24"/>
                <w:szCs w:val="24"/>
              </w:rPr>
              <w:t>（±</w:t>
            </w:r>
            <w:r>
              <w:rPr>
                <w:rFonts w:ascii="宋体" w:eastAsia="宋体" w:hAnsi="宋体" w:cs="Times New Roman" w:hint="eastAsia"/>
                <w:sz w:val="24"/>
                <w:szCs w:val="24"/>
              </w:rPr>
              <w:t>2mm</w:t>
            </w:r>
            <w:r>
              <w:rPr>
                <w:rFonts w:ascii="宋体" w:eastAsia="宋体" w:hAnsi="宋体" w:cs="Times New Roman" w:hint="eastAsia"/>
                <w:sz w:val="24"/>
                <w:szCs w:val="24"/>
              </w:rPr>
              <w:t>）</w:t>
            </w:r>
            <w:r>
              <w:rPr>
                <w:rFonts w:ascii="宋体" w:eastAsia="宋体" w:hAnsi="宋体" w:cs="Times New Roman" w:hint="eastAsia"/>
                <w:sz w:val="24"/>
                <w:szCs w:val="24"/>
              </w:rPr>
              <w:t>*</w:t>
            </w:r>
            <w:r>
              <w:rPr>
                <w:rFonts w:ascii="宋体" w:eastAsia="宋体" w:hAnsi="宋体" w:cs="Times New Roman" w:hint="eastAsia"/>
                <w:sz w:val="24"/>
                <w:szCs w:val="24"/>
              </w:rPr>
              <w:t>宽</w:t>
            </w:r>
            <w:r>
              <w:rPr>
                <w:rFonts w:ascii="宋体" w:eastAsia="宋体" w:hAnsi="宋体" w:cs="Times New Roman" w:hint="eastAsia"/>
                <w:sz w:val="24"/>
                <w:szCs w:val="24"/>
              </w:rPr>
              <w:t>29mm</w:t>
            </w:r>
            <w:r>
              <w:rPr>
                <w:rFonts w:ascii="宋体" w:eastAsia="宋体" w:hAnsi="宋体" w:cs="Times New Roman" w:hint="eastAsia"/>
                <w:sz w:val="24"/>
                <w:szCs w:val="24"/>
              </w:rPr>
              <w:t>（±</w:t>
            </w:r>
            <w:r>
              <w:rPr>
                <w:rFonts w:ascii="宋体" w:eastAsia="宋体" w:hAnsi="宋体" w:cs="Times New Roman" w:hint="eastAsia"/>
                <w:sz w:val="24"/>
                <w:szCs w:val="24"/>
              </w:rPr>
              <w:t>2mm</w:t>
            </w:r>
            <w:r>
              <w:rPr>
                <w:rFonts w:ascii="宋体" w:eastAsia="宋体" w:hAnsi="宋体" w:cs="Times New Roman" w:hint="eastAsia"/>
                <w:sz w:val="24"/>
                <w:szCs w:val="24"/>
              </w:rPr>
              <w:t>）</w:t>
            </w:r>
            <w:r>
              <w:rPr>
                <w:rFonts w:ascii="宋体" w:eastAsia="宋体" w:hAnsi="宋体" w:cs="Times New Roman" w:hint="eastAsia"/>
                <w:sz w:val="24"/>
                <w:szCs w:val="24"/>
              </w:rPr>
              <w:t>*</w:t>
            </w:r>
            <w:r>
              <w:rPr>
                <w:rFonts w:ascii="宋体" w:eastAsia="宋体" w:hAnsi="宋体" w:cs="Times New Roman" w:hint="eastAsia"/>
                <w:sz w:val="24"/>
                <w:szCs w:val="24"/>
              </w:rPr>
              <w:t>高</w:t>
            </w:r>
            <w:r>
              <w:rPr>
                <w:rFonts w:ascii="宋体" w:eastAsia="宋体" w:hAnsi="宋体" w:cs="Times New Roman" w:hint="eastAsia"/>
                <w:sz w:val="24"/>
                <w:szCs w:val="24"/>
              </w:rPr>
              <w:t>20mm(</w:t>
            </w:r>
            <w:r>
              <w:rPr>
                <w:rFonts w:ascii="宋体" w:eastAsia="宋体" w:hAnsi="宋体" w:cs="Times New Roman" w:hint="eastAsia"/>
                <w:sz w:val="24"/>
                <w:szCs w:val="24"/>
              </w:rPr>
              <w:t>±</w:t>
            </w:r>
            <w:r>
              <w:rPr>
                <w:rFonts w:ascii="宋体" w:eastAsia="宋体" w:hAnsi="宋体" w:cs="Times New Roman" w:hint="eastAsia"/>
                <w:sz w:val="24"/>
                <w:szCs w:val="24"/>
              </w:rPr>
              <w:t>1mm),</w:t>
            </w:r>
            <w:r>
              <w:rPr>
                <w:rFonts w:ascii="宋体" w:eastAsia="宋体" w:hAnsi="宋体" w:cs="Times New Roman" w:hint="eastAsia"/>
                <w:sz w:val="24"/>
                <w:szCs w:val="24"/>
              </w:rPr>
              <w:t>连接件设置双向螺杆孔，可双向加重固定。连接件短边的一端为圆弧形，安装后</w:t>
            </w:r>
            <w:r>
              <w:rPr>
                <w:rFonts w:ascii="宋体" w:eastAsia="宋体" w:hAnsi="宋体" w:cs="Times New Roman" w:hint="eastAsia"/>
                <w:sz w:val="24"/>
                <w:szCs w:val="24"/>
              </w:rPr>
              <w:t>朝外侧无尖锐角，整体呈</w:t>
            </w:r>
            <w:r>
              <w:rPr>
                <w:rFonts w:ascii="宋体" w:eastAsia="宋体" w:hAnsi="宋体" w:cs="Times New Roman" w:hint="eastAsia"/>
                <w:sz w:val="24"/>
                <w:szCs w:val="24"/>
              </w:rPr>
              <w:t>U</w:t>
            </w:r>
            <w:r>
              <w:rPr>
                <w:rFonts w:ascii="宋体" w:eastAsia="宋体" w:hAnsi="宋体" w:cs="Times New Roman" w:hint="eastAsia"/>
                <w:sz w:val="24"/>
                <w:szCs w:val="24"/>
              </w:rPr>
              <w:t>形。</w:t>
            </w:r>
          </w:p>
          <w:p w14:paraId="28192414" w14:textId="77777777" w:rsidR="006D3202" w:rsidRDefault="009F605E">
            <w:pPr>
              <w:shd w:val="clear" w:color="auto" w:fill="FFFFFF"/>
              <w:adjustRightInd w:val="0"/>
              <w:snapToGrid w:val="0"/>
              <w:spacing w:line="420" w:lineRule="exact"/>
              <w:rPr>
                <w:rFonts w:ascii="宋体" w:eastAsia="宋体" w:hAnsi="宋体" w:cs="宋体"/>
              </w:rPr>
            </w:pPr>
            <w:r>
              <w:rPr>
                <w:rFonts w:ascii="宋体" w:eastAsia="宋体" w:hAnsi="宋体" w:cs="Times New Roman" w:hint="eastAsia"/>
                <w:sz w:val="24"/>
                <w:szCs w:val="24"/>
              </w:rPr>
              <w:t>（</w:t>
            </w:r>
            <w:r>
              <w:rPr>
                <w:rFonts w:ascii="宋体" w:eastAsia="宋体" w:hAnsi="宋体" w:cs="Times New Roman" w:hint="eastAsia"/>
                <w:sz w:val="24"/>
                <w:szCs w:val="24"/>
              </w:rPr>
              <w:t>3</w:t>
            </w:r>
            <w:r>
              <w:rPr>
                <w:rFonts w:ascii="宋体" w:eastAsia="宋体" w:hAnsi="宋体" w:cs="Times New Roman" w:hint="eastAsia"/>
                <w:sz w:val="24"/>
                <w:szCs w:val="24"/>
              </w:rPr>
              <w:t>）提供经国家认可的第三方检测机构出具的</w:t>
            </w:r>
            <w:r>
              <w:rPr>
                <w:rFonts w:ascii="宋体" w:eastAsia="宋体" w:hAnsi="宋体" w:cs="宋体" w:hint="eastAsia"/>
                <w:sz w:val="24"/>
                <w:szCs w:val="24"/>
              </w:rPr>
              <w:t>“</w:t>
            </w:r>
            <w:r>
              <w:rPr>
                <w:rFonts w:ascii="宋体" w:eastAsia="宋体" w:hAnsi="宋体" w:cs="宋体" w:hint="eastAsia"/>
                <w:sz w:val="24"/>
                <w:szCs w:val="24"/>
              </w:rPr>
              <w:t>CNAS</w:t>
            </w:r>
            <w:r>
              <w:rPr>
                <w:rFonts w:ascii="宋体" w:eastAsia="宋体" w:hAnsi="宋体" w:cs="宋体" w:hint="eastAsia"/>
                <w:sz w:val="24"/>
                <w:szCs w:val="24"/>
              </w:rPr>
              <w:t>”或“</w:t>
            </w:r>
            <w:r>
              <w:rPr>
                <w:rFonts w:ascii="宋体" w:eastAsia="宋体" w:hAnsi="宋体" w:cs="宋体" w:hint="eastAsia"/>
                <w:sz w:val="24"/>
                <w:szCs w:val="24"/>
              </w:rPr>
              <w:t>CMA</w:t>
            </w:r>
            <w:r>
              <w:rPr>
                <w:rFonts w:ascii="宋体" w:eastAsia="宋体" w:hAnsi="宋体" w:cs="宋体" w:hint="eastAsia"/>
                <w:sz w:val="24"/>
                <w:szCs w:val="24"/>
              </w:rPr>
              <w:t>”标识合格的</w:t>
            </w:r>
            <w:r>
              <w:rPr>
                <w:rFonts w:ascii="宋体" w:eastAsia="宋体" w:hAnsi="宋体" w:cs="Times New Roman" w:hint="eastAsia"/>
                <w:sz w:val="24"/>
                <w:szCs w:val="24"/>
              </w:rPr>
              <w:t>“铝合金一体成型</w:t>
            </w:r>
            <w:r>
              <w:rPr>
                <w:rFonts w:ascii="宋体" w:eastAsia="宋体" w:hAnsi="宋体" w:cs="Times New Roman" w:hint="eastAsia"/>
                <w:sz w:val="24"/>
                <w:szCs w:val="24"/>
              </w:rPr>
              <w:t>U</w:t>
            </w:r>
            <w:r>
              <w:rPr>
                <w:rFonts w:ascii="宋体" w:eastAsia="宋体" w:hAnsi="宋体" w:cs="Times New Roman" w:hint="eastAsia"/>
                <w:sz w:val="24"/>
                <w:szCs w:val="24"/>
              </w:rPr>
              <w:t>形连接件”检验</w:t>
            </w:r>
            <w:r>
              <w:rPr>
                <w:rFonts w:ascii="宋体" w:eastAsia="宋体" w:hAnsi="宋体" w:cs="宋体" w:hint="eastAsia"/>
                <w:sz w:val="24"/>
                <w:szCs w:val="24"/>
              </w:rPr>
              <w:t>报告。</w:t>
            </w:r>
            <w:r>
              <w:rPr>
                <w:rFonts w:ascii="宋体" w:eastAsia="宋体" w:hAnsi="宋体" w:cs="Times New Roman" w:hint="eastAsia"/>
                <w:sz w:val="24"/>
                <w:szCs w:val="24"/>
              </w:rPr>
              <w:t>检测报告，符合</w:t>
            </w:r>
            <w:r>
              <w:rPr>
                <w:rFonts w:ascii="宋体" w:eastAsia="宋体" w:hAnsi="宋体" w:cs="Times New Roman" w:hint="eastAsia"/>
                <w:sz w:val="24"/>
                <w:szCs w:val="24"/>
              </w:rPr>
              <w:t>GB/T 28203-2011</w:t>
            </w:r>
            <w:r>
              <w:rPr>
                <w:rFonts w:ascii="宋体" w:eastAsia="宋体" w:hAnsi="宋体" w:cs="Times New Roman" w:hint="eastAsia"/>
                <w:sz w:val="24"/>
                <w:szCs w:val="24"/>
              </w:rPr>
              <w:t>《家具用连接件技术要求及试验方法》、</w:t>
            </w:r>
            <w:r>
              <w:rPr>
                <w:rFonts w:ascii="宋体" w:eastAsia="宋体" w:hAnsi="宋体" w:cs="Times New Roman" w:hint="eastAsia"/>
                <w:sz w:val="24"/>
                <w:szCs w:val="24"/>
              </w:rPr>
              <w:t>QB/T 3827-1999</w:t>
            </w:r>
            <w:r>
              <w:rPr>
                <w:rFonts w:ascii="宋体" w:eastAsia="宋体" w:hAnsi="宋体" w:cs="Times New Roman" w:hint="eastAsia"/>
                <w:sz w:val="24"/>
                <w:szCs w:val="24"/>
              </w:rPr>
              <w:t>《轻工产品金属镀层和化学处理层的耐腐蚀试验方法</w:t>
            </w:r>
            <w:r>
              <w:rPr>
                <w:rFonts w:ascii="宋体" w:eastAsia="宋体" w:hAnsi="宋体" w:cs="Times New Roman" w:hint="eastAsia"/>
                <w:sz w:val="24"/>
                <w:szCs w:val="24"/>
              </w:rPr>
              <w:t xml:space="preserve"> </w:t>
            </w:r>
            <w:r>
              <w:rPr>
                <w:rFonts w:ascii="宋体" w:eastAsia="宋体" w:hAnsi="宋体" w:cs="Times New Roman" w:hint="eastAsia"/>
                <w:sz w:val="24"/>
                <w:szCs w:val="24"/>
              </w:rPr>
              <w:t>乙酸盐雾试验（</w:t>
            </w:r>
            <w:r>
              <w:rPr>
                <w:rFonts w:ascii="宋体" w:eastAsia="宋体" w:hAnsi="宋体" w:cs="Times New Roman" w:hint="eastAsia"/>
                <w:sz w:val="24"/>
                <w:szCs w:val="24"/>
              </w:rPr>
              <w:t>ASS</w:t>
            </w:r>
            <w:r>
              <w:rPr>
                <w:rFonts w:ascii="宋体" w:eastAsia="宋体" w:hAnsi="宋体" w:cs="Times New Roman" w:hint="eastAsia"/>
                <w:sz w:val="24"/>
                <w:szCs w:val="24"/>
              </w:rPr>
              <w:t>）法》、</w:t>
            </w:r>
            <w:r>
              <w:rPr>
                <w:rFonts w:ascii="宋体" w:eastAsia="宋体" w:hAnsi="宋体" w:cs="Times New Roman" w:hint="eastAsia"/>
                <w:sz w:val="24"/>
                <w:szCs w:val="24"/>
              </w:rPr>
              <w:t>GB/T 10125-2021</w:t>
            </w:r>
            <w:r>
              <w:rPr>
                <w:rFonts w:ascii="宋体" w:eastAsia="宋体" w:hAnsi="宋体" w:cs="Times New Roman" w:hint="eastAsia"/>
                <w:sz w:val="24"/>
                <w:szCs w:val="24"/>
              </w:rPr>
              <w:t>《人造气氛腐蚀试验</w:t>
            </w:r>
            <w:r>
              <w:rPr>
                <w:rFonts w:ascii="宋体" w:eastAsia="宋体" w:hAnsi="宋体" w:cs="Times New Roman" w:hint="eastAsia"/>
                <w:sz w:val="24"/>
                <w:szCs w:val="24"/>
              </w:rPr>
              <w:t xml:space="preserve"> </w:t>
            </w:r>
            <w:r>
              <w:rPr>
                <w:rFonts w:ascii="宋体" w:eastAsia="宋体" w:hAnsi="宋体" w:cs="Times New Roman" w:hint="eastAsia"/>
                <w:sz w:val="24"/>
                <w:szCs w:val="24"/>
              </w:rPr>
              <w:t>盐雾试验》、</w:t>
            </w:r>
            <w:r>
              <w:rPr>
                <w:rFonts w:ascii="宋体" w:eastAsia="宋体" w:hAnsi="宋体" w:cs="Times New Roman" w:hint="eastAsia"/>
                <w:sz w:val="24"/>
                <w:szCs w:val="24"/>
              </w:rPr>
              <w:t>QB/T 3832-1999</w:t>
            </w:r>
            <w:r>
              <w:rPr>
                <w:rFonts w:ascii="宋体" w:eastAsia="宋体" w:hAnsi="宋体" w:cs="Times New Roman" w:hint="eastAsia"/>
                <w:sz w:val="24"/>
                <w:szCs w:val="24"/>
              </w:rPr>
              <w:t>《轻工产品金属镀层腐蚀试验结果的评价》等标准，中性盐雾试验（≥</w:t>
            </w:r>
            <w:r>
              <w:rPr>
                <w:rFonts w:ascii="宋体" w:eastAsia="宋体" w:hAnsi="宋体" w:cs="Times New Roman" w:hint="eastAsia"/>
                <w:sz w:val="24"/>
                <w:szCs w:val="24"/>
              </w:rPr>
              <w:t>300h</w:t>
            </w:r>
            <w:r>
              <w:rPr>
                <w:rFonts w:ascii="宋体" w:eastAsia="宋体" w:hAnsi="宋体" w:cs="Times New Roman" w:hint="eastAsia"/>
                <w:sz w:val="24"/>
                <w:szCs w:val="24"/>
              </w:rPr>
              <w:t>）、乙酸盐雾试验（≥</w:t>
            </w:r>
            <w:r>
              <w:rPr>
                <w:rFonts w:ascii="宋体" w:eastAsia="宋体" w:hAnsi="宋体" w:cs="Times New Roman" w:hint="eastAsia"/>
                <w:sz w:val="24"/>
                <w:szCs w:val="24"/>
              </w:rPr>
              <w:t>30</w:t>
            </w:r>
            <w:r>
              <w:rPr>
                <w:rFonts w:ascii="宋体" w:eastAsia="宋体" w:hAnsi="宋体" w:cs="Times New Roman" w:hint="eastAsia"/>
                <w:sz w:val="24"/>
                <w:szCs w:val="24"/>
              </w:rPr>
              <w:t>0h</w:t>
            </w:r>
            <w:r>
              <w:rPr>
                <w:rFonts w:ascii="宋体" w:eastAsia="宋体" w:hAnsi="宋体" w:cs="Times New Roman" w:hint="eastAsia"/>
                <w:sz w:val="24"/>
                <w:szCs w:val="24"/>
              </w:rPr>
              <w:t>）：金属表面镀层本身耐腐蚀等级和金属表面镀</w:t>
            </w:r>
            <w:r>
              <w:rPr>
                <w:rFonts w:ascii="宋体" w:eastAsia="宋体" w:hAnsi="宋体" w:cs="Times New Roman" w:hint="eastAsia"/>
                <w:sz w:val="24"/>
                <w:szCs w:val="24"/>
              </w:rPr>
              <w:lastRenderedPageBreak/>
              <w:t>层对基体的保护等级均达到</w:t>
            </w:r>
            <w:r>
              <w:rPr>
                <w:rFonts w:ascii="宋体" w:eastAsia="宋体" w:hAnsi="宋体" w:cs="Times New Roman" w:hint="eastAsia"/>
                <w:sz w:val="24"/>
                <w:szCs w:val="24"/>
              </w:rPr>
              <w:t>10</w:t>
            </w:r>
            <w:r>
              <w:rPr>
                <w:rFonts w:ascii="宋体" w:eastAsia="宋体" w:hAnsi="宋体" w:cs="Times New Roman" w:hint="eastAsia"/>
                <w:sz w:val="24"/>
                <w:szCs w:val="24"/>
              </w:rPr>
              <w:t>级；金属喷塑涂层理化性能，耐腐蚀：</w:t>
            </w:r>
            <w:r>
              <w:rPr>
                <w:rFonts w:ascii="宋体" w:eastAsia="宋体" w:hAnsi="宋体" w:cs="Times New Roman" w:hint="eastAsia"/>
                <w:sz w:val="24"/>
                <w:szCs w:val="24"/>
              </w:rPr>
              <w:t>300h</w:t>
            </w:r>
            <w:r>
              <w:rPr>
                <w:rFonts w:ascii="宋体" w:eastAsia="宋体" w:hAnsi="宋体" w:cs="Times New Roman" w:hint="eastAsia"/>
                <w:sz w:val="24"/>
                <w:szCs w:val="24"/>
              </w:rPr>
              <w:t>内，溶液中样板上划道两侧</w:t>
            </w:r>
            <w:r>
              <w:rPr>
                <w:rFonts w:ascii="宋体" w:eastAsia="宋体" w:hAnsi="宋体" w:cs="Times New Roman" w:hint="eastAsia"/>
                <w:sz w:val="24"/>
                <w:szCs w:val="24"/>
              </w:rPr>
              <w:t>3mm</w:t>
            </w:r>
            <w:r>
              <w:rPr>
                <w:rFonts w:ascii="宋体" w:eastAsia="宋体" w:hAnsi="宋体" w:cs="Times New Roman" w:hint="eastAsia"/>
                <w:sz w:val="24"/>
                <w:szCs w:val="24"/>
              </w:rPr>
              <w:t>以外，应无鼓泡产生，</w:t>
            </w:r>
            <w:r>
              <w:rPr>
                <w:rFonts w:ascii="宋体" w:eastAsia="宋体" w:hAnsi="宋体" w:cs="Times New Roman" w:hint="eastAsia"/>
                <w:sz w:val="24"/>
                <w:szCs w:val="24"/>
              </w:rPr>
              <w:t>300h</w:t>
            </w:r>
            <w:r>
              <w:rPr>
                <w:rFonts w:ascii="宋体" w:eastAsia="宋体" w:hAnsi="宋体" w:cs="Times New Roman" w:hint="eastAsia"/>
                <w:sz w:val="24"/>
                <w:szCs w:val="24"/>
              </w:rPr>
              <w:t>后，划道两侧</w:t>
            </w:r>
            <w:r>
              <w:rPr>
                <w:rFonts w:ascii="宋体" w:eastAsia="宋体" w:hAnsi="宋体" w:cs="Times New Roman" w:hint="eastAsia"/>
                <w:sz w:val="24"/>
                <w:szCs w:val="24"/>
              </w:rPr>
              <w:t>3mm</w:t>
            </w:r>
            <w:r>
              <w:rPr>
                <w:rFonts w:ascii="宋体" w:eastAsia="宋体" w:hAnsi="宋体" w:cs="Times New Roman" w:hint="eastAsia"/>
                <w:sz w:val="24"/>
                <w:szCs w:val="24"/>
              </w:rPr>
              <w:t>外，无锈迹、剥落、起皱、变色和失光等现象。</w:t>
            </w:r>
          </w:p>
        </w:tc>
        <w:tc>
          <w:tcPr>
            <w:tcW w:w="2160" w:type="dxa"/>
            <w:tcBorders>
              <w:top w:val="single" w:sz="4" w:space="0" w:color="000000"/>
              <w:left w:val="single" w:sz="4" w:space="0" w:color="000000"/>
              <w:bottom w:val="single" w:sz="4" w:space="0" w:color="000000"/>
              <w:right w:val="single" w:sz="4" w:space="0" w:color="000000"/>
            </w:tcBorders>
            <w:vAlign w:val="center"/>
          </w:tcPr>
          <w:p w14:paraId="6789C8B0"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noProof/>
              </w:rPr>
              <w:lastRenderedPageBreak/>
              <w:drawing>
                <wp:inline distT="0" distB="0" distL="114300" distR="114300" wp14:anchorId="5C40BC96" wp14:editId="3A8FAAF9">
                  <wp:extent cx="454025" cy="1109980"/>
                  <wp:effectExtent l="0" t="0" r="3175" b="1397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5"/>
                          <a:stretch>
                            <a:fillRect/>
                          </a:stretch>
                        </pic:blipFill>
                        <pic:spPr>
                          <a:xfrm>
                            <a:off x="0" y="0"/>
                            <a:ext cx="454025" cy="1109980"/>
                          </a:xfrm>
                          <a:prstGeom prst="rect">
                            <a:avLst/>
                          </a:prstGeom>
                          <a:noFill/>
                          <a:ln>
                            <a:noFill/>
                          </a:ln>
                        </pic:spPr>
                      </pic:pic>
                    </a:graphicData>
                  </a:graphic>
                </wp:inline>
              </w:drawing>
            </w:r>
          </w:p>
        </w:tc>
        <w:tc>
          <w:tcPr>
            <w:tcW w:w="889" w:type="dxa"/>
            <w:tcBorders>
              <w:top w:val="single" w:sz="4" w:space="0" w:color="000000"/>
              <w:left w:val="single" w:sz="4" w:space="0" w:color="000000"/>
              <w:bottom w:val="single" w:sz="4" w:space="0" w:color="000000"/>
              <w:right w:val="single" w:sz="4" w:space="0" w:color="000000"/>
            </w:tcBorders>
            <w:vAlign w:val="center"/>
          </w:tcPr>
          <w:p w14:paraId="2BE4F556" w14:textId="77777777" w:rsidR="006D3202" w:rsidRDefault="006D3202">
            <w:pPr>
              <w:widowControl/>
              <w:jc w:val="center"/>
              <w:textAlignment w:val="center"/>
              <w:rPr>
                <w:rFonts w:ascii="宋体" w:eastAsia="宋体" w:hAnsi="宋体" w:cs="宋体"/>
                <w:szCs w:val="21"/>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09A49F37" w14:textId="77777777" w:rsidR="006D3202" w:rsidRDefault="006D3202">
            <w:pPr>
              <w:widowControl/>
              <w:jc w:val="center"/>
              <w:textAlignment w:val="center"/>
              <w:rPr>
                <w:rFonts w:ascii="宋体" w:eastAsia="宋体" w:hAnsi="宋体" w:cs="宋体"/>
                <w:szCs w:val="21"/>
              </w:rPr>
            </w:pPr>
          </w:p>
        </w:tc>
      </w:tr>
      <w:tr w:rsidR="006D3202" w14:paraId="355BEA17" w14:textId="77777777">
        <w:trPr>
          <w:trHeight w:val="2189"/>
          <w:jc w:val="center"/>
        </w:trPr>
        <w:tc>
          <w:tcPr>
            <w:tcW w:w="4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DBE169" w14:textId="77777777" w:rsidR="006D3202" w:rsidRDefault="009F605E">
            <w:pPr>
              <w:pStyle w:val="a7"/>
              <w:widowControl/>
              <w:ind w:left="440" w:hanging="440"/>
              <w:jc w:val="center"/>
              <w:rPr>
                <w:rFonts w:ascii="宋体" w:eastAsia="宋体" w:hAnsi="宋体" w:cs="宋体"/>
                <w:kern w:val="0"/>
                <w:sz w:val="24"/>
                <w:szCs w:val="24"/>
              </w:rPr>
            </w:pPr>
            <w:r>
              <w:rPr>
                <w:rFonts w:ascii="宋体" w:eastAsia="宋体" w:hAnsi="宋体" w:cs="宋体" w:hint="eastAsia"/>
                <w:kern w:val="0"/>
                <w:sz w:val="24"/>
                <w:szCs w:val="24"/>
              </w:rPr>
              <w:lastRenderedPageBreak/>
              <w:t>9</w:t>
            </w:r>
          </w:p>
        </w:tc>
        <w:tc>
          <w:tcPr>
            <w:tcW w:w="8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634679"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被褥柜</w:t>
            </w:r>
            <w:r>
              <w:rPr>
                <w:rFonts w:ascii="宋体" w:eastAsia="宋体" w:hAnsi="宋体" w:cs="宋体" w:hint="eastAsia"/>
                <w:kern w:val="0"/>
                <w:sz w:val="24"/>
                <w:szCs w:val="24"/>
              </w:rPr>
              <w:t>B</w:t>
            </w:r>
            <w:r>
              <w:rPr>
                <w:rFonts w:ascii="宋体" w:eastAsia="宋体" w:hAnsi="宋体" w:cs="宋体" w:hint="eastAsia"/>
                <w:kern w:val="0"/>
                <w:sz w:val="24"/>
                <w:szCs w:val="24"/>
              </w:rPr>
              <w:t>款</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9354D0"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1651/</w:t>
            </w:r>
            <w:proofErr w:type="gramStart"/>
            <w:r>
              <w:rPr>
                <w:rFonts w:ascii="宋体" w:eastAsia="宋体" w:hAnsi="宋体" w:cs="宋体" w:hint="eastAsia"/>
                <w:kern w:val="0"/>
                <w:sz w:val="24"/>
                <w:szCs w:val="24"/>
              </w:rPr>
              <w:t>个</w:t>
            </w:r>
            <w:proofErr w:type="gramEnd"/>
          </w:p>
        </w:tc>
        <w:tc>
          <w:tcPr>
            <w:tcW w:w="14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9ACFE"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700mm</w:t>
            </w:r>
            <w:r>
              <w:rPr>
                <w:rFonts w:ascii="宋体" w:eastAsia="宋体" w:hAnsi="宋体" w:cs="宋体" w:hint="eastAsia"/>
                <w:kern w:val="0"/>
                <w:sz w:val="24"/>
                <w:szCs w:val="24"/>
              </w:rPr>
              <w:t>×</w:t>
            </w:r>
            <w:r>
              <w:rPr>
                <w:rFonts w:ascii="宋体" w:eastAsia="宋体" w:hAnsi="宋体" w:cs="宋体" w:hint="eastAsia"/>
                <w:kern w:val="0"/>
                <w:sz w:val="24"/>
                <w:szCs w:val="24"/>
              </w:rPr>
              <w:t>600mm</w:t>
            </w:r>
            <w:r>
              <w:rPr>
                <w:rFonts w:ascii="宋体" w:eastAsia="宋体" w:hAnsi="宋体" w:cs="宋体" w:hint="eastAsia"/>
                <w:kern w:val="0"/>
                <w:sz w:val="24"/>
                <w:szCs w:val="24"/>
              </w:rPr>
              <w:t>×</w:t>
            </w:r>
            <w:r>
              <w:rPr>
                <w:rFonts w:ascii="宋体" w:eastAsia="宋体" w:hAnsi="宋体" w:cs="宋体" w:hint="eastAsia"/>
                <w:kern w:val="0"/>
                <w:sz w:val="24"/>
                <w:szCs w:val="24"/>
              </w:rPr>
              <w:t>3400mm</w:t>
            </w:r>
            <w:r>
              <w:rPr>
                <w:rFonts w:ascii="宋体" w:eastAsia="宋体" w:hAnsi="宋体" w:cs="宋体" w:hint="eastAsia"/>
                <w:kern w:val="0"/>
                <w:sz w:val="24"/>
                <w:szCs w:val="24"/>
              </w:rPr>
              <w:t>（±</w:t>
            </w:r>
            <w:r>
              <w:rPr>
                <w:rFonts w:ascii="宋体" w:eastAsia="宋体" w:hAnsi="宋体" w:cs="宋体" w:hint="eastAsia"/>
                <w:kern w:val="0"/>
                <w:sz w:val="24"/>
                <w:szCs w:val="24"/>
              </w:rPr>
              <w:t>100m</w:t>
            </w:r>
            <w:r>
              <w:rPr>
                <w:rFonts w:ascii="宋体" w:eastAsia="宋体" w:hAnsi="宋体" w:cs="宋体" w:hint="eastAsia"/>
                <w:kern w:val="0"/>
                <w:sz w:val="24"/>
                <w:szCs w:val="24"/>
              </w:rPr>
              <w:t>）</w:t>
            </w:r>
          </w:p>
        </w:tc>
        <w:tc>
          <w:tcPr>
            <w:tcW w:w="6833" w:type="dxa"/>
            <w:tcBorders>
              <w:top w:val="single" w:sz="4" w:space="0" w:color="000000"/>
              <w:left w:val="single" w:sz="4" w:space="0" w:color="000000"/>
              <w:bottom w:val="single" w:sz="4" w:space="0" w:color="000000"/>
              <w:right w:val="single" w:sz="4" w:space="0" w:color="000000"/>
            </w:tcBorders>
            <w:vAlign w:val="center"/>
          </w:tcPr>
          <w:p w14:paraId="5EDE68A9"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被褥柜</w:t>
            </w:r>
            <w:r>
              <w:rPr>
                <w:rFonts w:ascii="宋体" w:eastAsia="宋体" w:hAnsi="宋体" w:cs="宋体" w:hint="eastAsia"/>
                <w:kern w:val="0"/>
                <w:sz w:val="24"/>
                <w:szCs w:val="24"/>
              </w:rPr>
              <w:t>A</w:t>
            </w:r>
            <w:r>
              <w:rPr>
                <w:rFonts w:ascii="宋体" w:eastAsia="宋体" w:hAnsi="宋体" w:cs="宋体" w:hint="eastAsia"/>
                <w:kern w:val="0"/>
                <w:sz w:val="24"/>
                <w:szCs w:val="24"/>
              </w:rPr>
              <w:t>款</w:t>
            </w:r>
            <w:r>
              <w:rPr>
                <w:rFonts w:ascii="宋体" w:eastAsia="宋体" w:hAnsi="宋体" w:cs="Times New Roman" w:hint="eastAsia"/>
                <w:sz w:val="24"/>
                <w:szCs w:val="24"/>
              </w:rPr>
              <w:t>规格：</w:t>
            </w:r>
            <w:r>
              <w:rPr>
                <w:rFonts w:ascii="宋体" w:eastAsia="宋体" w:hAnsi="宋体" w:cs="Times New Roman" w:hint="eastAsia"/>
                <w:color w:val="FF0000"/>
                <w:sz w:val="24"/>
                <w:szCs w:val="24"/>
              </w:rPr>
              <w:t>长</w:t>
            </w:r>
            <w:r>
              <w:rPr>
                <w:rFonts w:ascii="宋体" w:eastAsia="宋体" w:hAnsi="宋体" w:cs="Times New Roman" w:hint="eastAsia"/>
                <w:color w:val="FF0000"/>
                <w:sz w:val="24"/>
                <w:szCs w:val="24"/>
              </w:rPr>
              <w:t>700</w:t>
            </w:r>
            <w:r>
              <w:rPr>
                <w:rFonts w:ascii="宋体" w:eastAsia="宋体" w:hAnsi="宋体" w:cs="Times New Roman" w:hint="eastAsia"/>
                <w:color w:val="FF0000"/>
                <w:sz w:val="24"/>
                <w:szCs w:val="24"/>
              </w:rPr>
              <w:t>mm*</w:t>
            </w:r>
            <w:r>
              <w:rPr>
                <w:rFonts w:ascii="宋体" w:eastAsia="宋体" w:hAnsi="宋体" w:cs="Times New Roman" w:hint="eastAsia"/>
                <w:color w:val="FF0000"/>
                <w:sz w:val="24"/>
                <w:szCs w:val="24"/>
              </w:rPr>
              <w:t>宽</w:t>
            </w:r>
            <w:r>
              <w:rPr>
                <w:rFonts w:ascii="宋体" w:eastAsia="宋体" w:hAnsi="宋体" w:cs="Times New Roman" w:hint="eastAsia"/>
                <w:color w:val="FF0000"/>
                <w:sz w:val="24"/>
                <w:szCs w:val="24"/>
              </w:rPr>
              <w:t>600</w:t>
            </w:r>
            <w:r>
              <w:rPr>
                <w:rFonts w:ascii="宋体" w:eastAsia="宋体" w:hAnsi="宋体" w:cs="Times New Roman" w:hint="eastAsia"/>
                <w:color w:val="FF0000"/>
                <w:sz w:val="24"/>
                <w:szCs w:val="24"/>
              </w:rPr>
              <w:t>mm*</w:t>
            </w:r>
            <w:r>
              <w:rPr>
                <w:rFonts w:ascii="宋体" w:eastAsia="宋体" w:hAnsi="宋体" w:cs="Times New Roman" w:hint="eastAsia"/>
                <w:color w:val="FF0000"/>
                <w:sz w:val="24"/>
                <w:szCs w:val="24"/>
              </w:rPr>
              <w:t>高</w:t>
            </w:r>
            <w:r>
              <w:rPr>
                <w:rFonts w:ascii="宋体" w:eastAsia="宋体" w:hAnsi="宋体" w:cs="Times New Roman" w:hint="eastAsia"/>
                <w:color w:val="FF0000"/>
                <w:sz w:val="24"/>
                <w:szCs w:val="24"/>
              </w:rPr>
              <w:t>3400</w:t>
            </w:r>
            <w:r>
              <w:rPr>
                <w:rFonts w:ascii="宋体" w:eastAsia="宋体" w:hAnsi="宋体" w:cs="Times New Roman" w:hint="eastAsia"/>
                <w:color w:val="FF0000"/>
                <w:sz w:val="24"/>
                <w:szCs w:val="24"/>
              </w:rPr>
              <w:t>mm</w:t>
            </w:r>
            <w:r>
              <w:rPr>
                <w:rFonts w:ascii="宋体" w:eastAsia="宋体" w:hAnsi="宋体" w:cs="Times New Roman" w:hint="eastAsia"/>
                <w:sz w:val="24"/>
                <w:szCs w:val="24"/>
              </w:rPr>
              <w:t>（整体规格允许正负偏差</w:t>
            </w:r>
            <w:r>
              <w:rPr>
                <w:rFonts w:ascii="宋体" w:eastAsia="宋体" w:hAnsi="宋体" w:cs="Times New Roman" w:hint="eastAsia"/>
                <w:sz w:val="24"/>
                <w:szCs w:val="24"/>
              </w:rPr>
              <w:t>10</w:t>
            </w:r>
            <w:r>
              <w:rPr>
                <w:rFonts w:ascii="宋体" w:eastAsia="宋体" w:hAnsi="宋体" w:cs="Times New Roman" w:hint="eastAsia"/>
                <w:sz w:val="24"/>
                <w:szCs w:val="24"/>
              </w:rPr>
              <w:t>0</w:t>
            </w:r>
            <w:r>
              <w:rPr>
                <w:rFonts w:ascii="宋体" w:eastAsia="宋体" w:hAnsi="宋体" w:cs="Times New Roman" w:hint="eastAsia"/>
                <w:sz w:val="24"/>
                <w:szCs w:val="24"/>
              </w:rPr>
              <w:t>mm</w:t>
            </w:r>
            <w:r>
              <w:rPr>
                <w:rFonts w:ascii="宋体" w:eastAsia="宋体" w:hAnsi="宋体" w:cs="Times New Roman" w:hint="eastAsia"/>
                <w:sz w:val="24"/>
                <w:szCs w:val="24"/>
              </w:rPr>
              <w:t>，根据房间实际空间定制）。</w:t>
            </w:r>
          </w:p>
          <w:p w14:paraId="1561F3D0"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一、下柜：</w:t>
            </w:r>
          </w:p>
          <w:p w14:paraId="69D332EC"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）尺寸</w:t>
            </w:r>
            <w:r>
              <w:rPr>
                <w:rFonts w:ascii="宋体" w:eastAsia="宋体" w:hAnsi="宋体" w:cs="Times New Roman" w:hint="eastAsia"/>
                <w:sz w:val="24"/>
                <w:szCs w:val="24"/>
              </w:rPr>
              <w:t>700*600*2300</w:t>
            </w:r>
            <w:r>
              <w:rPr>
                <w:rFonts w:ascii="宋体" w:eastAsia="宋体" w:hAnsi="宋体" w:cs="Times New Roman" w:hint="eastAsia"/>
                <w:sz w:val="24"/>
                <w:szCs w:val="24"/>
              </w:rPr>
              <w:t>mm</w:t>
            </w:r>
            <w:r>
              <w:rPr>
                <w:rFonts w:ascii="宋体" w:eastAsia="宋体" w:hAnsi="宋体" w:cs="Times New Roman" w:hint="eastAsia"/>
                <w:sz w:val="24"/>
                <w:szCs w:val="24"/>
              </w:rPr>
              <w:t>，采用实木多层板制作，层板厚度≥</w:t>
            </w:r>
            <w:r>
              <w:rPr>
                <w:rFonts w:ascii="宋体" w:eastAsia="宋体" w:hAnsi="宋体" w:cs="Times New Roman" w:hint="eastAsia"/>
                <w:sz w:val="24"/>
                <w:szCs w:val="24"/>
              </w:rPr>
              <w:t>25mm</w:t>
            </w:r>
            <w:r>
              <w:rPr>
                <w:rFonts w:ascii="宋体" w:eastAsia="宋体" w:hAnsi="宋体" w:cs="Times New Roman" w:hint="eastAsia"/>
                <w:sz w:val="24"/>
                <w:szCs w:val="24"/>
              </w:rPr>
              <w:t>，</w:t>
            </w:r>
            <w:r>
              <w:rPr>
                <w:rFonts w:ascii="宋体" w:eastAsia="宋体" w:hAnsi="宋体" w:cs="Times New Roman" w:hint="eastAsia"/>
                <w:sz w:val="24"/>
                <w:szCs w:val="24"/>
              </w:rPr>
              <w:t>柜门板、侧立</w:t>
            </w:r>
            <w:r>
              <w:rPr>
                <w:rFonts w:ascii="宋体" w:eastAsia="宋体" w:hAnsi="宋体" w:cs="Times New Roman" w:hint="eastAsia"/>
                <w:sz w:val="24"/>
                <w:szCs w:val="24"/>
              </w:rPr>
              <w:t>板</w:t>
            </w:r>
            <w:r>
              <w:rPr>
                <w:rFonts w:ascii="宋体" w:eastAsia="宋体" w:hAnsi="宋体" w:cs="Times New Roman" w:hint="eastAsia"/>
                <w:sz w:val="24"/>
                <w:szCs w:val="24"/>
              </w:rPr>
              <w:t>、</w:t>
            </w:r>
            <w:r>
              <w:rPr>
                <w:rFonts w:ascii="宋体" w:eastAsia="宋体" w:hAnsi="宋体" w:cs="Times New Roman" w:hint="eastAsia"/>
                <w:sz w:val="24"/>
                <w:szCs w:val="24"/>
              </w:rPr>
              <w:t>顶板厚度</w:t>
            </w:r>
            <w:r>
              <w:rPr>
                <w:rFonts w:ascii="宋体" w:eastAsia="宋体" w:hAnsi="宋体" w:cs="Times New Roman" w:hint="eastAsia"/>
                <w:sz w:val="24"/>
                <w:szCs w:val="24"/>
              </w:rPr>
              <w:t>≥</w:t>
            </w:r>
            <w:r>
              <w:rPr>
                <w:rFonts w:ascii="宋体" w:eastAsia="宋体" w:hAnsi="宋体" w:cs="Times New Roman" w:hint="eastAsia"/>
                <w:sz w:val="24"/>
                <w:szCs w:val="24"/>
              </w:rPr>
              <w:t>16mm</w:t>
            </w:r>
            <w:r>
              <w:rPr>
                <w:rFonts w:ascii="宋体" w:eastAsia="宋体" w:hAnsi="宋体" w:cs="Times New Roman" w:hint="eastAsia"/>
                <w:sz w:val="24"/>
                <w:szCs w:val="24"/>
              </w:rPr>
              <w:t>厚，</w:t>
            </w:r>
            <w:proofErr w:type="gramStart"/>
            <w:r>
              <w:rPr>
                <w:rFonts w:ascii="宋体" w:eastAsia="宋体" w:hAnsi="宋体" w:cs="Times New Roman" w:hint="eastAsia"/>
                <w:sz w:val="24"/>
                <w:szCs w:val="24"/>
              </w:rPr>
              <w:t>板材面贴优质</w:t>
            </w:r>
            <w:proofErr w:type="gramEnd"/>
            <w:r>
              <w:rPr>
                <w:rFonts w:ascii="宋体" w:eastAsia="宋体" w:hAnsi="宋体" w:cs="Times New Roman" w:hint="eastAsia"/>
                <w:sz w:val="24"/>
                <w:szCs w:val="24"/>
              </w:rPr>
              <w:t>三聚氰胺浸渍胶膜纸；板材四周经</w:t>
            </w:r>
            <w:r>
              <w:rPr>
                <w:rFonts w:ascii="宋体" w:eastAsia="宋体" w:hAnsi="宋体" w:cs="Times New Roman" w:hint="eastAsia"/>
                <w:sz w:val="24"/>
                <w:szCs w:val="24"/>
              </w:rPr>
              <w:t>PVC</w:t>
            </w:r>
            <w:r>
              <w:rPr>
                <w:rFonts w:ascii="宋体" w:eastAsia="宋体" w:hAnsi="宋体" w:cs="Times New Roman" w:hint="eastAsia"/>
                <w:sz w:val="24"/>
                <w:szCs w:val="24"/>
              </w:rPr>
              <w:t>封边条封边</w:t>
            </w:r>
            <w:r>
              <w:rPr>
                <w:rFonts w:ascii="宋体" w:eastAsia="宋体" w:hAnsi="宋体" w:cs="Times New Roman" w:hint="eastAsia"/>
                <w:sz w:val="24"/>
                <w:szCs w:val="24"/>
              </w:rPr>
              <w:t>，</w:t>
            </w:r>
            <w:r>
              <w:rPr>
                <w:rFonts w:ascii="宋体" w:eastAsia="宋体" w:hAnsi="宋体" w:cs="Times New Roman" w:hint="eastAsia"/>
                <w:sz w:val="24"/>
                <w:szCs w:val="24"/>
              </w:rPr>
              <w:t>与板材同色，粘贴牢固，无脱落</w:t>
            </w:r>
            <w:r>
              <w:rPr>
                <w:rFonts w:ascii="宋体" w:eastAsia="宋体" w:hAnsi="宋体" w:cs="Times New Roman" w:hint="eastAsia"/>
                <w:sz w:val="24"/>
                <w:szCs w:val="24"/>
              </w:rPr>
              <w:t>，</w:t>
            </w:r>
            <w:r>
              <w:rPr>
                <w:rFonts w:ascii="宋体" w:eastAsia="宋体" w:hAnsi="宋体" w:cs="Times New Roman" w:hint="eastAsia"/>
                <w:sz w:val="24"/>
                <w:szCs w:val="24"/>
              </w:rPr>
              <w:t>背板厚度≥</w:t>
            </w:r>
            <w:r>
              <w:rPr>
                <w:rFonts w:ascii="宋体" w:eastAsia="宋体" w:hAnsi="宋体" w:cs="Times New Roman" w:hint="eastAsia"/>
                <w:sz w:val="24"/>
                <w:szCs w:val="24"/>
              </w:rPr>
              <w:t>5mm</w:t>
            </w:r>
            <w:r>
              <w:rPr>
                <w:rFonts w:ascii="宋体" w:eastAsia="宋体" w:hAnsi="宋体" w:cs="Times New Roman" w:hint="eastAsia"/>
                <w:sz w:val="24"/>
                <w:szCs w:val="24"/>
              </w:rPr>
              <w:t>；</w:t>
            </w:r>
            <w:r>
              <w:rPr>
                <w:rFonts w:ascii="宋体" w:eastAsia="宋体" w:hAnsi="宋体" w:cs="Times New Roman" w:hint="eastAsia"/>
                <w:sz w:val="24"/>
                <w:szCs w:val="24"/>
              </w:rPr>
              <w:t>柜体分为上下两层，均为柜门设计，</w:t>
            </w:r>
            <w:r>
              <w:rPr>
                <w:rFonts w:ascii="宋体" w:eastAsia="宋体" w:hAnsi="宋体" w:cs="Times New Roman" w:hint="eastAsia"/>
                <w:color w:val="FF0000"/>
                <w:sz w:val="24"/>
                <w:szCs w:val="24"/>
              </w:rPr>
              <w:t>上下</w:t>
            </w:r>
            <w:r>
              <w:rPr>
                <w:rFonts w:ascii="宋体" w:eastAsia="宋体" w:hAnsi="宋体" w:cs="Times New Roman" w:hint="eastAsia"/>
                <w:color w:val="FF0000"/>
                <w:sz w:val="24"/>
                <w:szCs w:val="24"/>
              </w:rPr>
              <w:t>柜</w:t>
            </w:r>
            <w:r>
              <w:rPr>
                <w:rFonts w:ascii="宋体" w:eastAsia="宋体" w:hAnsi="宋体" w:cs="Times New Roman" w:hint="eastAsia"/>
                <w:color w:val="FF0000"/>
                <w:sz w:val="24"/>
                <w:szCs w:val="24"/>
              </w:rPr>
              <w:t>均</w:t>
            </w:r>
            <w:r>
              <w:rPr>
                <w:rFonts w:ascii="宋体" w:eastAsia="宋体" w:hAnsi="宋体" w:cs="Times New Roman" w:hint="eastAsia"/>
                <w:color w:val="FF0000"/>
                <w:sz w:val="24"/>
                <w:szCs w:val="24"/>
              </w:rPr>
              <w:t>配一个层板</w:t>
            </w:r>
            <w:r>
              <w:rPr>
                <w:rFonts w:ascii="宋体" w:eastAsia="宋体" w:hAnsi="宋体" w:cs="Times New Roman" w:hint="eastAsia"/>
                <w:sz w:val="24"/>
                <w:szCs w:val="24"/>
              </w:rPr>
              <w:t>；柜门板配置不锈钢缓冲铰链。支撑杆底座支撑主龙骨杆整体≥长</w:t>
            </w:r>
            <w:r>
              <w:rPr>
                <w:rFonts w:ascii="宋体" w:eastAsia="宋体" w:hAnsi="宋体" w:cs="Times New Roman" w:hint="eastAsia"/>
                <w:sz w:val="24"/>
                <w:szCs w:val="24"/>
              </w:rPr>
              <w:t>80mm*</w:t>
            </w:r>
            <w:r>
              <w:rPr>
                <w:rFonts w:ascii="宋体" w:eastAsia="宋体" w:hAnsi="宋体" w:cs="Times New Roman" w:hint="eastAsia"/>
                <w:sz w:val="24"/>
                <w:szCs w:val="24"/>
              </w:rPr>
              <w:t>宽</w:t>
            </w:r>
            <w:r>
              <w:rPr>
                <w:rFonts w:ascii="宋体" w:eastAsia="宋体" w:hAnsi="宋体" w:cs="Times New Roman" w:hint="eastAsia"/>
                <w:sz w:val="24"/>
                <w:szCs w:val="24"/>
              </w:rPr>
              <w:t>20*</w:t>
            </w:r>
            <w:r>
              <w:rPr>
                <w:rFonts w:ascii="宋体" w:eastAsia="宋体" w:hAnsi="宋体" w:cs="Times New Roman" w:hint="eastAsia"/>
                <w:sz w:val="24"/>
                <w:szCs w:val="24"/>
              </w:rPr>
              <w:t>高</w:t>
            </w:r>
            <w:r>
              <w:rPr>
                <w:rFonts w:ascii="宋体" w:eastAsia="宋体" w:hAnsi="宋体" w:cs="Times New Roman" w:hint="eastAsia"/>
                <w:sz w:val="24"/>
                <w:szCs w:val="24"/>
              </w:rPr>
              <w:t>18mm</w:t>
            </w:r>
            <w:r>
              <w:rPr>
                <w:rFonts w:ascii="宋体" w:eastAsia="宋体" w:hAnsi="宋体" w:cs="Times New Roman" w:hint="eastAsia"/>
                <w:sz w:val="24"/>
                <w:szCs w:val="24"/>
              </w:rPr>
              <w:t>，连杆底座调节</w:t>
            </w:r>
            <w:proofErr w:type="gramStart"/>
            <w:r>
              <w:rPr>
                <w:rFonts w:ascii="宋体" w:eastAsia="宋体" w:hAnsi="宋体" w:cs="Times New Roman" w:hint="eastAsia"/>
                <w:sz w:val="24"/>
                <w:szCs w:val="24"/>
              </w:rPr>
              <w:t>孔具有</w:t>
            </w:r>
            <w:proofErr w:type="gramEnd"/>
            <w:r>
              <w:rPr>
                <w:rFonts w:ascii="宋体" w:eastAsia="宋体" w:hAnsi="宋体" w:cs="Times New Roman" w:hint="eastAsia"/>
                <w:sz w:val="24"/>
                <w:szCs w:val="24"/>
              </w:rPr>
              <w:t>上下、左右调节功能及可调节</w:t>
            </w:r>
            <w:r>
              <w:rPr>
                <w:rFonts w:ascii="宋体" w:eastAsia="宋体" w:hAnsi="宋体" w:cs="Times New Roman" w:hint="eastAsia"/>
                <w:sz w:val="24"/>
                <w:szCs w:val="24"/>
              </w:rPr>
              <w:t>45</w:t>
            </w:r>
            <w:r>
              <w:rPr>
                <w:rFonts w:ascii="宋体" w:eastAsia="宋体" w:hAnsi="宋体" w:cs="Times New Roman" w:hint="eastAsia"/>
                <w:sz w:val="24"/>
                <w:szCs w:val="24"/>
              </w:rPr>
              <w:t>°角度功能，具有缓冲回位功能及液压伸缩功能，材质为</w:t>
            </w:r>
            <w:r>
              <w:rPr>
                <w:rFonts w:ascii="宋体" w:eastAsia="宋体" w:hAnsi="宋体" w:cs="Times New Roman" w:hint="eastAsia"/>
                <w:sz w:val="24"/>
                <w:szCs w:val="24"/>
              </w:rPr>
              <w:t>304</w:t>
            </w:r>
            <w:r>
              <w:rPr>
                <w:rFonts w:ascii="宋体" w:eastAsia="宋体" w:hAnsi="宋体" w:cs="Times New Roman" w:hint="eastAsia"/>
                <w:sz w:val="24"/>
                <w:szCs w:val="24"/>
              </w:rPr>
              <w:t>不锈钢。安装牢固无松动；柜体底部采用≥</w:t>
            </w:r>
            <w:r>
              <w:rPr>
                <w:rFonts w:ascii="宋体" w:eastAsia="宋体" w:hAnsi="宋体" w:cs="Times New Roman" w:hint="eastAsia"/>
                <w:sz w:val="24"/>
                <w:szCs w:val="24"/>
              </w:rPr>
              <w:t>20mm</w:t>
            </w:r>
            <w:r>
              <w:rPr>
                <w:rFonts w:ascii="宋体" w:eastAsia="宋体" w:hAnsi="宋体" w:cs="Times New Roman" w:hint="eastAsia"/>
                <w:sz w:val="24"/>
                <w:szCs w:val="24"/>
              </w:rPr>
              <w:t>脚垫，起防潮作用。</w:t>
            </w:r>
          </w:p>
          <w:p w14:paraId="6655890F"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）提供经国家认可的第三方检测机构出具的“缓冲铰链”检测报告，符合</w:t>
            </w:r>
            <w:r>
              <w:rPr>
                <w:rFonts w:ascii="宋体" w:eastAsia="宋体" w:hAnsi="宋体" w:cs="Times New Roman" w:hint="eastAsia"/>
                <w:sz w:val="24"/>
                <w:szCs w:val="24"/>
              </w:rPr>
              <w:t>QB/T 2189-2013</w:t>
            </w:r>
            <w:r>
              <w:rPr>
                <w:rFonts w:ascii="宋体" w:eastAsia="宋体" w:hAnsi="宋体" w:cs="Times New Roman" w:hint="eastAsia"/>
                <w:sz w:val="24"/>
                <w:szCs w:val="24"/>
              </w:rPr>
              <w:t>《家具五金</w:t>
            </w:r>
            <w:r>
              <w:rPr>
                <w:rFonts w:ascii="宋体" w:eastAsia="宋体" w:hAnsi="宋体" w:cs="Times New Roman" w:hint="eastAsia"/>
                <w:sz w:val="24"/>
                <w:szCs w:val="24"/>
              </w:rPr>
              <w:t xml:space="preserve"> </w:t>
            </w:r>
            <w:r>
              <w:rPr>
                <w:rFonts w:ascii="宋体" w:eastAsia="宋体" w:hAnsi="宋体" w:cs="Times New Roman" w:hint="eastAsia"/>
                <w:sz w:val="24"/>
                <w:szCs w:val="24"/>
              </w:rPr>
              <w:t>杯状暗铰链》、</w:t>
            </w:r>
            <w:r>
              <w:rPr>
                <w:rFonts w:ascii="宋体" w:eastAsia="宋体" w:hAnsi="宋体" w:cs="Times New Roman" w:hint="eastAsia"/>
                <w:sz w:val="24"/>
                <w:szCs w:val="24"/>
              </w:rPr>
              <w:t>GB/T 3325-2024</w:t>
            </w:r>
            <w:r>
              <w:rPr>
                <w:rFonts w:ascii="宋体" w:eastAsia="宋体" w:hAnsi="宋体" w:cs="Times New Roman" w:hint="eastAsia"/>
                <w:sz w:val="24"/>
                <w:szCs w:val="24"/>
              </w:rPr>
              <w:t>《金属家具通用技术》、</w:t>
            </w:r>
            <w:r>
              <w:rPr>
                <w:rFonts w:ascii="宋体" w:eastAsia="宋体" w:hAnsi="宋体" w:cs="Times New Roman" w:hint="eastAsia"/>
                <w:sz w:val="24"/>
                <w:szCs w:val="24"/>
              </w:rPr>
              <w:t xml:space="preserve">QB/T </w:t>
            </w:r>
            <w:r>
              <w:rPr>
                <w:rFonts w:ascii="宋体" w:eastAsia="宋体" w:hAnsi="宋体" w:cs="Times New Roman" w:hint="eastAsia"/>
                <w:sz w:val="24"/>
                <w:szCs w:val="24"/>
              </w:rPr>
              <w:t>3827-1999</w:t>
            </w:r>
            <w:r>
              <w:rPr>
                <w:rFonts w:ascii="宋体" w:eastAsia="宋体" w:hAnsi="宋体" w:cs="Times New Roman" w:hint="eastAsia"/>
                <w:sz w:val="24"/>
                <w:szCs w:val="24"/>
              </w:rPr>
              <w:t>《轻工产品金属镀层和化学处理层的耐腐蚀试验方法</w:t>
            </w:r>
            <w:r>
              <w:rPr>
                <w:rFonts w:ascii="宋体" w:eastAsia="宋体" w:hAnsi="宋体" w:cs="Times New Roman" w:hint="eastAsia"/>
                <w:sz w:val="24"/>
                <w:szCs w:val="24"/>
              </w:rPr>
              <w:t xml:space="preserve"> </w:t>
            </w:r>
            <w:r>
              <w:rPr>
                <w:rFonts w:ascii="宋体" w:eastAsia="宋体" w:hAnsi="宋体" w:cs="Times New Roman" w:hint="eastAsia"/>
                <w:sz w:val="24"/>
                <w:szCs w:val="24"/>
              </w:rPr>
              <w:t>乙酸盐雾试验（</w:t>
            </w:r>
            <w:r>
              <w:rPr>
                <w:rFonts w:ascii="宋体" w:eastAsia="宋体" w:hAnsi="宋体" w:cs="Times New Roman" w:hint="eastAsia"/>
                <w:sz w:val="24"/>
                <w:szCs w:val="24"/>
              </w:rPr>
              <w:t>ASS</w:t>
            </w:r>
            <w:r>
              <w:rPr>
                <w:rFonts w:ascii="宋体" w:eastAsia="宋体" w:hAnsi="宋体" w:cs="Times New Roman" w:hint="eastAsia"/>
                <w:sz w:val="24"/>
                <w:szCs w:val="24"/>
              </w:rPr>
              <w:t>）法》、</w:t>
            </w:r>
            <w:r>
              <w:rPr>
                <w:rFonts w:ascii="宋体" w:eastAsia="宋体" w:hAnsi="宋体" w:cs="Times New Roman" w:hint="eastAsia"/>
                <w:sz w:val="24"/>
                <w:szCs w:val="24"/>
              </w:rPr>
              <w:t>GB/T 10125-2021</w:t>
            </w:r>
            <w:r>
              <w:rPr>
                <w:rFonts w:ascii="宋体" w:eastAsia="宋体" w:hAnsi="宋体" w:cs="Times New Roman" w:hint="eastAsia"/>
                <w:sz w:val="24"/>
                <w:szCs w:val="24"/>
              </w:rPr>
              <w:t>《人造气氛腐蚀试验</w:t>
            </w:r>
            <w:r>
              <w:rPr>
                <w:rFonts w:ascii="宋体" w:eastAsia="宋体" w:hAnsi="宋体" w:cs="Times New Roman" w:hint="eastAsia"/>
                <w:sz w:val="24"/>
                <w:szCs w:val="24"/>
              </w:rPr>
              <w:t xml:space="preserve"> </w:t>
            </w:r>
            <w:r>
              <w:rPr>
                <w:rFonts w:ascii="宋体" w:eastAsia="宋体" w:hAnsi="宋体" w:cs="Times New Roman" w:hint="eastAsia"/>
                <w:sz w:val="24"/>
                <w:szCs w:val="24"/>
              </w:rPr>
              <w:t>盐雾试验》、</w:t>
            </w:r>
            <w:r>
              <w:rPr>
                <w:rFonts w:ascii="宋体" w:eastAsia="宋体" w:hAnsi="宋体" w:cs="Times New Roman" w:hint="eastAsia"/>
                <w:sz w:val="24"/>
                <w:szCs w:val="24"/>
              </w:rPr>
              <w:t xml:space="preserve">QB/T </w:t>
            </w:r>
            <w:r>
              <w:rPr>
                <w:rFonts w:ascii="宋体" w:eastAsia="宋体" w:hAnsi="宋体" w:cs="Times New Roman" w:hint="eastAsia"/>
                <w:sz w:val="24"/>
                <w:szCs w:val="24"/>
              </w:rPr>
              <w:lastRenderedPageBreak/>
              <w:t>3832-1999</w:t>
            </w:r>
            <w:r>
              <w:rPr>
                <w:rFonts w:ascii="宋体" w:eastAsia="宋体" w:hAnsi="宋体" w:cs="Times New Roman" w:hint="eastAsia"/>
                <w:sz w:val="24"/>
                <w:szCs w:val="24"/>
              </w:rPr>
              <w:t>《轻工产品金属镀层腐蚀试验</w:t>
            </w:r>
            <w:r>
              <w:rPr>
                <w:rFonts w:ascii="宋体" w:eastAsia="宋体" w:hAnsi="宋体" w:cs="Times New Roman" w:hint="eastAsia"/>
                <w:sz w:val="24"/>
                <w:szCs w:val="24"/>
              </w:rPr>
              <w:t xml:space="preserve"> </w:t>
            </w:r>
            <w:r>
              <w:rPr>
                <w:rFonts w:ascii="宋体" w:eastAsia="宋体" w:hAnsi="宋体" w:cs="Times New Roman" w:hint="eastAsia"/>
                <w:sz w:val="24"/>
                <w:szCs w:val="24"/>
              </w:rPr>
              <w:t>结果的评价》等标准；中性盐雾试验（≥</w:t>
            </w:r>
            <w:r>
              <w:rPr>
                <w:rFonts w:ascii="宋体" w:eastAsia="宋体" w:hAnsi="宋体" w:cs="Times New Roman" w:hint="eastAsia"/>
                <w:sz w:val="24"/>
                <w:szCs w:val="24"/>
              </w:rPr>
              <w:t>300h</w:t>
            </w:r>
            <w:r>
              <w:rPr>
                <w:rFonts w:ascii="宋体" w:eastAsia="宋体" w:hAnsi="宋体" w:cs="Times New Roman" w:hint="eastAsia"/>
                <w:sz w:val="24"/>
                <w:szCs w:val="24"/>
              </w:rPr>
              <w:t>）、乙酸盐雾试验（≥</w:t>
            </w:r>
            <w:r>
              <w:rPr>
                <w:rFonts w:ascii="宋体" w:eastAsia="宋体" w:hAnsi="宋体" w:cs="Times New Roman" w:hint="eastAsia"/>
                <w:sz w:val="24"/>
                <w:szCs w:val="24"/>
              </w:rPr>
              <w:t>300h</w:t>
            </w:r>
            <w:r>
              <w:rPr>
                <w:rFonts w:ascii="宋体" w:eastAsia="宋体" w:hAnsi="宋体" w:cs="Times New Roman" w:hint="eastAsia"/>
                <w:sz w:val="24"/>
                <w:szCs w:val="24"/>
              </w:rPr>
              <w:t>）：金属表面镀层本身耐腐蚀等级和金属表面镀层对基体的保护等级均达到</w:t>
            </w:r>
            <w:r>
              <w:rPr>
                <w:rFonts w:ascii="宋体" w:eastAsia="宋体" w:hAnsi="宋体" w:cs="Times New Roman" w:hint="eastAsia"/>
                <w:sz w:val="24"/>
                <w:szCs w:val="24"/>
              </w:rPr>
              <w:t>10</w:t>
            </w:r>
            <w:r>
              <w:rPr>
                <w:rFonts w:ascii="宋体" w:eastAsia="宋体" w:hAnsi="宋体" w:cs="Times New Roman" w:hint="eastAsia"/>
                <w:sz w:val="24"/>
                <w:szCs w:val="24"/>
              </w:rPr>
              <w:t>级；功能试验</w:t>
            </w:r>
            <w:r>
              <w:rPr>
                <w:rFonts w:ascii="宋体" w:eastAsia="宋体" w:hAnsi="宋体" w:cs="Times New Roman" w:hint="eastAsia"/>
                <w:sz w:val="24"/>
                <w:szCs w:val="24"/>
              </w:rPr>
              <w:t>-</w:t>
            </w:r>
            <w:r>
              <w:rPr>
                <w:rFonts w:ascii="宋体" w:eastAsia="宋体" w:hAnsi="宋体" w:cs="Times New Roman" w:hint="eastAsia"/>
                <w:sz w:val="24"/>
                <w:szCs w:val="24"/>
              </w:rPr>
              <w:t>耐久性</w:t>
            </w:r>
            <w:r>
              <w:rPr>
                <w:rFonts w:ascii="宋体" w:eastAsia="宋体" w:hAnsi="宋体" w:cs="Times New Roman" w:hint="eastAsia"/>
                <w:sz w:val="24"/>
                <w:szCs w:val="24"/>
              </w:rPr>
              <w:t>(20</w:t>
            </w:r>
            <w:r>
              <w:rPr>
                <w:rFonts w:ascii="宋体" w:eastAsia="宋体" w:hAnsi="宋体" w:cs="Times New Roman" w:hint="eastAsia"/>
                <w:sz w:val="24"/>
                <w:szCs w:val="24"/>
              </w:rPr>
              <w:t>万次）：</w:t>
            </w:r>
            <w:r>
              <w:rPr>
                <w:rFonts w:ascii="宋体" w:eastAsia="宋体" w:hAnsi="宋体" w:cs="Times New Roman" w:hint="eastAsia"/>
                <w:sz w:val="24"/>
                <w:szCs w:val="24"/>
              </w:rPr>
              <w:t>a)</w:t>
            </w:r>
            <w:r>
              <w:rPr>
                <w:rFonts w:ascii="宋体" w:eastAsia="宋体" w:hAnsi="宋体" w:cs="Times New Roman" w:hint="eastAsia"/>
                <w:sz w:val="24"/>
                <w:szCs w:val="24"/>
              </w:rPr>
              <w:t>、所有组件和结合处无断裂损坏；</w:t>
            </w:r>
            <w:r>
              <w:rPr>
                <w:rFonts w:ascii="宋体" w:eastAsia="宋体" w:hAnsi="宋体" w:cs="Times New Roman" w:hint="eastAsia"/>
                <w:sz w:val="24"/>
                <w:szCs w:val="24"/>
              </w:rPr>
              <w:t>b)</w:t>
            </w:r>
            <w:r>
              <w:rPr>
                <w:rFonts w:ascii="宋体" w:eastAsia="宋体" w:hAnsi="宋体" w:cs="Times New Roman" w:hint="eastAsia"/>
                <w:sz w:val="24"/>
                <w:szCs w:val="24"/>
              </w:rPr>
              <w:t>、通过手触压证实，用于紧固的组件无松动；</w:t>
            </w:r>
            <w:r>
              <w:rPr>
                <w:rFonts w:ascii="宋体" w:eastAsia="宋体" w:hAnsi="宋体" w:cs="Times New Roman" w:hint="eastAsia"/>
                <w:sz w:val="24"/>
                <w:szCs w:val="24"/>
              </w:rPr>
              <w:t>c)</w:t>
            </w:r>
            <w:r>
              <w:rPr>
                <w:rFonts w:ascii="宋体" w:eastAsia="宋体" w:hAnsi="宋体" w:cs="Times New Roman" w:hint="eastAsia"/>
                <w:sz w:val="24"/>
                <w:szCs w:val="24"/>
              </w:rPr>
              <w:t>、所有组件无有影响正常运行的变形和磨损；</w:t>
            </w:r>
            <w:r>
              <w:rPr>
                <w:rFonts w:ascii="宋体" w:eastAsia="宋体" w:hAnsi="宋体" w:cs="Times New Roman" w:hint="eastAsia"/>
                <w:sz w:val="24"/>
                <w:szCs w:val="24"/>
              </w:rPr>
              <w:t>d</w:t>
            </w:r>
            <w:r>
              <w:rPr>
                <w:rFonts w:ascii="宋体" w:eastAsia="宋体" w:hAnsi="宋体" w:cs="Times New Roman" w:hint="eastAsia"/>
                <w:sz w:val="24"/>
                <w:szCs w:val="24"/>
              </w:rPr>
              <w:t>)</w:t>
            </w:r>
            <w:r>
              <w:rPr>
                <w:rFonts w:ascii="宋体" w:eastAsia="宋体" w:hAnsi="宋体" w:cs="Times New Roman" w:hint="eastAsia"/>
                <w:sz w:val="24"/>
                <w:szCs w:val="24"/>
              </w:rPr>
              <w:t>、固定组件无松动；</w:t>
            </w:r>
            <w:r>
              <w:rPr>
                <w:rFonts w:ascii="宋体" w:eastAsia="宋体" w:hAnsi="宋体" w:cs="Times New Roman" w:hint="eastAsia"/>
                <w:sz w:val="24"/>
                <w:szCs w:val="24"/>
              </w:rPr>
              <w:t>e)</w:t>
            </w:r>
            <w:r>
              <w:rPr>
                <w:rFonts w:ascii="宋体" w:eastAsia="宋体" w:hAnsi="宋体" w:cs="Times New Roman" w:hint="eastAsia"/>
                <w:sz w:val="24"/>
                <w:szCs w:val="24"/>
              </w:rPr>
              <w:t>、所有组件的功能不无损害；</w:t>
            </w:r>
            <w:r>
              <w:rPr>
                <w:rFonts w:ascii="宋体" w:eastAsia="宋体" w:hAnsi="宋体" w:cs="Times New Roman" w:hint="eastAsia"/>
                <w:sz w:val="24"/>
                <w:szCs w:val="24"/>
              </w:rPr>
              <w:t>f)</w:t>
            </w:r>
            <w:r>
              <w:rPr>
                <w:rFonts w:ascii="宋体" w:eastAsia="宋体" w:hAnsi="宋体" w:cs="Times New Roman" w:hint="eastAsia"/>
                <w:sz w:val="24"/>
                <w:szCs w:val="24"/>
              </w:rPr>
              <w:t>、杯状暗铰链及其组件无分离；</w:t>
            </w:r>
            <w:proofErr w:type="gramStart"/>
            <w:r>
              <w:rPr>
                <w:rFonts w:ascii="宋体" w:eastAsia="宋体" w:hAnsi="宋体" w:cs="Times New Roman" w:hint="eastAsia"/>
                <w:sz w:val="24"/>
                <w:szCs w:val="24"/>
              </w:rPr>
              <w:t>金属件电镀层</w:t>
            </w:r>
            <w:proofErr w:type="gramEnd"/>
            <w:r>
              <w:rPr>
                <w:rFonts w:ascii="宋体" w:eastAsia="宋体" w:hAnsi="宋体" w:cs="Times New Roman" w:hint="eastAsia"/>
                <w:sz w:val="24"/>
                <w:szCs w:val="24"/>
              </w:rPr>
              <w:t>表面无剥落、返锈、毛刺、无烧焦、起泡、针孔、裂纹、花斑</w:t>
            </w:r>
            <w:r>
              <w:rPr>
                <w:rFonts w:ascii="宋体" w:eastAsia="宋体" w:hAnsi="宋体" w:cs="Times New Roman" w:hint="eastAsia"/>
                <w:sz w:val="24"/>
                <w:szCs w:val="24"/>
              </w:rPr>
              <w:t>(</w:t>
            </w:r>
            <w:r>
              <w:rPr>
                <w:rFonts w:ascii="宋体" w:eastAsia="宋体" w:hAnsi="宋体" w:cs="Times New Roman" w:hint="eastAsia"/>
                <w:sz w:val="24"/>
                <w:szCs w:val="24"/>
              </w:rPr>
              <w:t>不包括镀彩锌</w:t>
            </w:r>
            <w:r>
              <w:rPr>
                <w:rFonts w:ascii="宋体" w:eastAsia="宋体" w:hAnsi="宋体" w:cs="Times New Roman" w:hint="eastAsia"/>
                <w:sz w:val="24"/>
                <w:szCs w:val="24"/>
              </w:rPr>
              <w:t>)</w:t>
            </w:r>
            <w:r>
              <w:rPr>
                <w:rFonts w:ascii="宋体" w:eastAsia="宋体" w:hAnsi="宋体" w:cs="Times New Roman" w:hint="eastAsia"/>
                <w:sz w:val="24"/>
                <w:szCs w:val="24"/>
              </w:rPr>
              <w:t>和划痕。</w:t>
            </w:r>
          </w:p>
          <w:p w14:paraId="7A77F1EB"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二、上柜：</w:t>
            </w:r>
          </w:p>
          <w:p w14:paraId="6688ACAB"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）尺寸</w:t>
            </w:r>
            <w:r>
              <w:rPr>
                <w:rFonts w:ascii="宋体" w:eastAsia="宋体" w:hAnsi="宋体" w:cs="Times New Roman" w:hint="eastAsia"/>
                <w:sz w:val="24"/>
                <w:szCs w:val="24"/>
              </w:rPr>
              <w:t>700*600*1100</w:t>
            </w:r>
            <w:r>
              <w:rPr>
                <w:rFonts w:ascii="宋体" w:eastAsia="宋体" w:hAnsi="宋体" w:cs="Times New Roman" w:hint="eastAsia"/>
                <w:sz w:val="24"/>
                <w:szCs w:val="24"/>
              </w:rPr>
              <w:t>mm</w:t>
            </w:r>
            <w:r>
              <w:rPr>
                <w:rFonts w:ascii="宋体" w:eastAsia="宋体" w:hAnsi="宋体" w:cs="Times New Roman" w:hint="eastAsia"/>
                <w:sz w:val="24"/>
                <w:szCs w:val="24"/>
              </w:rPr>
              <w:t>，采用实木多层板制作，层板厚度≥</w:t>
            </w:r>
            <w:r>
              <w:rPr>
                <w:rFonts w:ascii="宋体" w:eastAsia="宋体" w:hAnsi="宋体" w:cs="Times New Roman" w:hint="eastAsia"/>
                <w:sz w:val="24"/>
                <w:szCs w:val="24"/>
              </w:rPr>
              <w:t>25mm</w:t>
            </w:r>
            <w:r>
              <w:rPr>
                <w:rFonts w:ascii="宋体" w:eastAsia="宋体" w:hAnsi="宋体" w:cs="Times New Roman" w:hint="eastAsia"/>
                <w:sz w:val="24"/>
                <w:szCs w:val="24"/>
              </w:rPr>
              <w:t>，</w:t>
            </w:r>
            <w:r>
              <w:rPr>
                <w:rFonts w:ascii="宋体" w:eastAsia="宋体" w:hAnsi="宋体" w:cs="Times New Roman" w:hint="eastAsia"/>
                <w:sz w:val="24"/>
                <w:szCs w:val="24"/>
              </w:rPr>
              <w:t>柜门板、侧立</w:t>
            </w:r>
            <w:r>
              <w:rPr>
                <w:rFonts w:ascii="宋体" w:eastAsia="宋体" w:hAnsi="宋体" w:cs="Times New Roman" w:hint="eastAsia"/>
                <w:sz w:val="24"/>
                <w:szCs w:val="24"/>
              </w:rPr>
              <w:t>板</w:t>
            </w:r>
            <w:r>
              <w:rPr>
                <w:rFonts w:ascii="宋体" w:eastAsia="宋体" w:hAnsi="宋体" w:cs="Times New Roman" w:hint="eastAsia"/>
                <w:sz w:val="24"/>
                <w:szCs w:val="24"/>
              </w:rPr>
              <w:t>、</w:t>
            </w:r>
            <w:r>
              <w:rPr>
                <w:rFonts w:ascii="宋体" w:eastAsia="宋体" w:hAnsi="宋体" w:cs="Times New Roman" w:hint="eastAsia"/>
                <w:sz w:val="24"/>
                <w:szCs w:val="24"/>
              </w:rPr>
              <w:t>顶板厚度</w:t>
            </w:r>
            <w:r>
              <w:rPr>
                <w:rFonts w:ascii="宋体" w:eastAsia="宋体" w:hAnsi="宋体" w:cs="Times New Roman" w:hint="eastAsia"/>
                <w:sz w:val="24"/>
                <w:szCs w:val="24"/>
              </w:rPr>
              <w:t>≥</w:t>
            </w:r>
            <w:r>
              <w:rPr>
                <w:rFonts w:ascii="宋体" w:eastAsia="宋体" w:hAnsi="宋体" w:cs="Times New Roman" w:hint="eastAsia"/>
                <w:sz w:val="24"/>
                <w:szCs w:val="24"/>
              </w:rPr>
              <w:t>16mm</w:t>
            </w:r>
            <w:r>
              <w:rPr>
                <w:rFonts w:ascii="宋体" w:eastAsia="宋体" w:hAnsi="宋体" w:cs="Times New Roman" w:hint="eastAsia"/>
                <w:sz w:val="24"/>
                <w:szCs w:val="24"/>
              </w:rPr>
              <w:t>厚，</w:t>
            </w:r>
            <w:proofErr w:type="gramStart"/>
            <w:r>
              <w:rPr>
                <w:rFonts w:ascii="宋体" w:eastAsia="宋体" w:hAnsi="宋体" w:cs="Times New Roman" w:hint="eastAsia"/>
                <w:sz w:val="24"/>
                <w:szCs w:val="24"/>
              </w:rPr>
              <w:t>板材面贴优质</w:t>
            </w:r>
            <w:proofErr w:type="gramEnd"/>
            <w:r>
              <w:rPr>
                <w:rFonts w:ascii="宋体" w:eastAsia="宋体" w:hAnsi="宋体" w:cs="Times New Roman" w:hint="eastAsia"/>
                <w:sz w:val="24"/>
                <w:szCs w:val="24"/>
              </w:rPr>
              <w:t>三聚氰胺浸渍胶膜纸；板材四周经</w:t>
            </w:r>
            <w:r>
              <w:rPr>
                <w:rFonts w:ascii="宋体" w:eastAsia="宋体" w:hAnsi="宋体" w:cs="Times New Roman" w:hint="eastAsia"/>
                <w:sz w:val="24"/>
                <w:szCs w:val="24"/>
              </w:rPr>
              <w:t>PVC</w:t>
            </w:r>
            <w:r>
              <w:rPr>
                <w:rFonts w:ascii="宋体" w:eastAsia="宋体" w:hAnsi="宋体" w:cs="Times New Roman" w:hint="eastAsia"/>
                <w:sz w:val="24"/>
                <w:szCs w:val="24"/>
              </w:rPr>
              <w:t>封边条封边</w:t>
            </w:r>
            <w:r>
              <w:rPr>
                <w:rFonts w:ascii="宋体" w:eastAsia="宋体" w:hAnsi="宋体" w:cs="Times New Roman" w:hint="eastAsia"/>
                <w:sz w:val="24"/>
                <w:szCs w:val="24"/>
              </w:rPr>
              <w:t>，</w:t>
            </w:r>
            <w:r>
              <w:rPr>
                <w:rFonts w:ascii="宋体" w:eastAsia="宋体" w:hAnsi="宋体" w:cs="Times New Roman" w:hint="eastAsia"/>
                <w:sz w:val="24"/>
                <w:szCs w:val="24"/>
              </w:rPr>
              <w:t>与板材同色，粘贴牢固，无脱落</w:t>
            </w:r>
            <w:r>
              <w:rPr>
                <w:rFonts w:ascii="宋体" w:eastAsia="宋体" w:hAnsi="宋体" w:cs="Times New Roman" w:hint="eastAsia"/>
                <w:sz w:val="24"/>
                <w:szCs w:val="24"/>
              </w:rPr>
              <w:t>，</w:t>
            </w:r>
            <w:r>
              <w:rPr>
                <w:rFonts w:ascii="宋体" w:eastAsia="宋体" w:hAnsi="宋体" w:cs="Times New Roman" w:hint="eastAsia"/>
                <w:sz w:val="24"/>
                <w:szCs w:val="24"/>
              </w:rPr>
              <w:t>背板厚度≥</w:t>
            </w:r>
            <w:r>
              <w:rPr>
                <w:rFonts w:ascii="宋体" w:eastAsia="宋体" w:hAnsi="宋体" w:cs="Times New Roman" w:hint="eastAsia"/>
                <w:sz w:val="24"/>
                <w:szCs w:val="24"/>
              </w:rPr>
              <w:t>5mm</w:t>
            </w:r>
            <w:r>
              <w:rPr>
                <w:rFonts w:ascii="宋体" w:eastAsia="宋体" w:hAnsi="宋体" w:cs="Times New Roman" w:hint="eastAsia"/>
                <w:sz w:val="24"/>
                <w:szCs w:val="24"/>
              </w:rPr>
              <w:t>；柜内配一个层板；柜</w:t>
            </w:r>
            <w:r>
              <w:rPr>
                <w:rFonts w:ascii="宋体" w:eastAsia="宋体" w:hAnsi="宋体" w:cs="Times New Roman" w:hint="eastAsia"/>
                <w:sz w:val="24"/>
                <w:szCs w:val="24"/>
              </w:rPr>
              <w:t>门板配置不锈钢缓冲铰链。支撑杆底座支撑主龙骨杆整体≥长</w:t>
            </w:r>
            <w:r>
              <w:rPr>
                <w:rFonts w:ascii="宋体" w:eastAsia="宋体" w:hAnsi="宋体" w:cs="Times New Roman" w:hint="eastAsia"/>
                <w:sz w:val="24"/>
                <w:szCs w:val="24"/>
              </w:rPr>
              <w:t>80mm*</w:t>
            </w:r>
            <w:r>
              <w:rPr>
                <w:rFonts w:ascii="宋体" w:eastAsia="宋体" w:hAnsi="宋体" w:cs="Times New Roman" w:hint="eastAsia"/>
                <w:sz w:val="24"/>
                <w:szCs w:val="24"/>
              </w:rPr>
              <w:t>宽</w:t>
            </w:r>
            <w:r>
              <w:rPr>
                <w:rFonts w:ascii="宋体" w:eastAsia="宋体" w:hAnsi="宋体" w:cs="Times New Roman" w:hint="eastAsia"/>
                <w:sz w:val="24"/>
                <w:szCs w:val="24"/>
              </w:rPr>
              <w:t>20*</w:t>
            </w:r>
            <w:r>
              <w:rPr>
                <w:rFonts w:ascii="宋体" w:eastAsia="宋体" w:hAnsi="宋体" w:cs="Times New Roman" w:hint="eastAsia"/>
                <w:sz w:val="24"/>
                <w:szCs w:val="24"/>
              </w:rPr>
              <w:t>高</w:t>
            </w:r>
            <w:r>
              <w:rPr>
                <w:rFonts w:ascii="宋体" w:eastAsia="宋体" w:hAnsi="宋体" w:cs="Times New Roman" w:hint="eastAsia"/>
                <w:sz w:val="24"/>
                <w:szCs w:val="24"/>
              </w:rPr>
              <w:t>18mm</w:t>
            </w:r>
            <w:r>
              <w:rPr>
                <w:rFonts w:ascii="宋体" w:eastAsia="宋体" w:hAnsi="宋体" w:cs="Times New Roman" w:hint="eastAsia"/>
                <w:sz w:val="24"/>
                <w:szCs w:val="24"/>
              </w:rPr>
              <w:t>，连杆底座调节</w:t>
            </w:r>
            <w:proofErr w:type="gramStart"/>
            <w:r>
              <w:rPr>
                <w:rFonts w:ascii="宋体" w:eastAsia="宋体" w:hAnsi="宋体" w:cs="Times New Roman" w:hint="eastAsia"/>
                <w:sz w:val="24"/>
                <w:szCs w:val="24"/>
              </w:rPr>
              <w:t>孔具有</w:t>
            </w:r>
            <w:proofErr w:type="gramEnd"/>
            <w:r>
              <w:rPr>
                <w:rFonts w:ascii="宋体" w:eastAsia="宋体" w:hAnsi="宋体" w:cs="Times New Roman" w:hint="eastAsia"/>
                <w:sz w:val="24"/>
                <w:szCs w:val="24"/>
              </w:rPr>
              <w:t>上下、左右调节功能及可调节</w:t>
            </w:r>
            <w:r>
              <w:rPr>
                <w:rFonts w:ascii="宋体" w:eastAsia="宋体" w:hAnsi="宋体" w:cs="Times New Roman" w:hint="eastAsia"/>
                <w:sz w:val="24"/>
                <w:szCs w:val="24"/>
              </w:rPr>
              <w:t>45</w:t>
            </w:r>
            <w:r>
              <w:rPr>
                <w:rFonts w:ascii="宋体" w:eastAsia="宋体" w:hAnsi="宋体" w:cs="Times New Roman" w:hint="eastAsia"/>
                <w:sz w:val="24"/>
                <w:szCs w:val="24"/>
              </w:rPr>
              <w:t>°角度功能，具有缓冲回位功能及液压伸缩功能，材质为</w:t>
            </w:r>
            <w:r>
              <w:rPr>
                <w:rFonts w:ascii="宋体" w:eastAsia="宋体" w:hAnsi="宋体" w:cs="Times New Roman" w:hint="eastAsia"/>
                <w:sz w:val="24"/>
                <w:szCs w:val="24"/>
              </w:rPr>
              <w:t>304</w:t>
            </w:r>
            <w:r>
              <w:rPr>
                <w:rFonts w:ascii="宋体" w:eastAsia="宋体" w:hAnsi="宋体" w:cs="Times New Roman" w:hint="eastAsia"/>
                <w:sz w:val="24"/>
                <w:szCs w:val="24"/>
              </w:rPr>
              <w:t>不锈钢。安装牢固无松动；柜体底部采用≥</w:t>
            </w:r>
            <w:r>
              <w:rPr>
                <w:rFonts w:ascii="宋体" w:eastAsia="宋体" w:hAnsi="宋体" w:cs="Times New Roman" w:hint="eastAsia"/>
                <w:sz w:val="24"/>
                <w:szCs w:val="24"/>
              </w:rPr>
              <w:t>20mm</w:t>
            </w:r>
            <w:r>
              <w:rPr>
                <w:rFonts w:ascii="宋体" w:eastAsia="宋体" w:hAnsi="宋体" w:cs="Times New Roman" w:hint="eastAsia"/>
                <w:sz w:val="24"/>
                <w:szCs w:val="24"/>
              </w:rPr>
              <w:t>脚垫，起防潮作用。</w:t>
            </w:r>
          </w:p>
          <w:p w14:paraId="24551655"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三、柜体连接件：</w:t>
            </w:r>
          </w:p>
          <w:p w14:paraId="6F46782B"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）柜体连接件：上下</w:t>
            </w:r>
            <w:proofErr w:type="gramStart"/>
            <w:r>
              <w:rPr>
                <w:rFonts w:ascii="宋体" w:eastAsia="宋体" w:hAnsi="宋体" w:cs="Times New Roman" w:hint="eastAsia"/>
                <w:sz w:val="24"/>
                <w:szCs w:val="24"/>
              </w:rPr>
              <w:t>柜采用</w:t>
            </w:r>
            <w:proofErr w:type="gramEnd"/>
            <w:r>
              <w:rPr>
                <w:rFonts w:ascii="宋体" w:eastAsia="宋体" w:hAnsi="宋体" w:cs="Times New Roman" w:hint="eastAsia"/>
                <w:sz w:val="24"/>
                <w:szCs w:val="24"/>
              </w:rPr>
              <w:t>铝合金一体成型</w:t>
            </w:r>
            <w:r>
              <w:rPr>
                <w:rFonts w:ascii="宋体" w:eastAsia="宋体" w:hAnsi="宋体" w:cs="Times New Roman" w:hint="eastAsia"/>
                <w:sz w:val="24"/>
                <w:szCs w:val="24"/>
              </w:rPr>
              <w:t>U</w:t>
            </w:r>
            <w:r>
              <w:rPr>
                <w:rFonts w:ascii="宋体" w:eastAsia="宋体" w:hAnsi="宋体" w:cs="Times New Roman" w:hint="eastAsia"/>
                <w:sz w:val="24"/>
                <w:szCs w:val="24"/>
              </w:rPr>
              <w:t>形内置连接件</w:t>
            </w:r>
            <w:r>
              <w:rPr>
                <w:rFonts w:ascii="宋体" w:eastAsia="宋体" w:hAnsi="宋体" w:cs="Times New Roman" w:hint="eastAsia"/>
                <w:sz w:val="24"/>
                <w:szCs w:val="24"/>
              </w:rPr>
              <w:lastRenderedPageBreak/>
              <w:t>固定，上柜内四个角度均需固定，连接件规格：长</w:t>
            </w:r>
            <w:r>
              <w:rPr>
                <w:rFonts w:ascii="宋体" w:eastAsia="宋体" w:hAnsi="宋体" w:cs="Times New Roman" w:hint="eastAsia"/>
                <w:sz w:val="24"/>
                <w:szCs w:val="24"/>
              </w:rPr>
              <w:t>72mm</w:t>
            </w:r>
            <w:r>
              <w:rPr>
                <w:rFonts w:ascii="宋体" w:eastAsia="宋体" w:hAnsi="宋体" w:cs="Times New Roman" w:hint="eastAsia"/>
                <w:sz w:val="24"/>
                <w:szCs w:val="24"/>
              </w:rPr>
              <w:t>（±</w:t>
            </w:r>
            <w:r>
              <w:rPr>
                <w:rFonts w:ascii="宋体" w:eastAsia="宋体" w:hAnsi="宋体" w:cs="Times New Roman" w:hint="eastAsia"/>
                <w:sz w:val="24"/>
                <w:szCs w:val="24"/>
              </w:rPr>
              <w:t>2mm</w:t>
            </w:r>
            <w:r>
              <w:rPr>
                <w:rFonts w:ascii="宋体" w:eastAsia="宋体" w:hAnsi="宋体" w:cs="Times New Roman" w:hint="eastAsia"/>
                <w:sz w:val="24"/>
                <w:szCs w:val="24"/>
              </w:rPr>
              <w:t>）</w:t>
            </w:r>
            <w:r>
              <w:rPr>
                <w:rFonts w:ascii="宋体" w:eastAsia="宋体" w:hAnsi="宋体" w:cs="Times New Roman" w:hint="eastAsia"/>
                <w:sz w:val="24"/>
                <w:szCs w:val="24"/>
              </w:rPr>
              <w:t>*</w:t>
            </w:r>
            <w:r>
              <w:rPr>
                <w:rFonts w:ascii="宋体" w:eastAsia="宋体" w:hAnsi="宋体" w:cs="Times New Roman" w:hint="eastAsia"/>
                <w:sz w:val="24"/>
                <w:szCs w:val="24"/>
              </w:rPr>
              <w:t>宽</w:t>
            </w:r>
            <w:r>
              <w:rPr>
                <w:rFonts w:ascii="宋体" w:eastAsia="宋体" w:hAnsi="宋体" w:cs="Times New Roman" w:hint="eastAsia"/>
                <w:sz w:val="24"/>
                <w:szCs w:val="24"/>
              </w:rPr>
              <w:t>29mm</w:t>
            </w:r>
            <w:r>
              <w:rPr>
                <w:rFonts w:ascii="宋体" w:eastAsia="宋体" w:hAnsi="宋体" w:cs="Times New Roman" w:hint="eastAsia"/>
                <w:sz w:val="24"/>
                <w:szCs w:val="24"/>
              </w:rPr>
              <w:t>（±</w:t>
            </w:r>
            <w:r>
              <w:rPr>
                <w:rFonts w:ascii="宋体" w:eastAsia="宋体" w:hAnsi="宋体" w:cs="Times New Roman" w:hint="eastAsia"/>
                <w:sz w:val="24"/>
                <w:szCs w:val="24"/>
              </w:rPr>
              <w:t>2mm</w:t>
            </w:r>
            <w:r>
              <w:rPr>
                <w:rFonts w:ascii="宋体" w:eastAsia="宋体" w:hAnsi="宋体" w:cs="Times New Roman" w:hint="eastAsia"/>
                <w:sz w:val="24"/>
                <w:szCs w:val="24"/>
              </w:rPr>
              <w:t>）</w:t>
            </w:r>
            <w:r>
              <w:rPr>
                <w:rFonts w:ascii="宋体" w:eastAsia="宋体" w:hAnsi="宋体" w:cs="Times New Roman" w:hint="eastAsia"/>
                <w:sz w:val="24"/>
                <w:szCs w:val="24"/>
              </w:rPr>
              <w:t>*</w:t>
            </w:r>
            <w:r>
              <w:rPr>
                <w:rFonts w:ascii="宋体" w:eastAsia="宋体" w:hAnsi="宋体" w:cs="Times New Roman" w:hint="eastAsia"/>
                <w:sz w:val="24"/>
                <w:szCs w:val="24"/>
              </w:rPr>
              <w:t>高</w:t>
            </w:r>
            <w:r>
              <w:rPr>
                <w:rFonts w:ascii="宋体" w:eastAsia="宋体" w:hAnsi="宋体" w:cs="Times New Roman" w:hint="eastAsia"/>
                <w:sz w:val="24"/>
                <w:szCs w:val="24"/>
              </w:rPr>
              <w:t>20mm(</w:t>
            </w:r>
            <w:r>
              <w:rPr>
                <w:rFonts w:ascii="宋体" w:eastAsia="宋体" w:hAnsi="宋体" w:cs="Times New Roman" w:hint="eastAsia"/>
                <w:sz w:val="24"/>
                <w:szCs w:val="24"/>
              </w:rPr>
              <w:t>±</w:t>
            </w:r>
            <w:r>
              <w:rPr>
                <w:rFonts w:ascii="宋体" w:eastAsia="宋体" w:hAnsi="宋体" w:cs="Times New Roman" w:hint="eastAsia"/>
                <w:sz w:val="24"/>
                <w:szCs w:val="24"/>
              </w:rPr>
              <w:t>1mm),</w:t>
            </w:r>
            <w:r>
              <w:rPr>
                <w:rFonts w:ascii="宋体" w:eastAsia="宋体" w:hAnsi="宋体" w:cs="Times New Roman" w:hint="eastAsia"/>
                <w:sz w:val="24"/>
                <w:szCs w:val="24"/>
              </w:rPr>
              <w:t>连接件设置双向螺杆孔，可双向加重固定。连接件短边的一端为圆弧形，安装后朝外侧无尖锐角，整体呈</w:t>
            </w:r>
            <w:r>
              <w:rPr>
                <w:rFonts w:ascii="宋体" w:eastAsia="宋体" w:hAnsi="宋体" w:cs="Times New Roman" w:hint="eastAsia"/>
                <w:sz w:val="24"/>
                <w:szCs w:val="24"/>
              </w:rPr>
              <w:t>U</w:t>
            </w:r>
            <w:r>
              <w:rPr>
                <w:rFonts w:ascii="宋体" w:eastAsia="宋体" w:hAnsi="宋体" w:cs="Times New Roman" w:hint="eastAsia"/>
                <w:sz w:val="24"/>
                <w:szCs w:val="24"/>
              </w:rPr>
              <w:t>形。</w:t>
            </w:r>
          </w:p>
          <w:p w14:paraId="7D7CF9C9" w14:textId="77777777" w:rsidR="006D3202" w:rsidRDefault="009F605E">
            <w:pPr>
              <w:shd w:val="clear" w:color="auto" w:fill="FFFFFF"/>
              <w:adjustRightInd w:val="0"/>
              <w:snapToGrid w:val="0"/>
              <w:spacing w:line="420" w:lineRule="exact"/>
              <w:rPr>
                <w:rFonts w:ascii="宋体" w:eastAsia="宋体" w:hAnsi="宋体" w:cs="宋体"/>
              </w:rPr>
            </w:pPr>
            <w:r>
              <w:rPr>
                <w:rFonts w:ascii="宋体" w:eastAsia="宋体" w:hAnsi="宋体" w:cs="Times New Roman" w:hint="eastAsia"/>
                <w:sz w:val="24"/>
                <w:szCs w:val="24"/>
              </w:rPr>
              <w:t>（</w:t>
            </w:r>
            <w:r>
              <w:rPr>
                <w:rFonts w:ascii="宋体" w:eastAsia="宋体" w:hAnsi="宋体" w:cs="Times New Roman" w:hint="eastAsia"/>
                <w:sz w:val="24"/>
                <w:szCs w:val="24"/>
              </w:rPr>
              <w:t>3</w:t>
            </w:r>
            <w:r>
              <w:rPr>
                <w:rFonts w:ascii="宋体" w:eastAsia="宋体" w:hAnsi="宋体" w:cs="Times New Roman" w:hint="eastAsia"/>
                <w:sz w:val="24"/>
                <w:szCs w:val="24"/>
              </w:rPr>
              <w:t>）提供经国家认可的第三方检测机构出具的“</w:t>
            </w:r>
            <w:r>
              <w:rPr>
                <w:rFonts w:ascii="宋体" w:eastAsia="宋体" w:hAnsi="宋体" w:cs="Times New Roman" w:hint="eastAsia"/>
                <w:sz w:val="24"/>
                <w:szCs w:val="24"/>
              </w:rPr>
              <w:t>CNAS</w:t>
            </w:r>
            <w:r>
              <w:rPr>
                <w:rFonts w:ascii="宋体" w:eastAsia="宋体" w:hAnsi="宋体" w:cs="Times New Roman" w:hint="eastAsia"/>
                <w:sz w:val="24"/>
                <w:szCs w:val="24"/>
              </w:rPr>
              <w:t>”或“</w:t>
            </w:r>
            <w:r>
              <w:rPr>
                <w:rFonts w:ascii="宋体" w:eastAsia="宋体" w:hAnsi="宋体" w:cs="Times New Roman" w:hint="eastAsia"/>
                <w:sz w:val="24"/>
                <w:szCs w:val="24"/>
              </w:rPr>
              <w:t>CMA</w:t>
            </w:r>
            <w:r>
              <w:rPr>
                <w:rFonts w:ascii="宋体" w:eastAsia="宋体" w:hAnsi="宋体" w:cs="Times New Roman" w:hint="eastAsia"/>
                <w:sz w:val="24"/>
                <w:szCs w:val="24"/>
              </w:rPr>
              <w:t>”标识合格的“铝合金一体成型</w:t>
            </w:r>
            <w:r>
              <w:rPr>
                <w:rFonts w:ascii="宋体" w:eastAsia="宋体" w:hAnsi="宋体" w:cs="Times New Roman" w:hint="eastAsia"/>
                <w:sz w:val="24"/>
                <w:szCs w:val="24"/>
              </w:rPr>
              <w:t>U</w:t>
            </w:r>
            <w:r>
              <w:rPr>
                <w:rFonts w:ascii="宋体" w:eastAsia="宋体" w:hAnsi="宋体" w:cs="Times New Roman" w:hint="eastAsia"/>
                <w:sz w:val="24"/>
                <w:szCs w:val="24"/>
              </w:rPr>
              <w:t>形连接件”检验报告。检测报告，符合</w:t>
            </w:r>
            <w:r>
              <w:rPr>
                <w:rFonts w:ascii="宋体" w:eastAsia="宋体" w:hAnsi="宋体" w:cs="Times New Roman" w:hint="eastAsia"/>
                <w:sz w:val="24"/>
                <w:szCs w:val="24"/>
              </w:rPr>
              <w:t>GB/T 28203-2011</w:t>
            </w:r>
            <w:r>
              <w:rPr>
                <w:rFonts w:ascii="宋体" w:eastAsia="宋体" w:hAnsi="宋体" w:cs="Times New Roman" w:hint="eastAsia"/>
                <w:sz w:val="24"/>
                <w:szCs w:val="24"/>
              </w:rPr>
              <w:t>《家具用连接件技术要求及试验方法》、</w:t>
            </w:r>
            <w:r>
              <w:rPr>
                <w:rFonts w:ascii="宋体" w:eastAsia="宋体" w:hAnsi="宋体" w:cs="Times New Roman" w:hint="eastAsia"/>
                <w:sz w:val="24"/>
                <w:szCs w:val="24"/>
              </w:rPr>
              <w:t>QB/T 3827-1999</w:t>
            </w:r>
            <w:r>
              <w:rPr>
                <w:rFonts w:ascii="宋体" w:eastAsia="宋体" w:hAnsi="宋体" w:cs="Times New Roman" w:hint="eastAsia"/>
                <w:sz w:val="24"/>
                <w:szCs w:val="24"/>
              </w:rPr>
              <w:t>《轻工产品金属镀层和化学处理层的耐腐蚀试验方法</w:t>
            </w:r>
            <w:r>
              <w:rPr>
                <w:rFonts w:ascii="宋体" w:eastAsia="宋体" w:hAnsi="宋体" w:cs="Times New Roman" w:hint="eastAsia"/>
                <w:sz w:val="24"/>
                <w:szCs w:val="24"/>
              </w:rPr>
              <w:t xml:space="preserve"> </w:t>
            </w:r>
            <w:r>
              <w:rPr>
                <w:rFonts w:ascii="宋体" w:eastAsia="宋体" w:hAnsi="宋体" w:cs="Times New Roman" w:hint="eastAsia"/>
                <w:sz w:val="24"/>
                <w:szCs w:val="24"/>
              </w:rPr>
              <w:t>乙酸盐雾试验（</w:t>
            </w:r>
            <w:r>
              <w:rPr>
                <w:rFonts w:ascii="宋体" w:eastAsia="宋体" w:hAnsi="宋体" w:cs="Times New Roman" w:hint="eastAsia"/>
                <w:sz w:val="24"/>
                <w:szCs w:val="24"/>
              </w:rPr>
              <w:t>ASS</w:t>
            </w:r>
            <w:r>
              <w:rPr>
                <w:rFonts w:ascii="宋体" w:eastAsia="宋体" w:hAnsi="宋体" w:cs="Times New Roman" w:hint="eastAsia"/>
                <w:sz w:val="24"/>
                <w:szCs w:val="24"/>
              </w:rPr>
              <w:t>）法》、</w:t>
            </w:r>
            <w:r>
              <w:rPr>
                <w:rFonts w:ascii="宋体" w:eastAsia="宋体" w:hAnsi="宋体" w:cs="Times New Roman" w:hint="eastAsia"/>
                <w:sz w:val="24"/>
                <w:szCs w:val="24"/>
              </w:rPr>
              <w:t>GB/T 10125-2021</w:t>
            </w:r>
            <w:r>
              <w:rPr>
                <w:rFonts w:ascii="宋体" w:eastAsia="宋体" w:hAnsi="宋体" w:cs="Times New Roman" w:hint="eastAsia"/>
                <w:sz w:val="24"/>
                <w:szCs w:val="24"/>
              </w:rPr>
              <w:t>《人造气氛腐蚀试验</w:t>
            </w:r>
            <w:r>
              <w:rPr>
                <w:rFonts w:ascii="宋体" w:eastAsia="宋体" w:hAnsi="宋体" w:cs="Times New Roman" w:hint="eastAsia"/>
                <w:sz w:val="24"/>
                <w:szCs w:val="24"/>
              </w:rPr>
              <w:t xml:space="preserve"> </w:t>
            </w:r>
            <w:r>
              <w:rPr>
                <w:rFonts w:ascii="宋体" w:eastAsia="宋体" w:hAnsi="宋体" w:cs="Times New Roman" w:hint="eastAsia"/>
                <w:sz w:val="24"/>
                <w:szCs w:val="24"/>
              </w:rPr>
              <w:t>盐雾试验》、</w:t>
            </w:r>
            <w:r>
              <w:rPr>
                <w:rFonts w:ascii="宋体" w:eastAsia="宋体" w:hAnsi="宋体" w:cs="Times New Roman" w:hint="eastAsia"/>
                <w:sz w:val="24"/>
                <w:szCs w:val="24"/>
              </w:rPr>
              <w:t>QB/T 3832-1999</w:t>
            </w:r>
            <w:r>
              <w:rPr>
                <w:rFonts w:ascii="宋体" w:eastAsia="宋体" w:hAnsi="宋体" w:cs="Times New Roman" w:hint="eastAsia"/>
                <w:sz w:val="24"/>
                <w:szCs w:val="24"/>
              </w:rPr>
              <w:t>《轻工产品金属镀层腐蚀试验结果的评价》等标准，中性盐雾试验（≥</w:t>
            </w:r>
            <w:r>
              <w:rPr>
                <w:rFonts w:ascii="宋体" w:eastAsia="宋体" w:hAnsi="宋体" w:cs="Times New Roman" w:hint="eastAsia"/>
                <w:sz w:val="24"/>
                <w:szCs w:val="24"/>
              </w:rPr>
              <w:t>300h</w:t>
            </w:r>
            <w:r>
              <w:rPr>
                <w:rFonts w:ascii="宋体" w:eastAsia="宋体" w:hAnsi="宋体" w:cs="Times New Roman" w:hint="eastAsia"/>
                <w:sz w:val="24"/>
                <w:szCs w:val="24"/>
              </w:rPr>
              <w:t>）、乙酸盐雾试验（≥</w:t>
            </w:r>
            <w:r>
              <w:rPr>
                <w:rFonts w:ascii="宋体" w:eastAsia="宋体" w:hAnsi="宋体" w:cs="Times New Roman" w:hint="eastAsia"/>
                <w:sz w:val="24"/>
                <w:szCs w:val="24"/>
              </w:rPr>
              <w:t>300h</w:t>
            </w:r>
            <w:r>
              <w:rPr>
                <w:rFonts w:ascii="宋体" w:eastAsia="宋体" w:hAnsi="宋体" w:cs="Times New Roman" w:hint="eastAsia"/>
                <w:sz w:val="24"/>
                <w:szCs w:val="24"/>
              </w:rPr>
              <w:t>）：金属表面镀层本身耐腐蚀等级和金属表面镀层对基体的保护等级均达到</w:t>
            </w:r>
            <w:r>
              <w:rPr>
                <w:rFonts w:ascii="宋体" w:eastAsia="宋体" w:hAnsi="宋体" w:cs="Times New Roman" w:hint="eastAsia"/>
                <w:sz w:val="24"/>
                <w:szCs w:val="24"/>
              </w:rPr>
              <w:t>10</w:t>
            </w:r>
            <w:r>
              <w:rPr>
                <w:rFonts w:ascii="宋体" w:eastAsia="宋体" w:hAnsi="宋体" w:cs="Times New Roman" w:hint="eastAsia"/>
                <w:sz w:val="24"/>
                <w:szCs w:val="24"/>
              </w:rPr>
              <w:t>级；金属</w:t>
            </w:r>
            <w:r>
              <w:rPr>
                <w:rFonts w:ascii="宋体" w:eastAsia="宋体" w:hAnsi="宋体" w:cs="Times New Roman" w:hint="eastAsia"/>
                <w:sz w:val="24"/>
                <w:szCs w:val="24"/>
              </w:rPr>
              <w:t>喷塑涂层理化性能，耐腐蚀：</w:t>
            </w:r>
            <w:r>
              <w:rPr>
                <w:rFonts w:ascii="宋体" w:eastAsia="宋体" w:hAnsi="宋体" w:cs="Times New Roman" w:hint="eastAsia"/>
                <w:sz w:val="24"/>
                <w:szCs w:val="24"/>
              </w:rPr>
              <w:t>300h</w:t>
            </w:r>
            <w:r>
              <w:rPr>
                <w:rFonts w:ascii="宋体" w:eastAsia="宋体" w:hAnsi="宋体" w:cs="Times New Roman" w:hint="eastAsia"/>
                <w:sz w:val="24"/>
                <w:szCs w:val="24"/>
              </w:rPr>
              <w:t>内，溶液中样板上划道两侧</w:t>
            </w:r>
            <w:r>
              <w:rPr>
                <w:rFonts w:ascii="宋体" w:eastAsia="宋体" w:hAnsi="宋体" w:cs="Times New Roman" w:hint="eastAsia"/>
                <w:sz w:val="24"/>
                <w:szCs w:val="24"/>
              </w:rPr>
              <w:t>3mm</w:t>
            </w:r>
            <w:r>
              <w:rPr>
                <w:rFonts w:ascii="宋体" w:eastAsia="宋体" w:hAnsi="宋体" w:cs="Times New Roman" w:hint="eastAsia"/>
                <w:sz w:val="24"/>
                <w:szCs w:val="24"/>
              </w:rPr>
              <w:t>以外，应无鼓泡产生，</w:t>
            </w:r>
            <w:r>
              <w:rPr>
                <w:rFonts w:ascii="宋体" w:eastAsia="宋体" w:hAnsi="宋体" w:cs="Times New Roman" w:hint="eastAsia"/>
                <w:sz w:val="24"/>
                <w:szCs w:val="24"/>
              </w:rPr>
              <w:t>300h</w:t>
            </w:r>
            <w:r>
              <w:rPr>
                <w:rFonts w:ascii="宋体" w:eastAsia="宋体" w:hAnsi="宋体" w:cs="Times New Roman" w:hint="eastAsia"/>
                <w:sz w:val="24"/>
                <w:szCs w:val="24"/>
              </w:rPr>
              <w:t>后，划道两侧</w:t>
            </w:r>
            <w:r>
              <w:rPr>
                <w:rFonts w:ascii="宋体" w:eastAsia="宋体" w:hAnsi="宋体" w:cs="Times New Roman" w:hint="eastAsia"/>
                <w:sz w:val="24"/>
                <w:szCs w:val="24"/>
              </w:rPr>
              <w:t>3mm</w:t>
            </w:r>
            <w:r>
              <w:rPr>
                <w:rFonts w:ascii="宋体" w:eastAsia="宋体" w:hAnsi="宋体" w:cs="Times New Roman" w:hint="eastAsia"/>
                <w:sz w:val="24"/>
                <w:szCs w:val="24"/>
              </w:rPr>
              <w:t>外，无锈迹、剥落、起皱、变色和失光等现象。</w:t>
            </w:r>
          </w:p>
        </w:tc>
        <w:tc>
          <w:tcPr>
            <w:tcW w:w="2160" w:type="dxa"/>
            <w:tcBorders>
              <w:top w:val="single" w:sz="4" w:space="0" w:color="000000"/>
              <w:left w:val="single" w:sz="4" w:space="0" w:color="000000"/>
              <w:bottom w:val="single" w:sz="4" w:space="0" w:color="000000"/>
              <w:right w:val="single" w:sz="4" w:space="0" w:color="000000"/>
            </w:tcBorders>
            <w:vAlign w:val="center"/>
          </w:tcPr>
          <w:p w14:paraId="3E879113"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noProof/>
              </w:rPr>
              <w:lastRenderedPageBreak/>
              <w:drawing>
                <wp:inline distT="0" distB="0" distL="114300" distR="114300" wp14:anchorId="349EDC30" wp14:editId="4D71ED16">
                  <wp:extent cx="517525" cy="1556385"/>
                  <wp:effectExtent l="0" t="0" r="15875" b="571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6"/>
                          <a:stretch>
                            <a:fillRect/>
                          </a:stretch>
                        </pic:blipFill>
                        <pic:spPr>
                          <a:xfrm>
                            <a:off x="0" y="0"/>
                            <a:ext cx="517525" cy="1556385"/>
                          </a:xfrm>
                          <a:prstGeom prst="rect">
                            <a:avLst/>
                          </a:prstGeom>
                          <a:noFill/>
                          <a:ln>
                            <a:noFill/>
                          </a:ln>
                        </pic:spPr>
                      </pic:pic>
                    </a:graphicData>
                  </a:graphic>
                </wp:inline>
              </w:drawing>
            </w:r>
          </w:p>
        </w:tc>
        <w:tc>
          <w:tcPr>
            <w:tcW w:w="889" w:type="dxa"/>
            <w:tcBorders>
              <w:top w:val="single" w:sz="4" w:space="0" w:color="000000"/>
              <w:left w:val="single" w:sz="4" w:space="0" w:color="000000"/>
              <w:bottom w:val="single" w:sz="4" w:space="0" w:color="000000"/>
              <w:right w:val="single" w:sz="4" w:space="0" w:color="000000"/>
            </w:tcBorders>
            <w:vAlign w:val="center"/>
          </w:tcPr>
          <w:p w14:paraId="71D565E2" w14:textId="77777777" w:rsidR="006D3202" w:rsidRDefault="006D3202">
            <w:pPr>
              <w:widowControl/>
              <w:jc w:val="center"/>
              <w:textAlignment w:val="center"/>
              <w:rPr>
                <w:rFonts w:ascii="宋体" w:eastAsia="宋体" w:hAnsi="宋体" w:cs="宋体"/>
                <w:szCs w:val="21"/>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22B28318" w14:textId="77777777" w:rsidR="006D3202" w:rsidRDefault="006D3202">
            <w:pPr>
              <w:widowControl/>
              <w:jc w:val="center"/>
              <w:textAlignment w:val="center"/>
              <w:rPr>
                <w:rFonts w:ascii="宋体" w:eastAsia="宋体" w:hAnsi="宋体" w:cs="宋体"/>
                <w:szCs w:val="21"/>
              </w:rPr>
            </w:pPr>
          </w:p>
        </w:tc>
      </w:tr>
      <w:tr w:rsidR="006D3202" w14:paraId="7C80F8F1" w14:textId="77777777">
        <w:trPr>
          <w:trHeight w:val="90"/>
          <w:jc w:val="center"/>
        </w:trPr>
        <w:tc>
          <w:tcPr>
            <w:tcW w:w="4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303AF1" w14:textId="77777777" w:rsidR="006D3202" w:rsidRDefault="009F605E">
            <w:pPr>
              <w:pStyle w:val="a7"/>
              <w:widowControl/>
              <w:ind w:left="440" w:hanging="440"/>
              <w:jc w:val="center"/>
              <w:rPr>
                <w:rFonts w:ascii="宋体" w:eastAsia="宋体" w:hAnsi="宋体" w:cs="宋体"/>
                <w:kern w:val="0"/>
                <w:sz w:val="24"/>
                <w:szCs w:val="24"/>
              </w:rPr>
            </w:pPr>
            <w:r>
              <w:rPr>
                <w:rFonts w:ascii="宋体" w:eastAsia="宋体" w:hAnsi="宋体" w:cs="宋体" w:hint="eastAsia"/>
                <w:kern w:val="0"/>
                <w:sz w:val="24"/>
                <w:szCs w:val="24"/>
              </w:rPr>
              <w:lastRenderedPageBreak/>
              <w:t>10</w:t>
            </w:r>
          </w:p>
        </w:tc>
        <w:tc>
          <w:tcPr>
            <w:tcW w:w="8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1E713"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b/>
                <w:bCs/>
                <w:color w:val="FF0000"/>
                <w:kern w:val="0"/>
                <w:sz w:val="24"/>
                <w:szCs w:val="24"/>
              </w:rPr>
              <w:t>学习椅</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1A8E3A"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6604/</w:t>
            </w:r>
            <w:r>
              <w:rPr>
                <w:rFonts w:ascii="宋体" w:eastAsia="宋体" w:hAnsi="宋体" w:cs="宋体" w:hint="eastAsia"/>
                <w:kern w:val="0"/>
                <w:sz w:val="24"/>
                <w:szCs w:val="24"/>
              </w:rPr>
              <w:t>张</w:t>
            </w:r>
          </w:p>
        </w:tc>
        <w:tc>
          <w:tcPr>
            <w:tcW w:w="14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F4E77"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580mm</w:t>
            </w:r>
            <w:r>
              <w:rPr>
                <w:rFonts w:ascii="宋体" w:eastAsia="宋体" w:hAnsi="宋体" w:cs="宋体" w:hint="eastAsia"/>
                <w:kern w:val="0"/>
                <w:sz w:val="24"/>
                <w:szCs w:val="24"/>
              </w:rPr>
              <w:t>×</w:t>
            </w:r>
            <w:r>
              <w:rPr>
                <w:rFonts w:ascii="宋体" w:eastAsia="宋体" w:hAnsi="宋体" w:cs="宋体" w:hint="eastAsia"/>
                <w:kern w:val="0"/>
                <w:sz w:val="24"/>
                <w:szCs w:val="24"/>
              </w:rPr>
              <w:t>610mm</w:t>
            </w:r>
            <w:r>
              <w:rPr>
                <w:rFonts w:ascii="宋体" w:eastAsia="宋体" w:hAnsi="宋体" w:cs="宋体" w:hint="eastAsia"/>
                <w:kern w:val="0"/>
                <w:sz w:val="24"/>
                <w:szCs w:val="24"/>
              </w:rPr>
              <w:t>×</w:t>
            </w:r>
            <w:r>
              <w:rPr>
                <w:rFonts w:ascii="宋体" w:eastAsia="宋体" w:hAnsi="宋体" w:cs="宋体" w:hint="eastAsia"/>
                <w:kern w:val="0"/>
                <w:sz w:val="24"/>
                <w:szCs w:val="24"/>
              </w:rPr>
              <w:t>810mm</w:t>
            </w:r>
            <w:r>
              <w:rPr>
                <w:rFonts w:ascii="宋体" w:eastAsia="宋体" w:hAnsi="宋体" w:cs="宋体" w:hint="eastAsia"/>
                <w:kern w:val="0"/>
                <w:sz w:val="24"/>
                <w:szCs w:val="24"/>
              </w:rPr>
              <w:t>（±</w:t>
            </w:r>
            <w:r>
              <w:rPr>
                <w:rFonts w:ascii="宋体" w:eastAsia="宋体" w:hAnsi="宋体" w:cs="宋体" w:hint="eastAsia"/>
                <w:kern w:val="0"/>
                <w:sz w:val="24"/>
                <w:szCs w:val="24"/>
              </w:rPr>
              <w:t>5mm</w:t>
            </w:r>
            <w:r>
              <w:rPr>
                <w:rFonts w:ascii="宋体" w:eastAsia="宋体" w:hAnsi="宋体" w:cs="宋体" w:hint="eastAsia"/>
                <w:kern w:val="0"/>
                <w:sz w:val="24"/>
                <w:szCs w:val="24"/>
              </w:rPr>
              <w:t>）</w:t>
            </w:r>
          </w:p>
        </w:tc>
        <w:tc>
          <w:tcPr>
            <w:tcW w:w="6833" w:type="dxa"/>
            <w:tcBorders>
              <w:top w:val="single" w:sz="4" w:space="0" w:color="000000"/>
              <w:left w:val="single" w:sz="4" w:space="0" w:color="000000"/>
              <w:bottom w:val="single" w:sz="4" w:space="0" w:color="000000"/>
              <w:right w:val="single" w:sz="4" w:space="0" w:color="000000"/>
            </w:tcBorders>
            <w:vAlign w:val="center"/>
          </w:tcPr>
          <w:p w14:paraId="61020DC2" w14:textId="77777777" w:rsidR="006D3202" w:rsidRDefault="009F605E">
            <w:pPr>
              <w:shd w:val="clear" w:color="auto" w:fill="FFFFFF"/>
              <w:wordWrap w:val="0"/>
              <w:adjustRightInd w:val="0"/>
              <w:spacing w:line="420" w:lineRule="exact"/>
              <w:rPr>
                <w:rFonts w:ascii="宋体" w:eastAsia="宋体" w:hAnsi="宋体" w:cs="Times New Roman"/>
                <w:sz w:val="24"/>
                <w:szCs w:val="24"/>
              </w:rPr>
            </w:pPr>
            <w:r>
              <w:rPr>
                <w:rFonts w:ascii="宋体" w:eastAsia="宋体" w:hAnsi="宋体" w:cs="Times New Roman" w:hint="eastAsia"/>
                <w:sz w:val="24"/>
                <w:szCs w:val="24"/>
              </w:rPr>
              <w:t>学习</w:t>
            </w:r>
            <w:proofErr w:type="gramStart"/>
            <w:r>
              <w:rPr>
                <w:rFonts w:ascii="宋体" w:eastAsia="宋体" w:hAnsi="宋体" w:cs="Times New Roman" w:hint="eastAsia"/>
                <w:sz w:val="24"/>
                <w:szCs w:val="24"/>
              </w:rPr>
              <w:t>椅</w:t>
            </w:r>
            <w:proofErr w:type="gramEnd"/>
            <w:r>
              <w:rPr>
                <w:rFonts w:ascii="宋体" w:eastAsia="宋体" w:hAnsi="宋体" w:cs="Times New Roman" w:hint="eastAsia"/>
                <w:sz w:val="24"/>
                <w:szCs w:val="24"/>
              </w:rPr>
              <w:t>规格：</w:t>
            </w:r>
            <w:r>
              <w:rPr>
                <w:rFonts w:ascii="宋体" w:eastAsia="宋体" w:hAnsi="宋体" w:cs="宋体" w:hint="eastAsia"/>
                <w:kern w:val="0"/>
                <w:sz w:val="24"/>
                <w:szCs w:val="24"/>
              </w:rPr>
              <w:t>580mm</w:t>
            </w:r>
            <w:r>
              <w:rPr>
                <w:rFonts w:ascii="宋体" w:eastAsia="宋体" w:hAnsi="宋体" w:cs="宋体" w:hint="eastAsia"/>
                <w:kern w:val="0"/>
                <w:sz w:val="24"/>
                <w:szCs w:val="24"/>
              </w:rPr>
              <w:t>×</w:t>
            </w:r>
            <w:r>
              <w:rPr>
                <w:rFonts w:ascii="宋体" w:eastAsia="宋体" w:hAnsi="宋体" w:cs="宋体" w:hint="eastAsia"/>
                <w:kern w:val="0"/>
                <w:sz w:val="24"/>
                <w:szCs w:val="24"/>
              </w:rPr>
              <w:t>610mm</w:t>
            </w:r>
            <w:r>
              <w:rPr>
                <w:rFonts w:ascii="宋体" w:eastAsia="宋体" w:hAnsi="宋体" w:cs="宋体" w:hint="eastAsia"/>
                <w:kern w:val="0"/>
                <w:sz w:val="24"/>
                <w:szCs w:val="24"/>
              </w:rPr>
              <w:t>×</w:t>
            </w:r>
            <w:r>
              <w:rPr>
                <w:rFonts w:ascii="宋体" w:eastAsia="宋体" w:hAnsi="宋体" w:cs="宋体" w:hint="eastAsia"/>
                <w:kern w:val="0"/>
                <w:sz w:val="24"/>
                <w:szCs w:val="24"/>
              </w:rPr>
              <w:t>810mm</w:t>
            </w:r>
            <w:r>
              <w:rPr>
                <w:rFonts w:ascii="宋体" w:eastAsia="宋体" w:hAnsi="宋体" w:cs="宋体" w:hint="eastAsia"/>
                <w:kern w:val="0"/>
                <w:sz w:val="24"/>
                <w:szCs w:val="24"/>
              </w:rPr>
              <w:t>（±</w:t>
            </w:r>
            <w:r>
              <w:rPr>
                <w:rFonts w:ascii="宋体" w:eastAsia="宋体" w:hAnsi="宋体" w:cs="宋体" w:hint="eastAsia"/>
                <w:kern w:val="0"/>
                <w:sz w:val="24"/>
                <w:szCs w:val="24"/>
              </w:rPr>
              <w:t>5mm</w:t>
            </w:r>
            <w:r>
              <w:rPr>
                <w:rFonts w:ascii="宋体" w:eastAsia="宋体" w:hAnsi="宋体" w:cs="宋体" w:hint="eastAsia"/>
                <w:kern w:val="0"/>
                <w:sz w:val="24"/>
                <w:szCs w:val="24"/>
              </w:rPr>
              <w:t>）</w:t>
            </w:r>
          </w:p>
          <w:p w14:paraId="26D6C636" w14:textId="77777777" w:rsidR="006D3202" w:rsidRDefault="009F605E">
            <w:pPr>
              <w:shd w:val="clear" w:color="auto" w:fill="FFFFFF"/>
              <w:adjustRightInd w:val="0"/>
              <w:snapToGrid w:val="0"/>
              <w:spacing w:line="420" w:lineRule="exact"/>
              <w:ind w:rightChars="-51" w:right="-107"/>
              <w:rPr>
                <w:rFonts w:ascii="宋体" w:eastAsia="宋体" w:hAnsi="宋体" w:cs="宋体"/>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w:t>
            </w:r>
            <w:r>
              <w:rPr>
                <w:rFonts w:ascii="宋体" w:eastAsia="宋体" w:hAnsi="宋体" w:cs="Times New Roman" w:hint="eastAsia"/>
                <w:sz w:val="24"/>
                <w:szCs w:val="24"/>
              </w:rPr>
              <w:t>椅背</w:t>
            </w:r>
            <w:r>
              <w:rPr>
                <w:rFonts w:ascii="宋体" w:eastAsia="宋体" w:hAnsi="宋体" w:cs="Times New Roman" w:hint="eastAsia"/>
                <w:sz w:val="24"/>
                <w:szCs w:val="24"/>
              </w:rPr>
              <w:t>扶手框架</w:t>
            </w:r>
            <w:r>
              <w:rPr>
                <w:rFonts w:ascii="宋体" w:eastAsia="宋体" w:hAnsi="宋体" w:cs="Times New Roman" w:hint="eastAsia"/>
                <w:sz w:val="24"/>
                <w:szCs w:val="24"/>
              </w:rPr>
              <w:t>：</w:t>
            </w:r>
            <w:r>
              <w:rPr>
                <w:rFonts w:ascii="宋体" w:eastAsia="宋体" w:hAnsi="宋体" w:cs="Times New Roman" w:hint="eastAsia"/>
                <w:sz w:val="24"/>
                <w:szCs w:val="24"/>
              </w:rPr>
              <w:t>采用</w:t>
            </w:r>
            <w:r>
              <w:rPr>
                <w:rFonts w:ascii="宋体" w:eastAsia="宋体" w:hAnsi="宋体" w:cs="Times New Roman" w:hint="eastAsia"/>
                <w:sz w:val="24"/>
                <w:szCs w:val="24"/>
              </w:rPr>
              <w:t>PP</w:t>
            </w:r>
            <w:r>
              <w:rPr>
                <w:rFonts w:ascii="宋体" w:eastAsia="宋体" w:hAnsi="宋体" w:cs="Times New Roman" w:hint="eastAsia"/>
                <w:sz w:val="24"/>
                <w:szCs w:val="24"/>
              </w:rPr>
              <w:t>塑料材质</w:t>
            </w:r>
            <w:r>
              <w:rPr>
                <w:rFonts w:ascii="宋体" w:eastAsia="宋体" w:hAnsi="宋体" w:cs="Times New Roman" w:hint="eastAsia"/>
                <w:sz w:val="24"/>
                <w:szCs w:val="24"/>
              </w:rPr>
              <w:t>，结构受力稳定，</w:t>
            </w:r>
            <w:r>
              <w:rPr>
                <w:rFonts w:ascii="宋体" w:eastAsia="宋体" w:hAnsi="宋体" w:cs="Times New Roman" w:hint="eastAsia"/>
                <w:sz w:val="24"/>
                <w:szCs w:val="24"/>
              </w:rPr>
              <w:t>通过</w:t>
            </w:r>
            <w:r>
              <w:rPr>
                <w:rFonts w:ascii="宋体" w:eastAsia="宋体" w:hAnsi="宋体" w:cs="Times New Roman" w:hint="eastAsia"/>
                <w:sz w:val="24"/>
                <w:szCs w:val="24"/>
              </w:rPr>
              <w:t>椅背耐久测试，</w:t>
            </w:r>
            <w:r>
              <w:rPr>
                <w:rFonts w:ascii="宋体" w:eastAsia="宋体" w:hAnsi="宋体" w:cs="宋体" w:hint="eastAsia"/>
                <w:sz w:val="24"/>
                <w:szCs w:val="24"/>
              </w:rPr>
              <w:t>符合</w:t>
            </w:r>
            <w:r>
              <w:rPr>
                <w:rFonts w:ascii="宋体" w:eastAsia="宋体" w:hAnsi="宋体" w:cs="宋体" w:hint="eastAsia"/>
                <w:sz w:val="24"/>
                <w:szCs w:val="24"/>
              </w:rPr>
              <w:t xml:space="preserve">GB </w:t>
            </w:r>
            <w:r>
              <w:rPr>
                <w:rFonts w:ascii="宋体" w:eastAsia="宋体" w:hAnsi="宋体" w:cs="宋体" w:hint="eastAsia"/>
                <w:sz w:val="24"/>
                <w:szCs w:val="24"/>
              </w:rPr>
              <w:t>28481-2012</w:t>
            </w:r>
            <w:r>
              <w:rPr>
                <w:rFonts w:ascii="宋体" w:eastAsia="宋体" w:hAnsi="宋体" w:cs="宋体" w:hint="eastAsia"/>
                <w:sz w:val="24"/>
                <w:szCs w:val="24"/>
              </w:rPr>
              <w:t>《塑料家具中有害物质限量》标准，多环芳烃【苯并</w:t>
            </w:r>
            <w:r>
              <w:rPr>
                <w:rFonts w:ascii="宋体" w:eastAsia="宋体" w:hAnsi="宋体" w:cs="宋体" w:hint="eastAsia"/>
                <w:sz w:val="24"/>
                <w:szCs w:val="24"/>
              </w:rPr>
              <w:t>{a}</w:t>
            </w:r>
            <w:r>
              <w:rPr>
                <w:rFonts w:ascii="宋体" w:eastAsia="宋体" w:hAnsi="宋体" w:cs="宋体" w:hint="eastAsia"/>
                <w:sz w:val="24"/>
                <w:szCs w:val="24"/>
              </w:rPr>
              <w:t>芘、</w:t>
            </w:r>
            <w:r>
              <w:rPr>
                <w:rFonts w:ascii="宋体" w:eastAsia="宋体" w:hAnsi="宋体" w:cs="宋体" w:hint="eastAsia"/>
                <w:sz w:val="24"/>
                <w:szCs w:val="24"/>
              </w:rPr>
              <w:t>16</w:t>
            </w:r>
            <w:r>
              <w:rPr>
                <w:rFonts w:ascii="宋体" w:eastAsia="宋体" w:hAnsi="宋体" w:cs="宋体" w:hint="eastAsia"/>
                <w:sz w:val="24"/>
                <w:szCs w:val="24"/>
              </w:rPr>
              <w:t>种多环芳烃（</w:t>
            </w:r>
            <w:r>
              <w:rPr>
                <w:rFonts w:ascii="宋体" w:eastAsia="宋体" w:hAnsi="宋体" w:cs="宋体" w:hint="eastAsia"/>
                <w:sz w:val="24"/>
                <w:szCs w:val="24"/>
              </w:rPr>
              <w:t>PAH</w:t>
            </w:r>
            <w:r>
              <w:rPr>
                <w:rFonts w:ascii="宋体" w:eastAsia="宋体" w:hAnsi="宋体" w:cs="宋体" w:hint="eastAsia"/>
                <w:sz w:val="24"/>
                <w:szCs w:val="24"/>
              </w:rPr>
              <w:t>）总量】均未检出；【邻苯二甲酸酯（</w:t>
            </w:r>
            <w:r>
              <w:rPr>
                <w:rFonts w:ascii="宋体" w:eastAsia="宋体" w:hAnsi="宋体" w:cs="宋体" w:hint="eastAsia"/>
                <w:sz w:val="24"/>
                <w:szCs w:val="24"/>
              </w:rPr>
              <w:t>DBP</w:t>
            </w:r>
            <w:r>
              <w:rPr>
                <w:rFonts w:ascii="宋体" w:eastAsia="宋体" w:hAnsi="宋体" w:cs="宋体" w:hint="eastAsia"/>
                <w:sz w:val="24"/>
                <w:szCs w:val="24"/>
              </w:rPr>
              <w:t>）、邻苯二甲酸酯（</w:t>
            </w:r>
            <w:r>
              <w:rPr>
                <w:rFonts w:ascii="宋体" w:eastAsia="宋体" w:hAnsi="宋体" w:cs="宋体" w:hint="eastAsia"/>
                <w:sz w:val="24"/>
                <w:szCs w:val="24"/>
              </w:rPr>
              <w:t>BBP</w:t>
            </w:r>
            <w:r>
              <w:rPr>
                <w:rFonts w:ascii="宋体" w:eastAsia="宋体" w:hAnsi="宋体" w:cs="宋体" w:hint="eastAsia"/>
                <w:sz w:val="24"/>
                <w:szCs w:val="24"/>
              </w:rPr>
              <w:t>）、邻苯二甲酸酯（</w:t>
            </w:r>
            <w:r>
              <w:rPr>
                <w:rFonts w:ascii="宋体" w:eastAsia="宋体" w:hAnsi="宋体" w:cs="宋体" w:hint="eastAsia"/>
                <w:sz w:val="24"/>
                <w:szCs w:val="24"/>
              </w:rPr>
              <w:t>DEHP</w:t>
            </w:r>
            <w:r>
              <w:rPr>
                <w:rFonts w:ascii="宋体" w:eastAsia="宋体" w:hAnsi="宋体" w:cs="宋体" w:hint="eastAsia"/>
                <w:sz w:val="24"/>
                <w:szCs w:val="24"/>
              </w:rPr>
              <w:t>）、邻苯二甲酸酯（</w:t>
            </w:r>
            <w:r>
              <w:rPr>
                <w:rFonts w:ascii="宋体" w:eastAsia="宋体" w:hAnsi="宋体" w:cs="宋体" w:hint="eastAsia"/>
                <w:sz w:val="24"/>
                <w:szCs w:val="24"/>
              </w:rPr>
              <w:t>DINP</w:t>
            </w:r>
            <w:r>
              <w:rPr>
                <w:rFonts w:ascii="宋体" w:eastAsia="宋体" w:hAnsi="宋体" w:cs="宋体" w:hint="eastAsia"/>
                <w:sz w:val="24"/>
                <w:szCs w:val="24"/>
              </w:rPr>
              <w:t>）、邻苯二甲酸酯（</w:t>
            </w:r>
            <w:r>
              <w:rPr>
                <w:rFonts w:ascii="宋体" w:eastAsia="宋体" w:hAnsi="宋体" w:cs="宋体" w:hint="eastAsia"/>
                <w:sz w:val="24"/>
                <w:szCs w:val="24"/>
              </w:rPr>
              <w:t>DNOP</w:t>
            </w:r>
            <w:r>
              <w:rPr>
                <w:rFonts w:ascii="宋体" w:eastAsia="宋体" w:hAnsi="宋体" w:cs="宋体" w:hint="eastAsia"/>
                <w:sz w:val="24"/>
                <w:szCs w:val="24"/>
              </w:rPr>
              <w:t>）、邻苯二甲酸酯（</w:t>
            </w:r>
            <w:r>
              <w:rPr>
                <w:rFonts w:ascii="宋体" w:eastAsia="宋体" w:hAnsi="宋体" w:cs="宋体" w:hint="eastAsia"/>
                <w:sz w:val="24"/>
                <w:szCs w:val="24"/>
              </w:rPr>
              <w:t>DNDP</w:t>
            </w:r>
            <w:r>
              <w:rPr>
                <w:rFonts w:ascii="宋体" w:eastAsia="宋体" w:hAnsi="宋体" w:cs="宋体" w:hint="eastAsia"/>
                <w:sz w:val="24"/>
                <w:szCs w:val="24"/>
              </w:rPr>
              <w:t>）】均未检出；重金属含量【可溶性铅、可溶性镉、可溶性铬、可溶性汞】均未检出。</w:t>
            </w:r>
          </w:p>
          <w:p w14:paraId="187ECD54" w14:textId="77777777" w:rsidR="006D3202" w:rsidRDefault="009F605E">
            <w:pPr>
              <w:shd w:val="clear" w:color="auto" w:fill="FFFFFF"/>
              <w:wordWrap w:val="0"/>
              <w:adjustRightInd w:val="0"/>
              <w:spacing w:line="420" w:lineRule="exact"/>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w:t>
            </w:r>
            <w:r>
              <w:rPr>
                <w:rFonts w:ascii="宋体" w:eastAsia="宋体" w:hAnsi="宋体" w:cs="Times New Roman" w:hint="eastAsia"/>
                <w:sz w:val="24"/>
                <w:szCs w:val="24"/>
              </w:rPr>
              <w:t>椅座：采用优质棉绒弹力面料，</w:t>
            </w:r>
            <w:r>
              <w:rPr>
                <w:rFonts w:ascii="宋体" w:eastAsia="宋体" w:hAnsi="宋体" w:cs="Times New Roman" w:hint="eastAsia"/>
                <w:sz w:val="24"/>
                <w:szCs w:val="24"/>
              </w:rPr>
              <w:t>包覆</w:t>
            </w:r>
            <w:r>
              <w:rPr>
                <w:rFonts w:ascii="宋体" w:eastAsia="宋体" w:hAnsi="宋体" w:cs="Times New Roman" w:hint="eastAsia"/>
                <w:sz w:val="24"/>
                <w:szCs w:val="24"/>
              </w:rPr>
              <w:t>高回弹阻燃海绵。符合</w:t>
            </w:r>
            <w:r>
              <w:rPr>
                <w:rFonts w:ascii="宋体" w:eastAsia="宋体" w:hAnsi="宋体" w:cs="Times New Roman" w:hint="eastAsia"/>
                <w:sz w:val="24"/>
                <w:szCs w:val="24"/>
              </w:rPr>
              <w:t>GB/T 10802-2023</w:t>
            </w:r>
            <w:r>
              <w:rPr>
                <w:rFonts w:ascii="宋体" w:eastAsia="宋体" w:hAnsi="宋体" w:cs="Times New Roman" w:hint="eastAsia"/>
                <w:sz w:val="24"/>
                <w:szCs w:val="24"/>
              </w:rPr>
              <w:t>、标准，</w:t>
            </w:r>
            <w:r>
              <w:rPr>
                <w:rFonts w:ascii="宋体" w:eastAsia="宋体" w:hAnsi="宋体" w:cs="Times New Roman" w:hint="eastAsia"/>
                <w:sz w:val="24"/>
                <w:szCs w:val="24"/>
              </w:rPr>
              <w:t>25%</w:t>
            </w:r>
            <w:r>
              <w:rPr>
                <w:rFonts w:ascii="宋体" w:eastAsia="宋体" w:hAnsi="宋体" w:cs="Times New Roman" w:hint="eastAsia"/>
                <w:sz w:val="24"/>
                <w:szCs w:val="24"/>
              </w:rPr>
              <w:t>压陷硬度≥</w:t>
            </w:r>
            <w:r>
              <w:rPr>
                <w:rFonts w:ascii="宋体" w:eastAsia="宋体" w:hAnsi="宋体" w:cs="Times New Roman" w:hint="eastAsia"/>
                <w:sz w:val="24"/>
                <w:szCs w:val="24"/>
              </w:rPr>
              <w:t>200</w:t>
            </w:r>
            <w:r>
              <w:rPr>
                <w:rFonts w:ascii="宋体" w:eastAsia="宋体" w:hAnsi="宋体" w:cs="Times New Roman" w:hint="eastAsia"/>
                <w:sz w:val="24"/>
                <w:szCs w:val="24"/>
              </w:rPr>
              <w:t>，</w:t>
            </w:r>
            <w:r>
              <w:rPr>
                <w:rFonts w:ascii="宋体" w:eastAsia="宋体" w:hAnsi="宋体" w:cs="Times New Roman" w:hint="eastAsia"/>
                <w:sz w:val="24"/>
                <w:szCs w:val="24"/>
              </w:rPr>
              <w:t>65%/25%</w:t>
            </w:r>
            <w:proofErr w:type="gramStart"/>
            <w:r>
              <w:rPr>
                <w:rFonts w:ascii="宋体" w:eastAsia="宋体" w:hAnsi="宋体" w:cs="Times New Roman" w:hint="eastAsia"/>
                <w:sz w:val="24"/>
                <w:szCs w:val="24"/>
              </w:rPr>
              <w:t>压陷比</w:t>
            </w:r>
            <w:proofErr w:type="gramEnd"/>
            <w:r>
              <w:rPr>
                <w:rFonts w:ascii="宋体" w:eastAsia="宋体" w:hAnsi="宋体" w:cs="Times New Roman" w:hint="eastAsia"/>
                <w:sz w:val="24"/>
                <w:szCs w:val="24"/>
              </w:rPr>
              <w:t>≥</w:t>
            </w:r>
            <w:r>
              <w:rPr>
                <w:rFonts w:ascii="宋体" w:eastAsia="宋体" w:hAnsi="宋体" w:cs="Times New Roman" w:hint="eastAsia"/>
                <w:sz w:val="24"/>
                <w:szCs w:val="24"/>
              </w:rPr>
              <w:t>3.7</w:t>
            </w:r>
            <w:r>
              <w:rPr>
                <w:rFonts w:ascii="宋体" w:eastAsia="宋体" w:hAnsi="宋体" w:cs="Times New Roman" w:hint="eastAsia"/>
                <w:sz w:val="24"/>
                <w:szCs w:val="24"/>
              </w:rPr>
              <w:t>，回弹率≥</w:t>
            </w:r>
            <w:r>
              <w:rPr>
                <w:rFonts w:ascii="宋体" w:eastAsia="宋体" w:hAnsi="宋体" w:cs="Times New Roman" w:hint="eastAsia"/>
                <w:sz w:val="24"/>
                <w:szCs w:val="24"/>
              </w:rPr>
              <w:t>35%</w:t>
            </w:r>
            <w:r>
              <w:rPr>
                <w:rFonts w:ascii="宋体" w:eastAsia="宋体" w:hAnsi="宋体" w:cs="Times New Roman" w:hint="eastAsia"/>
                <w:sz w:val="24"/>
                <w:szCs w:val="24"/>
              </w:rPr>
              <w:t>，拉伸</w:t>
            </w:r>
            <w:r>
              <w:rPr>
                <w:rFonts w:ascii="宋体" w:eastAsia="宋体" w:hAnsi="宋体" w:cs="Times New Roman" w:hint="eastAsia"/>
                <w:sz w:val="24"/>
                <w:szCs w:val="24"/>
              </w:rPr>
              <w:t>强度≥</w:t>
            </w:r>
            <w:r>
              <w:rPr>
                <w:rFonts w:ascii="宋体" w:eastAsia="宋体" w:hAnsi="宋体" w:cs="Times New Roman" w:hint="eastAsia"/>
                <w:sz w:val="24"/>
                <w:szCs w:val="24"/>
              </w:rPr>
              <w:t>110kpa</w:t>
            </w:r>
            <w:r>
              <w:rPr>
                <w:rFonts w:ascii="宋体" w:eastAsia="宋体" w:hAnsi="宋体" w:cs="Times New Roman" w:hint="eastAsia"/>
                <w:sz w:val="24"/>
                <w:szCs w:val="24"/>
              </w:rPr>
              <w:t>，撕裂强度≥</w:t>
            </w:r>
            <w:r>
              <w:rPr>
                <w:rFonts w:ascii="宋体" w:eastAsia="宋体" w:hAnsi="宋体" w:cs="Times New Roman" w:hint="eastAsia"/>
                <w:sz w:val="24"/>
                <w:szCs w:val="24"/>
              </w:rPr>
              <w:t>2.6N/CM</w:t>
            </w:r>
            <w:r>
              <w:rPr>
                <w:rFonts w:ascii="宋体" w:eastAsia="宋体" w:hAnsi="宋体" w:cs="Times New Roman" w:hint="eastAsia"/>
                <w:sz w:val="24"/>
                <w:szCs w:val="24"/>
              </w:rPr>
              <w:t>，干热老化后拉伸强度≥</w:t>
            </w:r>
            <w:r>
              <w:rPr>
                <w:rFonts w:ascii="宋体" w:eastAsia="宋体" w:hAnsi="宋体" w:cs="Times New Roman" w:hint="eastAsia"/>
                <w:sz w:val="24"/>
                <w:szCs w:val="24"/>
              </w:rPr>
              <w:t>145kpa</w:t>
            </w:r>
            <w:r>
              <w:rPr>
                <w:rFonts w:ascii="宋体" w:eastAsia="宋体" w:hAnsi="宋体" w:cs="Times New Roman" w:hint="eastAsia"/>
                <w:sz w:val="24"/>
                <w:szCs w:val="24"/>
              </w:rPr>
              <w:t>，湿热老化拉伸强度≥</w:t>
            </w:r>
            <w:r>
              <w:rPr>
                <w:rFonts w:ascii="宋体" w:eastAsia="宋体" w:hAnsi="宋体" w:cs="Times New Roman" w:hint="eastAsia"/>
                <w:sz w:val="24"/>
                <w:szCs w:val="24"/>
              </w:rPr>
              <w:t>133kpa</w:t>
            </w:r>
            <w:r>
              <w:rPr>
                <w:rFonts w:ascii="宋体" w:eastAsia="宋体" w:hAnsi="宋体" w:cs="Times New Roman" w:hint="eastAsia"/>
                <w:sz w:val="24"/>
                <w:szCs w:val="24"/>
              </w:rPr>
              <w:t>，表观密度≥</w:t>
            </w:r>
            <w:r>
              <w:rPr>
                <w:rFonts w:ascii="宋体" w:eastAsia="宋体" w:hAnsi="宋体" w:cs="Times New Roman" w:hint="eastAsia"/>
                <w:sz w:val="24"/>
                <w:szCs w:val="24"/>
              </w:rPr>
              <w:t>55kg/m</w:t>
            </w:r>
            <w:r>
              <w:rPr>
                <w:rFonts w:ascii="宋体" w:eastAsia="宋体" w:hAnsi="宋体" w:cs="Times New Roman" w:hint="eastAsia"/>
                <w:sz w:val="24"/>
                <w:szCs w:val="24"/>
              </w:rPr>
              <w:t>³，甲醛释放量≤</w:t>
            </w:r>
            <w:r>
              <w:rPr>
                <w:rFonts w:ascii="宋体" w:eastAsia="宋体" w:hAnsi="宋体" w:cs="Times New Roman" w:hint="eastAsia"/>
                <w:sz w:val="24"/>
                <w:szCs w:val="24"/>
              </w:rPr>
              <w:t>0.050mg/</w:t>
            </w:r>
            <w:r>
              <w:rPr>
                <w:rFonts w:ascii="宋体" w:eastAsia="宋体" w:hAnsi="宋体" w:cs="Times New Roman" w:hint="eastAsia"/>
                <w:sz w:val="24"/>
                <w:szCs w:val="24"/>
              </w:rPr>
              <w:t>㎡</w:t>
            </w:r>
            <w:r>
              <w:rPr>
                <w:rFonts w:ascii="宋体" w:eastAsia="宋体" w:hAnsi="宋体" w:cs="Times New Roman" w:hint="eastAsia"/>
                <w:sz w:val="24"/>
                <w:szCs w:val="24"/>
              </w:rPr>
              <w:t>h</w:t>
            </w:r>
            <w:r>
              <w:rPr>
                <w:rFonts w:ascii="宋体" w:eastAsia="宋体" w:hAnsi="宋体" w:cs="Times New Roman" w:hint="eastAsia"/>
                <w:sz w:val="24"/>
                <w:szCs w:val="24"/>
              </w:rPr>
              <w:t>，通过香烟抗引燃特性试验。</w:t>
            </w:r>
          </w:p>
          <w:p w14:paraId="5397BC79" w14:textId="77777777" w:rsidR="006D3202" w:rsidRDefault="009F605E">
            <w:pPr>
              <w:shd w:val="clear" w:color="auto" w:fill="FFFFFF"/>
              <w:wordWrap w:val="0"/>
              <w:adjustRightInd w:val="0"/>
              <w:spacing w:line="420" w:lineRule="exact"/>
              <w:rPr>
                <w:rFonts w:ascii="宋体" w:eastAsia="宋体" w:hAnsi="宋体" w:cs="Times New Roman"/>
                <w:sz w:val="24"/>
                <w:szCs w:val="24"/>
              </w:rPr>
            </w:pPr>
            <w:r>
              <w:rPr>
                <w:rFonts w:ascii="宋体" w:eastAsia="宋体" w:hAnsi="宋体" w:cs="Times New Roman" w:hint="eastAsia"/>
                <w:sz w:val="24"/>
                <w:szCs w:val="24"/>
              </w:rPr>
              <w:t>4</w:t>
            </w:r>
            <w:r>
              <w:rPr>
                <w:rFonts w:ascii="宋体" w:eastAsia="宋体" w:hAnsi="宋体" w:cs="Times New Roman" w:hint="eastAsia"/>
                <w:sz w:val="24"/>
                <w:szCs w:val="24"/>
              </w:rPr>
              <w:t>、</w:t>
            </w:r>
            <w:r>
              <w:rPr>
                <w:rFonts w:ascii="宋体" w:eastAsia="宋体" w:hAnsi="宋体" w:cs="Times New Roman" w:hint="eastAsia"/>
                <w:sz w:val="24"/>
                <w:szCs w:val="24"/>
              </w:rPr>
              <w:t>脚轮：Φ</w:t>
            </w:r>
            <w:r>
              <w:rPr>
                <w:rFonts w:ascii="宋体" w:eastAsia="宋体" w:hAnsi="宋体" w:cs="Times New Roman" w:hint="eastAsia"/>
                <w:sz w:val="24"/>
                <w:szCs w:val="24"/>
              </w:rPr>
              <w:t>50mmPU</w:t>
            </w:r>
            <w:r>
              <w:rPr>
                <w:rFonts w:ascii="宋体" w:eastAsia="宋体" w:hAnsi="宋体" w:cs="Times New Roman" w:hint="eastAsia"/>
                <w:sz w:val="24"/>
                <w:szCs w:val="24"/>
              </w:rPr>
              <w:t>尼龙静音轮。</w:t>
            </w:r>
          </w:p>
          <w:p w14:paraId="7F264731" w14:textId="77777777" w:rsidR="006D3202" w:rsidRDefault="009F605E">
            <w:pPr>
              <w:shd w:val="clear" w:color="auto" w:fill="FFFFFF"/>
              <w:wordWrap w:val="0"/>
              <w:adjustRightInd w:val="0"/>
              <w:spacing w:line="420" w:lineRule="exact"/>
              <w:rPr>
                <w:rFonts w:ascii="宋体" w:eastAsia="宋体" w:hAnsi="宋体" w:cs="宋体"/>
              </w:rPr>
            </w:pPr>
            <w:r>
              <w:rPr>
                <w:rFonts w:ascii="宋体" w:eastAsia="宋体" w:hAnsi="宋体" w:cs="Times New Roman" w:hint="eastAsia"/>
                <w:sz w:val="24"/>
                <w:szCs w:val="24"/>
              </w:rPr>
              <w:t>5</w:t>
            </w:r>
            <w:r>
              <w:rPr>
                <w:rFonts w:ascii="宋体" w:eastAsia="宋体" w:hAnsi="宋体" w:cs="Times New Roman" w:hint="eastAsia"/>
                <w:sz w:val="24"/>
                <w:szCs w:val="24"/>
              </w:rPr>
              <w:t>、</w:t>
            </w:r>
            <w:r>
              <w:rPr>
                <w:rFonts w:ascii="宋体" w:eastAsia="宋体" w:hAnsi="宋体" w:cs="Times New Roman" w:hint="eastAsia"/>
                <w:sz w:val="24"/>
                <w:szCs w:val="24"/>
              </w:rPr>
              <w:t>功能：</w:t>
            </w:r>
            <w:r>
              <w:rPr>
                <w:rFonts w:ascii="宋体" w:eastAsia="宋体" w:hAnsi="宋体" w:cs="Times New Roman" w:hint="eastAsia"/>
                <w:sz w:val="24"/>
                <w:szCs w:val="24"/>
              </w:rPr>
              <w:t>可折叠</w:t>
            </w:r>
            <w:r>
              <w:rPr>
                <w:rFonts w:ascii="宋体" w:eastAsia="宋体" w:hAnsi="宋体" w:cs="Times New Roman" w:hint="eastAsia"/>
                <w:sz w:val="24"/>
                <w:szCs w:val="24"/>
              </w:rPr>
              <w:t>。</w:t>
            </w:r>
          </w:p>
        </w:tc>
        <w:tc>
          <w:tcPr>
            <w:tcW w:w="2160" w:type="dxa"/>
            <w:tcBorders>
              <w:top w:val="single" w:sz="4" w:space="0" w:color="000000"/>
              <w:left w:val="single" w:sz="4" w:space="0" w:color="000000"/>
              <w:bottom w:val="single" w:sz="4" w:space="0" w:color="000000"/>
              <w:right w:val="single" w:sz="4" w:space="0" w:color="000000"/>
            </w:tcBorders>
            <w:vAlign w:val="center"/>
          </w:tcPr>
          <w:p w14:paraId="7A862FD0"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noProof/>
              </w:rPr>
              <w:drawing>
                <wp:inline distT="0" distB="0" distL="114300" distR="114300" wp14:anchorId="26A1420E" wp14:editId="136FDD7E">
                  <wp:extent cx="1177925" cy="1619250"/>
                  <wp:effectExtent l="0" t="0" r="3175" b="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7"/>
                          <a:stretch>
                            <a:fillRect/>
                          </a:stretch>
                        </pic:blipFill>
                        <pic:spPr>
                          <a:xfrm>
                            <a:off x="0" y="0"/>
                            <a:ext cx="1177925" cy="1619250"/>
                          </a:xfrm>
                          <a:prstGeom prst="rect">
                            <a:avLst/>
                          </a:prstGeom>
                          <a:noFill/>
                          <a:ln>
                            <a:noFill/>
                          </a:ln>
                        </pic:spPr>
                      </pic:pic>
                    </a:graphicData>
                  </a:graphic>
                </wp:inline>
              </w:drawing>
            </w:r>
          </w:p>
        </w:tc>
        <w:tc>
          <w:tcPr>
            <w:tcW w:w="889" w:type="dxa"/>
            <w:tcBorders>
              <w:top w:val="single" w:sz="4" w:space="0" w:color="000000"/>
              <w:left w:val="single" w:sz="4" w:space="0" w:color="000000"/>
              <w:bottom w:val="single" w:sz="4" w:space="0" w:color="000000"/>
              <w:right w:val="single" w:sz="4" w:space="0" w:color="000000"/>
            </w:tcBorders>
            <w:vAlign w:val="center"/>
          </w:tcPr>
          <w:p w14:paraId="08E53913" w14:textId="77777777" w:rsidR="006D3202" w:rsidRDefault="006D3202">
            <w:pPr>
              <w:widowControl/>
              <w:jc w:val="center"/>
              <w:textAlignment w:val="center"/>
              <w:rPr>
                <w:rFonts w:ascii="宋体" w:eastAsia="宋体" w:hAnsi="宋体" w:cs="宋体"/>
                <w:szCs w:val="21"/>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5CCB40C7" w14:textId="77777777" w:rsidR="006D3202" w:rsidRDefault="006D3202">
            <w:pPr>
              <w:widowControl/>
              <w:jc w:val="center"/>
              <w:textAlignment w:val="center"/>
              <w:rPr>
                <w:rFonts w:ascii="宋体" w:eastAsia="宋体" w:hAnsi="宋体" w:cs="宋体"/>
                <w:szCs w:val="21"/>
              </w:rPr>
            </w:pPr>
          </w:p>
        </w:tc>
      </w:tr>
      <w:tr w:rsidR="006D3202" w14:paraId="3EA488F5" w14:textId="77777777">
        <w:trPr>
          <w:trHeight w:val="567"/>
          <w:jc w:val="center"/>
        </w:trPr>
        <w:tc>
          <w:tcPr>
            <w:tcW w:w="4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DB2FE8" w14:textId="77777777" w:rsidR="006D3202" w:rsidRDefault="009F605E">
            <w:pPr>
              <w:pStyle w:val="a7"/>
              <w:widowControl/>
              <w:ind w:left="440" w:hanging="440"/>
              <w:jc w:val="center"/>
              <w:rPr>
                <w:rFonts w:ascii="宋体" w:eastAsia="宋体" w:hAnsi="宋体" w:cs="宋体"/>
                <w:kern w:val="0"/>
                <w:sz w:val="24"/>
                <w:szCs w:val="24"/>
              </w:rPr>
            </w:pPr>
            <w:r>
              <w:rPr>
                <w:rFonts w:ascii="宋体" w:eastAsia="宋体" w:hAnsi="宋体" w:cs="宋体" w:hint="eastAsia"/>
                <w:kern w:val="0"/>
                <w:sz w:val="24"/>
                <w:szCs w:val="24"/>
              </w:rPr>
              <w:t>11</w:t>
            </w:r>
          </w:p>
        </w:tc>
        <w:tc>
          <w:tcPr>
            <w:tcW w:w="841" w:type="dxa"/>
            <w:tcBorders>
              <w:top w:val="single" w:sz="4" w:space="0" w:color="000000"/>
              <w:left w:val="single" w:sz="4" w:space="0" w:color="000000"/>
              <w:bottom w:val="single" w:sz="4" w:space="0" w:color="000000"/>
              <w:right w:val="single" w:sz="4" w:space="0" w:color="000000"/>
            </w:tcBorders>
            <w:vAlign w:val="center"/>
          </w:tcPr>
          <w:p w14:paraId="45C9C8F3"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b/>
                <w:bCs/>
                <w:color w:val="FF0000"/>
                <w:kern w:val="0"/>
                <w:sz w:val="24"/>
                <w:szCs w:val="24"/>
              </w:rPr>
              <w:t>单人床箱</w:t>
            </w:r>
          </w:p>
        </w:tc>
        <w:tc>
          <w:tcPr>
            <w:tcW w:w="816" w:type="dxa"/>
            <w:tcBorders>
              <w:top w:val="single" w:sz="4" w:space="0" w:color="000000"/>
              <w:left w:val="single" w:sz="4" w:space="0" w:color="000000"/>
              <w:bottom w:val="single" w:sz="4" w:space="0" w:color="000000"/>
              <w:right w:val="single" w:sz="4" w:space="0" w:color="000000"/>
            </w:tcBorders>
            <w:vAlign w:val="center"/>
          </w:tcPr>
          <w:p w14:paraId="692EDAE1"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664/</w:t>
            </w:r>
            <w:r>
              <w:rPr>
                <w:rFonts w:ascii="宋体" w:eastAsia="宋体" w:hAnsi="宋体" w:cs="宋体" w:hint="eastAsia"/>
                <w:kern w:val="0"/>
                <w:sz w:val="24"/>
                <w:szCs w:val="24"/>
              </w:rPr>
              <w:t>组</w:t>
            </w:r>
          </w:p>
        </w:tc>
        <w:tc>
          <w:tcPr>
            <w:tcW w:w="1467" w:type="dxa"/>
            <w:tcBorders>
              <w:top w:val="single" w:sz="4" w:space="0" w:color="000000"/>
              <w:left w:val="single" w:sz="4" w:space="0" w:color="000000"/>
              <w:bottom w:val="single" w:sz="4" w:space="0" w:color="000000"/>
              <w:right w:val="single" w:sz="4" w:space="0" w:color="000000"/>
            </w:tcBorders>
            <w:vAlign w:val="center"/>
          </w:tcPr>
          <w:p w14:paraId="458FEA51"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color w:val="000000"/>
                <w:kern w:val="0"/>
                <w:szCs w:val="21"/>
                <w:lang w:bidi="ar"/>
              </w:rPr>
              <w:t>1200</w:t>
            </w:r>
            <w:r>
              <w:rPr>
                <w:rFonts w:ascii="宋体" w:eastAsia="宋体" w:hAnsi="宋体" w:cs="宋体" w:hint="eastAsia"/>
                <w:kern w:val="0"/>
                <w:sz w:val="24"/>
                <w:szCs w:val="24"/>
              </w:rPr>
              <w:t>mm</w:t>
            </w:r>
            <w:r>
              <w:rPr>
                <w:rFonts w:ascii="宋体" w:eastAsia="宋体" w:hAnsi="宋体" w:cs="宋体" w:hint="eastAsia"/>
                <w:kern w:val="0"/>
                <w:sz w:val="24"/>
                <w:szCs w:val="24"/>
              </w:rPr>
              <w:t>×</w:t>
            </w:r>
            <w:r>
              <w:rPr>
                <w:rFonts w:ascii="宋体" w:eastAsia="宋体" w:hAnsi="宋体" w:cs="宋体" w:hint="eastAsia"/>
                <w:color w:val="000000"/>
                <w:kern w:val="0"/>
                <w:szCs w:val="21"/>
                <w:lang w:bidi="ar"/>
              </w:rPr>
              <w:t>2000</w:t>
            </w:r>
            <w:r>
              <w:rPr>
                <w:rFonts w:ascii="宋体" w:eastAsia="宋体" w:hAnsi="宋体" w:cs="宋体" w:hint="eastAsia"/>
                <w:kern w:val="0"/>
                <w:sz w:val="24"/>
                <w:szCs w:val="24"/>
              </w:rPr>
              <w:t>mm</w:t>
            </w:r>
            <w:r>
              <w:rPr>
                <w:rFonts w:ascii="宋体" w:eastAsia="宋体" w:hAnsi="宋体" w:cs="宋体" w:hint="eastAsia"/>
                <w:kern w:val="0"/>
                <w:sz w:val="24"/>
                <w:szCs w:val="24"/>
              </w:rPr>
              <w:t>×</w:t>
            </w:r>
            <w:r>
              <w:rPr>
                <w:rFonts w:ascii="宋体" w:eastAsia="宋体" w:hAnsi="宋体" w:cs="宋体" w:hint="eastAsia"/>
                <w:color w:val="000000"/>
                <w:kern w:val="0"/>
                <w:szCs w:val="21"/>
                <w:lang w:bidi="ar"/>
              </w:rPr>
              <w:t>300</w:t>
            </w:r>
            <w:r>
              <w:rPr>
                <w:rFonts w:ascii="宋体" w:eastAsia="宋体" w:hAnsi="宋体" w:cs="宋体" w:hint="eastAsia"/>
                <w:kern w:val="0"/>
                <w:sz w:val="24"/>
                <w:szCs w:val="24"/>
              </w:rPr>
              <w:t>mm</w:t>
            </w:r>
            <w:r>
              <w:rPr>
                <w:rFonts w:ascii="宋体" w:eastAsia="宋体" w:hAnsi="宋体" w:cs="宋体" w:hint="eastAsia"/>
                <w:kern w:val="0"/>
                <w:sz w:val="24"/>
                <w:szCs w:val="24"/>
              </w:rPr>
              <w:t>（±</w:t>
            </w:r>
            <w:r>
              <w:rPr>
                <w:rFonts w:ascii="宋体" w:eastAsia="宋体" w:hAnsi="宋体" w:cs="宋体" w:hint="eastAsia"/>
                <w:kern w:val="0"/>
                <w:sz w:val="24"/>
                <w:szCs w:val="24"/>
              </w:rPr>
              <w:t>10mm</w:t>
            </w:r>
            <w:r>
              <w:rPr>
                <w:rFonts w:ascii="宋体" w:eastAsia="宋体" w:hAnsi="宋体" w:cs="宋体" w:hint="eastAsia"/>
                <w:kern w:val="0"/>
                <w:sz w:val="24"/>
                <w:szCs w:val="24"/>
              </w:rPr>
              <w:t>）</w:t>
            </w:r>
          </w:p>
        </w:tc>
        <w:tc>
          <w:tcPr>
            <w:tcW w:w="6833" w:type="dxa"/>
            <w:tcBorders>
              <w:top w:val="single" w:sz="4" w:space="0" w:color="000000"/>
              <w:left w:val="single" w:sz="4" w:space="0" w:color="000000"/>
              <w:bottom w:val="single" w:sz="4" w:space="0" w:color="000000"/>
              <w:right w:val="single" w:sz="4" w:space="0" w:color="000000"/>
            </w:tcBorders>
            <w:vAlign w:val="center"/>
          </w:tcPr>
          <w:p w14:paraId="3D1CF394" w14:textId="77777777" w:rsidR="006D3202" w:rsidRDefault="009F605E">
            <w:pPr>
              <w:widowControl/>
              <w:rPr>
                <w:rFonts w:ascii="宋体" w:eastAsia="宋体" w:hAnsi="宋体" w:cs="宋体"/>
                <w:kern w:val="0"/>
                <w:sz w:val="24"/>
                <w:szCs w:val="24"/>
              </w:rPr>
            </w:pPr>
            <w:r>
              <w:rPr>
                <w:rFonts w:ascii="宋体" w:eastAsia="宋体" w:hAnsi="宋体" w:cs="宋体" w:hint="eastAsia"/>
                <w:kern w:val="0"/>
                <w:sz w:val="24"/>
                <w:szCs w:val="24"/>
              </w:rPr>
              <w:t>单人床箱规格：</w:t>
            </w:r>
            <w:r>
              <w:rPr>
                <w:rFonts w:ascii="宋体" w:eastAsia="宋体" w:hAnsi="宋体" w:cs="宋体" w:hint="eastAsia"/>
                <w:kern w:val="0"/>
                <w:szCs w:val="21"/>
                <w:lang w:bidi="ar"/>
              </w:rPr>
              <w:t>1200</w:t>
            </w:r>
            <w:r>
              <w:rPr>
                <w:rFonts w:ascii="宋体" w:eastAsia="宋体" w:hAnsi="宋体" w:cs="宋体" w:hint="eastAsia"/>
                <w:kern w:val="0"/>
                <w:sz w:val="24"/>
                <w:szCs w:val="24"/>
              </w:rPr>
              <w:t>mm</w:t>
            </w:r>
            <w:r>
              <w:rPr>
                <w:rFonts w:ascii="宋体" w:eastAsia="宋体" w:hAnsi="宋体" w:cs="宋体" w:hint="eastAsia"/>
                <w:kern w:val="0"/>
                <w:sz w:val="24"/>
                <w:szCs w:val="24"/>
              </w:rPr>
              <w:t>×</w:t>
            </w:r>
            <w:r>
              <w:rPr>
                <w:rFonts w:ascii="宋体" w:eastAsia="宋体" w:hAnsi="宋体" w:cs="宋体" w:hint="eastAsia"/>
                <w:kern w:val="0"/>
                <w:szCs w:val="21"/>
                <w:lang w:bidi="ar"/>
              </w:rPr>
              <w:t>2000</w:t>
            </w:r>
            <w:r>
              <w:rPr>
                <w:rFonts w:ascii="宋体" w:eastAsia="宋体" w:hAnsi="宋体" w:cs="宋体" w:hint="eastAsia"/>
                <w:kern w:val="0"/>
                <w:sz w:val="24"/>
                <w:szCs w:val="24"/>
              </w:rPr>
              <w:t>mm</w:t>
            </w:r>
            <w:r>
              <w:rPr>
                <w:rFonts w:ascii="宋体" w:eastAsia="宋体" w:hAnsi="宋体" w:cs="宋体" w:hint="eastAsia"/>
                <w:kern w:val="0"/>
                <w:sz w:val="24"/>
                <w:szCs w:val="24"/>
              </w:rPr>
              <w:t>×</w:t>
            </w:r>
            <w:r>
              <w:rPr>
                <w:rFonts w:ascii="宋体" w:eastAsia="宋体" w:hAnsi="宋体" w:cs="宋体" w:hint="eastAsia"/>
                <w:kern w:val="0"/>
                <w:szCs w:val="21"/>
                <w:lang w:bidi="ar"/>
              </w:rPr>
              <w:t>300</w:t>
            </w:r>
            <w:r>
              <w:rPr>
                <w:rFonts w:ascii="宋体" w:eastAsia="宋体" w:hAnsi="宋体" w:cs="宋体" w:hint="eastAsia"/>
                <w:kern w:val="0"/>
                <w:sz w:val="24"/>
                <w:szCs w:val="24"/>
              </w:rPr>
              <w:t>mm</w:t>
            </w:r>
            <w:r>
              <w:rPr>
                <w:rFonts w:ascii="宋体" w:eastAsia="宋体" w:hAnsi="宋体" w:cs="宋体" w:hint="eastAsia"/>
                <w:kern w:val="0"/>
                <w:sz w:val="24"/>
                <w:szCs w:val="24"/>
              </w:rPr>
              <w:t>（±</w:t>
            </w:r>
            <w:r>
              <w:rPr>
                <w:rFonts w:ascii="宋体" w:eastAsia="宋体" w:hAnsi="宋体" w:cs="宋体" w:hint="eastAsia"/>
                <w:kern w:val="0"/>
                <w:sz w:val="24"/>
                <w:szCs w:val="24"/>
              </w:rPr>
              <w:t>10mm</w:t>
            </w:r>
            <w:r>
              <w:rPr>
                <w:rFonts w:ascii="宋体" w:eastAsia="宋体" w:hAnsi="宋体" w:cs="宋体" w:hint="eastAsia"/>
                <w:kern w:val="0"/>
                <w:sz w:val="24"/>
                <w:szCs w:val="24"/>
              </w:rPr>
              <w:t>）</w:t>
            </w:r>
          </w:p>
          <w:p w14:paraId="1AB9398D" w14:textId="77777777" w:rsidR="006D3202" w:rsidRDefault="009F605E">
            <w:pPr>
              <w:shd w:val="clear" w:color="auto" w:fill="FFFFFF"/>
              <w:wordWrap w:val="0"/>
              <w:adjustRightInd w:val="0"/>
              <w:spacing w:line="420" w:lineRule="exact"/>
              <w:rPr>
                <w:rFonts w:ascii="宋体" w:eastAsia="宋体" w:hAnsi="宋体" w:cs="Times New Roman"/>
                <w:sz w:val="24"/>
                <w:szCs w:val="24"/>
              </w:rPr>
            </w:pPr>
            <w:r>
              <w:rPr>
                <w:rFonts w:ascii="宋体" w:eastAsia="宋体" w:hAnsi="宋体" w:cs="Times New Roman" w:hint="eastAsia"/>
                <w:sz w:val="24"/>
                <w:szCs w:val="24"/>
              </w:rPr>
              <w:t>一、</w:t>
            </w:r>
            <w:r>
              <w:rPr>
                <w:rFonts w:ascii="宋体" w:eastAsia="宋体" w:hAnsi="宋体" w:cs="Times New Roman" w:hint="eastAsia"/>
                <w:sz w:val="24"/>
                <w:szCs w:val="24"/>
              </w:rPr>
              <w:t>箱体</w:t>
            </w:r>
            <w:r>
              <w:rPr>
                <w:rFonts w:ascii="宋体" w:eastAsia="宋体" w:hAnsi="宋体" w:cs="Times New Roman" w:hint="eastAsia"/>
                <w:sz w:val="24"/>
                <w:szCs w:val="24"/>
              </w:rPr>
              <w:br/>
            </w: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）箱体框架</w:t>
            </w:r>
            <w:r>
              <w:rPr>
                <w:rFonts w:ascii="宋体" w:eastAsia="宋体" w:hAnsi="宋体" w:cs="Times New Roman" w:hint="eastAsia"/>
                <w:sz w:val="24"/>
                <w:szCs w:val="24"/>
              </w:rPr>
              <w:t>采用</w:t>
            </w:r>
            <w:r>
              <w:rPr>
                <w:rFonts w:ascii="宋体" w:eastAsia="宋体" w:hAnsi="宋体" w:cs="Times New Roman" w:hint="eastAsia"/>
                <w:sz w:val="24"/>
                <w:szCs w:val="24"/>
              </w:rPr>
              <w:t xml:space="preserve"> </w:t>
            </w:r>
            <w:r>
              <w:rPr>
                <w:rFonts w:ascii="宋体" w:eastAsia="宋体" w:hAnsi="宋体" w:cs="Times New Roman" w:hint="eastAsia"/>
                <w:sz w:val="24"/>
                <w:szCs w:val="24"/>
              </w:rPr>
              <w:t>≥</w:t>
            </w:r>
            <w:r>
              <w:rPr>
                <w:rFonts w:ascii="宋体" w:eastAsia="宋体" w:hAnsi="宋体" w:cs="Times New Roman" w:hint="eastAsia"/>
                <w:sz w:val="24"/>
                <w:szCs w:val="24"/>
              </w:rPr>
              <w:t xml:space="preserve">16mm </w:t>
            </w:r>
            <w:r>
              <w:rPr>
                <w:rFonts w:ascii="宋体" w:eastAsia="宋体" w:hAnsi="宋体" w:cs="Times New Roman" w:hint="eastAsia"/>
                <w:sz w:val="24"/>
                <w:szCs w:val="24"/>
              </w:rPr>
              <w:t>厚实木多层板，</w:t>
            </w:r>
            <w:proofErr w:type="gramStart"/>
            <w:r>
              <w:rPr>
                <w:rFonts w:ascii="宋体" w:eastAsia="宋体" w:hAnsi="宋体" w:cs="Times New Roman" w:hint="eastAsia"/>
                <w:sz w:val="24"/>
                <w:szCs w:val="24"/>
              </w:rPr>
              <w:t>板材面贴优质</w:t>
            </w:r>
            <w:proofErr w:type="gramEnd"/>
            <w:r>
              <w:rPr>
                <w:rFonts w:ascii="宋体" w:eastAsia="宋体" w:hAnsi="宋体" w:cs="Times New Roman" w:hint="eastAsia"/>
                <w:sz w:val="24"/>
                <w:szCs w:val="24"/>
              </w:rPr>
              <w:t>三聚氰胺浸渍胶膜纸；板材四周经</w:t>
            </w:r>
            <w:r>
              <w:rPr>
                <w:rFonts w:ascii="宋体" w:eastAsia="宋体" w:hAnsi="宋体" w:cs="Times New Roman" w:hint="eastAsia"/>
                <w:sz w:val="24"/>
                <w:szCs w:val="24"/>
              </w:rPr>
              <w:t>PVC</w:t>
            </w:r>
            <w:r>
              <w:rPr>
                <w:rFonts w:ascii="宋体" w:eastAsia="宋体" w:hAnsi="宋体" w:cs="Times New Roman" w:hint="eastAsia"/>
                <w:sz w:val="24"/>
                <w:szCs w:val="24"/>
              </w:rPr>
              <w:t>封边条封边</w:t>
            </w:r>
            <w:r>
              <w:rPr>
                <w:rFonts w:ascii="宋体" w:eastAsia="宋体" w:hAnsi="宋体" w:cs="Times New Roman" w:hint="eastAsia"/>
                <w:sz w:val="24"/>
                <w:szCs w:val="24"/>
              </w:rPr>
              <w:t>,</w:t>
            </w:r>
            <w:r>
              <w:rPr>
                <w:rFonts w:ascii="宋体" w:eastAsia="宋体" w:hAnsi="宋体" w:cs="Times New Roman" w:hint="eastAsia"/>
                <w:sz w:val="24"/>
                <w:szCs w:val="24"/>
              </w:rPr>
              <w:t>与板材同色，粘贴牢固，无脱落；</w:t>
            </w:r>
          </w:p>
          <w:p w14:paraId="4EE1A652" w14:textId="77777777" w:rsidR="006D3202" w:rsidRDefault="009F605E">
            <w:pPr>
              <w:shd w:val="clear" w:color="auto" w:fill="FFFFFF"/>
              <w:adjustRightInd w:val="0"/>
              <w:snapToGrid w:val="0"/>
              <w:spacing w:line="420" w:lineRule="exact"/>
              <w:rPr>
                <w:rFonts w:ascii="宋体" w:eastAsia="宋体" w:hAnsi="宋体" w:cs="Times New Roman"/>
                <w:sz w:val="24"/>
                <w:szCs w:val="24"/>
              </w:rPr>
            </w:pPr>
            <w:r>
              <w:rPr>
                <w:rFonts w:ascii="宋体" w:eastAsia="宋体" w:hAnsi="宋体" w:cs="Times New Roman" w:hint="eastAsia"/>
                <w:sz w:val="24"/>
                <w:szCs w:val="24"/>
              </w:rPr>
              <w:lastRenderedPageBreak/>
              <w:t>（</w:t>
            </w:r>
            <w:r>
              <w:rPr>
                <w:rFonts w:ascii="宋体" w:eastAsia="宋体" w:hAnsi="宋体" w:cs="Times New Roman" w:hint="eastAsia"/>
                <w:sz w:val="24"/>
                <w:szCs w:val="24"/>
              </w:rPr>
              <w:t>2</w:t>
            </w:r>
            <w:r>
              <w:rPr>
                <w:rFonts w:ascii="宋体" w:eastAsia="宋体" w:hAnsi="宋体" w:cs="Times New Roman" w:hint="eastAsia"/>
                <w:sz w:val="24"/>
                <w:szCs w:val="24"/>
              </w:rPr>
              <w:t>）</w:t>
            </w:r>
            <w:r>
              <w:rPr>
                <w:rFonts w:ascii="宋体" w:eastAsia="宋体" w:hAnsi="宋体" w:cs="Times New Roman" w:hint="eastAsia"/>
                <w:sz w:val="24"/>
                <w:szCs w:val="24"/>
              </w:rPr>
              <w:t>符合</w:t>
            </w:r>
            <w:r>
              <w:rPr>
                <w:rFonts w:ascii="宋体" w:eastAsia="宋体" w:hAnsi="宋体" w:cs="Times New Roman" w:hint="eastAsia"/>
                <w:sz w:val="24"/>
                <w:szCs w:val="24"/>
              </w:rPr>
              <w:t>GB/T 9846-2015</w:t>
            </w:r>
            <w:r>
              <w:rPr>
                <w:rFonts w:ascii="宋体" w:eastAsia="宋体" w:hAnsi="宋体" w:cs="Times New Roman" w:hint="eastAsia"/>
                <w:sz w:val="24"/>
                <w:szCs w:val="24"/>
              </w:rPr>
              <w:t>《普通胶合板》、</w:t>
            </w:r>
            <w:r>
              <w:rPr>
                <w:rFonts w:ascii="宋体" w:eastAsia="宋体" w:hAnsi="宋体" w:cs="Times New Roman" w:hint="eastAsia"/>
                <w:sz w:val="24"/>
                <w:szCs w:val="24"/>
              </w:rPr>
              <w:t>GB 18580-2017</w:t>
            </w:r>
            <w:r>
              <w:rPr>
                <w:rFonts w:ascii="宋体" w:eastAsia="宋体" w:hAnsi="宋体" w:cs="Times New Roman" w:hint="eastAsia"/>
                <w:sz w:val="24"/>
                <w:szCs w:val="24"/>
              </w:rPr>
              <w:t>《室内装饰装修材料</w:t>
            </w:r>
            <w:r>
              <w:rPr>
                <w:rFonts w:ascii="宋体" w:eastAsia="宋体" w:hAnsi="宋体" w:cs="Times New Roman" w:hint="eastAsia"/>
                <w:sz w:val="24"/>
                <w:szCs w:val="24"/>
              </w:rPr>
              <w:t xml:space="preserve"> </w:t>
            </w:r>
            <w:r>
              <w:rPr>
                <w:rFonts w:ascii="宋体" w:eastAsia="宋体" w:hAnsi="宋体" w:cs="Times New Roman" w:hint="eastAsia"/>
                <w:sz w:val="24"/>
                <w:szCs w:val="24"/>
              </w:rPr>
              <w:t>人造板及其制品中甲醛释放限量》、</w:t>
            </w:r>
            <w:r>
              <w:rPr>
                <w:rFonts w:ascii="宋体" w:eastAsia="宋体" w:hAnsi="宋体" w:cs="Times New Roman" w:hint="eastAsia"/>
                <w:sz w:val="24"/>
                <w:szCs w:val="24"/>
              </w:rPr>
              <w:t>GB/T 35601-2024</w:t>
            </w:r>
            <w:r>
              <w:rPr>
                <w:rFonts w:ascii="宋体" w:eastAsia="宋体" w:hAnsi="宋体" w:cs="Times New Roman" w:hint="eastAsia"/>
                <w:sz w:val="24"/>
                <w:szCs w:val="24"/>
              </w:rPr>
              <w:t>《绿色产品评价</w:t>
            </w:r>
            <w:r>
              <w:rPr>
                <w:rFonts w:ascii="宋体" w:eastAsia="宋体" w:hAnsi="宋体" w:cs="Times New Roman" w:hint="eastAsia"/>
                <w:sz w:val="24"/>
                <w:szCs w:val="24"/>
              </w:rPr>
              <w:t xml:space="preserve"> </w:t>
            </w:r>
            <w:r>
              <w:rPr>
                <w:rFonts w:ascii="宋体" w:eastAsia="宋体" w:hAnsi="宋体" w:cs="Times New Roman" w:hint="eastAsia"/>
                <w:sz w:val="24"/>
                <w:szCs w:val="24"/>
              </w:rPr>
              <w:t>人造板和木质地板》、</w:t>
            </w:r>
            <w:r>
              <w:rPr>
                <w:rFonts w:ascii="宋体" w:eastAsia="宋体" w:hAnsi="宋体" w:cs="Times New Roman" w:hint="eastAsia"/>
                <w:sz w:val="24"/>
                <w:szCs w:val="24"/>
              </w:rPr>
              <w:t>GB 8624-2012</w:t>
            </w:r>
            <w:r>
              <w:rPr>
                <w:rFonts w:ascii="宋体" w:eastAsia="宋体" w:hAnsi="宋体" w:cs="Times New Roman" w:hint="eastAsia"/>
                <w:sz w:val="24"/>
                <w:szCs w:val="24"/>
              </w:rPr>
              <w:t>《建筑材料及制品燃烧性能分级》、</w:t>
            </w:r>
            <w:r>
              <w:rPr>
                <w:rFonts w:ascii="宋体" w:eastAsia="宋体" w:hAnsi="宋体" w:cs="Times New Roman" w:hint="eastAsia"/>
                <w:sz w:val="24"/>
                <w:szCs w:val="24"/>
              </w:rPr>
              <w:t>GB/T 1741-2020</w:t>
            </w:r>
            <w:r>
              <w:rPr>
                <w:rFonts w:ascii="宋体" w:eastAsia="宋体" w:hAnsi="宋体" w:cs="Times New Roman" w:hint="eastAsia"/>
                <w:sz w:val="24"/>
                <w:szCs w:val="24"/>
              </w:rPr>
              <w:t>《漆膜耐霉菌性测定法》、</w:t>
            </w:r>
            <w:r>
              <w:rPr>
                <w:rFonts w:ascii="宋体" w:eastAsia="宋体" w:hAnsi="宋体" w:cs="Times New Roman" w:hint="eastAsia"/>
                <w:sz w:val="24"/>
                <w:szCs w:val="24"/>
              </w:rPr>
              <w:t>QB/T 4371-2012</w:t>
            </w:r>
            <w:r>
              <w:rPr>
                <w:rFonts w:ascii="宋体" w:eastAsia="宋体" w:hAnsi="宋体" w:cs="Times New Roman" w:hint="eastAsia"/>
                <w:sz w:val="24"/>
                <w:szCs w:val="24"/>
              </w:rPr>
              <w:t>《家具抗菌性能的评价》等标准，挥发性有机化合物</w:t>
            </w:r>
            <w:r>
              <w:rPr>
                <w:rFonts w:ascii="宋体" w:eastAsia="宋体" w:hAnsi="宋体" w:cs="Times New Roman" w:hint="eastAsia"/>
                <w:sz w:val="24"/>
                <w:szCs w:val="24"/>
              </w:rPr>
              <w:t>72h</w:t>
            </w:r>
            <w:r>
              <w:rPr>
                <w:rFonts w:ascii="宋体" w:eastAsia="宋体" w:hAnsi="宋体" w:cs="Times New Roman" w:hint="eastAsia"/>
                <w:sz w:val="24"/>
                <w:szCs w:val="24"/>
              </w:rPr>
              <w:t>【苯、甲苯、二甲苯、</w:t>
            </w:r>
            <w:r>
              <w:rPr>
                <w:rFonts w:ascii="宋体" w:eastAsia="宋体" w:hAnsi="宋体" w:cs="Times New Roman" w:hint="eastAsia"/>
                <w:sz w:val="24"/>
                <w:szCs w:val="24"/>
              </w:rPr>
              <w:t>总挥发性有机化合物（</w:t>
            </w:r>
            <w:r>
              <w:rPr>
                <w:rFonts w:ascii="宋体" w:eastAsia="宋体" w:hAnsi="宋体" w:cs="Times New Roman" w:hint="eastAsia"/>
                <w:sz w:val="24"/>
                <w:szCs w:val="24"/>
              </w:rPr>
              <w:t>TVOC</w:t>
            </w:r>
            <w:r>
              <w:rPr>
                <w:rFonts w:ascii="宋体" w:eastAsia="宋体" w:hAnsi="宋体" w:cs="Times New Roman" w:hint="eastAsia"/>
                <w:sz w:val="24"/>
                <w:szCs w:val="24"/>
              </w:rPr>
              <w:t>）】均未检出；含水</w:t>
            </w:r>
            <w:proofErr w:type="gramStart"/>
            <w:r>
              <w:rPr>
                <w:rFonts w:ascii="宋体" w:eastAsia="宋体" w:hAnsi="宋体" w:cs="Times New Roman" w:hint="eastAsia"/>
                <w:sz w:val="24"/>
                <w:szCs w:val="24"/>
              </w:rPr>
              <w:t>率范围</w:t>
            </w:r>
            <w:proofErr w:type="gramEnd"/>
            <w:r>
              <w:rPr>
                <w:rFonts w:ascii="宋体" w:eastAsia="宋体" w:hAnsi="宋体" w:cs="Times New Roman" w:hint="eastAsia"/>
                <w:sz w:val="24"/>
                <w:szCs w:val="24"/>
              </w:rPr>
              <w:t>5-14%</w:t>
            </w:r>
            <w:r>
              <w:rPr>
                <w:rFonts w:ascii="宋体" w:eastAsia="宋体" w:hAnsi="宋体" w:cs="Times New Roman" w:hint="eastAsia"/>
                <w:sz w:val="24"/>
                <w:szCs w:val="24"/>
              </w:rPr>
              <w:t>，试件合格率≥</w:t>
            </w:r>
            <w:r>
              <w:rPr>
                <w:rFonts w:ascii="宋体" w:eastAsia="宋体" w:hAnsi="宋体" w:cs="Times New Roman" w:hint="eastAsia"/>
                <w:sz w:val="24"/>
                <w:szCs w:val="24"/>
              </w:rPr>
              <w:t>99%</w:t>
            </w:r>
            <w:r>
              <w:rPr>
                <w:rFonts w:ascii="宋体" w:eastAsia="宋体" w:hAnsi="宋体" w:cs="Times New Roman" w:hint="eastAsia"/>
                <w:sz w:val="24"/>
                <w:szCs w:val="24"/>
              </w:rPr>
              <w:t>；胶合强度范围≥</w:t>
            </w:r>
            <w:r>
              <w:rPr>
                <w:rFonts w:ascii="宋体" w:eastAsia="宋体" w:hAnsi="宋体" w:cs="Times New Roman" w:hint="eastAsia"/>
                <w:sz w:val="24"/>
                <w:szCs w:val="24"/>
              </w:rPr>
              <w:t>0.70MPa</w:t>
            </w:r>
            <w:r>
              <w:rPr>
                <w:rFonts w:ascii="宋体" w:eastAsia="宋体" w:hAnsi="宋体" w:cs="Times New Roman" w:hint="eastAsia"/>
                <w:sz w:val="24"/>
                <w:szCs w:val="24"/>
              </w:rPr>
              <w:t>，试件合格率≥</w:t>
            </w:r>
            <w:r>
              <w:rPr>
                <w:rFonts w:ascii="宋体" w:eastAsia="宋体" w:hAnsi="宋体" w:cs="Times New Roman" w:hint="eastAsia"/>
                <w:sz w:val="24"/>
                <w:szCs w:val="24"/>
              </w:rPr>
              <w:t>99%</w:t>
            </w:r>
            <w:r>
              <w:rPr>
                <w:rFonts w:ascii="宋体" w:eastAsia="宋体" w:hAnsi="宋体" w:cs="Times New Roman" w:hint="eastAsia"/>
                <w:sz w:val="24"/>
                <w:szCs w:val="24"/>
              </w:rPr>
              <w:t>；浸渍剥离长度累计不超过</w:t>
            </w:r>
            <w:r>
              <w:rPr>
                <w:rFonts w:ascii="宋体" w:eastAsia="宋体" w:hAnsi="宋体" w:cs="Times New Roman" w:hint="eastAsia"/>
                <w:sz w:val="24"/>
                <w:szCs w:val="24"/>
              </w:rPr>
              <w:t>25mm</w:t>
            </w:r>
            <w:r>
              <w:rPr>
                <w:rFonts w:ascii="宋体" w:eastAsia="宋体" w:hAnsi="宋体" w:cs="Times New Roman" w:hint="eastAsia"/>
                <w:sz w:val="24"/>
                <w:szCs w:val="24"/>
              </w:rPr>
              <w:t>，试件合格率≥</w:t>
            </w:r>
            <w:r>
              <w:rPr>
                <w:rFonts w:ascii="宋体" w:eastAsia="宋体" w:hAnsi="宋体" w:cs="Times New Roman" w:hint="eastAsia"/>
                <w:sz w:val="24"/>
                <w:szCs w:val="24"/>
              </w:rPr>
              <w:t>99%;</w:t>
            </w:r>
            <w:r>
              <w:rPr>
                <w:rFonts w:ascii="宋体" w:eastAsia="宋体" w:hAnsi="宋体" w:cs="Times New Roman" w:hint="eastAsia"/>
                <w:sz w:val="24"/>
                <w:szCs w:val="24"/>
              </w:rPr>
              <w:t>静曲强度（横纹、顺纹）范围≥</w:t>
            </w:r>
            <w:r>
              <w:rPr>
                <w:rFonts w:ascii="宋体" w:eastAsia="宋体" w:hAnsi="宋体" w:cs="Times New Roman" w:hint="eastAsia"/>
                <w:sz w:val="24"/>
                <w:szCs w:val="24"/>
              </w:rPr>
              <w:t>30MPa,</w:t>
            </w:r>
            <w:r>
              <w:rPr>
                <w:rFonts w:ascii="宋体" w:eastAsia="宋体" w:hAnsi="宋体" w:cs="Times New Roman" w:hint="eastAsia"/>
                <w:sz w:val="24"/>
                <w:szCs w:val="24"/>
              </w:rPr>
              <w:t>试件合格率（横纹、顺纹）≥</w:t>
            </w:r>
            <w:r>
              <w:rPr>
                <w:rFonts w:ascii="宋体" w:eastAsia="宋体" w:hAnsi="宋体" w:cs="Times New Roman" w:hint="eastAsia"/>
                <w:sz w:val="24"/>
                <w:szCs w:val="24"/>
              </w:rPr>
              <w:t>99%</w:t>
            </w:r>
            <w:r>
              <w:rPr>
                <w:rFonts w:ascii="宋体" w:eastAsia="宋体" w:hAnsi="宋体" w:cs="Times New Roman" w:hint="eastAsia"/>
                <w:sz w:val="24"/>
                <w:szCs w:val="24"/>
              </w:rPr>
              <w:t>；甲醛释放量≤</w:t>
            </w:r>
            <w:r>
              <w:rPr>
                <w:rFonts w:ascii="宋体" w:eastAsia="宋体" w:hAnsi="宋体" w:cs="Times New Roman" w:hint="eastAsia"/>
                <w:sz w:val="24"/>
                <w:szCs w:val="24"/>
              </w:rPr>
              <w:t>0.025mg/m</w:t>
            </w:r>
            <w:r>
              <w:rPr>
                <w:rFonts w:ascii="宋体" w:eastAsia="宋体" w:hAnsi="宋体" w:cs="Times New Roman" w:hint="eastAsia"/>
                <w:sz w:val="24"/>
                <w:szCs w:val="24"/>
              </w:rPr>
              <w:t>³；单体燃烧性能试验（</w:t>
            </w:r>
            <w:r>
              <w:rPr>
                <w:rFonts w:ascii="宋体" w:eastAsia="宋体" w:hAnsi="宋体" w:cs="Times New Roman" w:hint="eastAsia"/>
                <w:sz w:val="24"/>
                <w:szCs w:val="24"/>
              </w:rPr>
              <w:t>B1B</w:t>
            </w:r>
            <w:r>
              <w:rPr>
                <w:rFonts w:ascii="宋体" w:eastAsia="宋体" w:hAnsi="宋体" w:cs="Times New Roman" w:hint="eastAsia"/>
                <w:sz w:val="24"/>
                <w:szCs w:val="24"/>
              </w:rPr>
              <w:t>级）</w:t>
            </w:r>
            <w:r>
              <w:rPr>
                <w:rFonts w:ascii="宋体" w:eastAsia="宋体" w:hAnsi="宋体" w:cs="Times New Roman" w:hint="eastAsia"/>
                <w:sz w:val="24"/>
                <w:szCs w:val="24"/>
              </w:rPr>
              <w:t>-</w:t>
            </w:r>
            <w:r>
              <w:rPr>
                <w:rFonts w:ascii="宋体" w:eastAsia="宋体" w:hAnsi="宋体" w:cs="Times New Roman" w:hint="eastAsia"/>
                <w:sz w:val="24"/>
                <w:szCs w:val="24"/>
              </w:rPr>
              <w:t>燃烧增长速率指数≤</w:t>
            </w:r>
            <w:r>
              <w:rPr>
                <w:rFonts w:ascii="宋体" w:eastAsia="宋体" w:hAnsi="宋体" w:cs="Times New Roman" w:hint="eastAsia"/>
                <w:sz w:val="24"/>
                <w:szCs w:val="24"/>
              </w:rPr>
              <w:t>85W/s</w:t>
            </w:r>
            <w:r>
              <w:rPr>
                <w:rFonts w:ascii="宋体" w:eastAsia="宋体" w:hAnsi="宋体" w:cs="Times New Roman" w:hint="eastAsia"/>
                <w:sz w:val="24"/>
                <w:szCs w:val="24"/>
              </w:rPr>
              <w:t>，火焰横向蔓延未到达试样长翼边缘，</w:t>
            </w:r>
            <w:r>
              <w:rPr>
                <w:rFonts w:ascii="宋体" w:eastAsia="宋体" w:hAnsi="宋体" w:cs="Times New Roman" w:hint="eastAsia"/>
                <w:sz w:val="24"/>
                <w:szCs w:val="24"/>
              </w:rPr>
              <w:t>600s</w:t>
            </w:r>
            <w:r>
              <w:rPr>
                <w:rFonts w:ascii="宋体" w:eastAsia="宋体" w:hAnsi="宋体" w:cs="Times New Roman" w:hint="eastAsia"/>
                <w:sz w:val="24"/>
                <w:szCs w:val="24"/>
              </w:rPr>
              <w:t>的总放热量≤</w:t>
            </w:r>
            <w:r>
              <w:rPr>
                <w:rFonts w:ascii="宋体" w:eastAsia="宋体" w:hAnsi="宋体" w:cs="Times New Roman" w:hint="eastAsia"/>
                <w:sz w:val="24"/>
                <w:szCs w:val="24"/>
              </w:rPr>
              <w:t>7.5MJ</w:t>
            </w:r>
            <w:r>
              <w:rPr>
                <w:rFonts w:ascii="宋体" w:eastAsia="宋体" w:hAnsi="宋体" w:cs="Times New Roman" w:hint="eastAsia"/>
                <w:sz w:val="24"/>
                <w:szCs w:val="24"/>
              </w:rPr>
              <w:t>；可燃性（</w:t>
            </w:r>
            <w:r>
              <w:rPr>
                <w:rFonts w:ascii="宋体" w:eastAsia="宋体" w:hAnsi="宋体" w:cs="Times New Roman" w:hint="eastAsia"/>
                <w:sz w:val="24"/>
                <w:szCs w:val="24"/>
              </w:rPr>
              <w:t>B1B</w:t>
            </w:r>
            <w:r>
              <w:rPr>
                <w:rFonts w:ascii="宋体" w:eastAsia="宋体" w:hAnsi="宋体" w:cs="Times New Roman" w:hint="eastAsia"/>
                <w:sz w:val="24"/>
                <w:szCs w:val="24"/>
              </w:rPr>
              <w:t>级）</w:t>
            </w:r>
            <w:r>
              <w:rPr>
                <w:rFonts w:ascii="宋体" w:eastAsia="宋体" w:hAnsi="宋体" w:cs="Times New Roman" w:hint="eastAsia"/>
                <w:sz w:val="24"/>
                <w:szCs w:val="24"/>
              </w:rPr>
              <w:t>-60s</w:t>
            </w:r>
            <w:r>
              <w:rPr>
                <w:rFonts w:ascii="宋体" w:eastAsia="宋体" w:hAnsi="宋体" w:cs="Times New Roman" w:hint="eastAsia"/>
                <w:sz w:val="24"/>
                <w:szCs w:val="24"/>
              </w:rPr>
              <w:t>内焰尖高度≤</w:t>
            </w:r>
            <w:r>
              <w:rPr>
                <w:rFonts w:ascii="宋体" w:eastAsia="宋体" w:hAnsi="宋体" w:cs="Times New Roman" w:hint="eastAsia"/>
                <w:sz w:val="24"/>
                <w:szCs w:val="24"/>
              </w:rPr>
              <w:t>75mm</w:t>
            </w:r>
            <w:r>
              <w:rPr>
                <w:rFonts w:ascii="宋体" w:eastAsia="宋体" w:hAnsi="宋体" w:cs="Times New Roman" w:hint="eastAsia"/>
                <w:sz w:val="24"/>
                <w:szCs w:val="24"/>
              </w:rPr>
              <w:t>，</w:t>
            </w:r>
            <w:r>
              <w:rPr>
                <w:rFonts w:ascii="宋体" w:eastAsia="宋体" w:hAnsi="宋体" w:cs="Times New Roman" w:hint="eastAsia"/>
                <w:sz w:val="24"/>
                <w:szCs w:val="24"/>
              </w:rPr>
              <w:t>60s</w:t>
            </w:r>
            <w:r>
              <w:rPr>
                <w:rFonts w:ascii="宋体" w:eastAsia="宋体" w:hAnsi="宋体" w:cs="Times New Roman" w:hint="eastAsia"/>
                <w:sz w:val="24"/>
                <w:szCs w:val="24"/>
              </w:rPr>
              <w:t>内无燃烧</w:t>
            </w:r>
            <w:proofErr w:type="gramStart"/>
            <w:r>
              <w:rPr>
                <w:rFonts w:ascii="宋体" w:eastAsia="宋体" w:hAnsi="宋体" w:cs="Times New Roman" w:hint="eastAsia"/>
                <w:sz w:val="24"/>
                <w:szCs w:val="24"/>
              </w:rPr>
              <w:t>滴落物</w:t>
            </w:r>
            <w:proofErr w:type="gramEnd"/>
            <w:r>
              <w:rPr>
                <w:rFonts w:ascii="宋体" w:eastAsia="宋体" w:hAnsi="宋体" w:cs="Times New Roman" w:hint="eastAsia"/>
                <w:sz w:val="24"/>
                <w:szCs w:val="24"/>
              </w:rPr>
              <w:t>引燃滤纸现象；产烟特性（</w:t>
            </w:r>
            <w:r>
              <w:rPr>
                <w:rFonts w:ascii="宋体" w:eastAsia="宋体" w:hAnsi="宋体" w:cs="Times New Roman" w:hint="eastAsia"/>
                <w:sz w:val="24"/>
                <w:szCs w:val="24"/>
              </w:rPr>
              <w:t>S</w:t>
            </w:r>
            <w:r>
              <w:rPr>
                <w:rFonts w:ascii="宋体" w:eastAsia="宋体" w:hAnsi="宋体" w:cs="Times New Roman" w:hint="eastAsia"/>
                <w:sz w:val="24"/>
                <w:szCs w:val="24"/>
              </w:rPr>
              <w:t>1</w:t>
            </w:r>
            <w:r>
              <w:rPr>
                <w:rFonts w:ascii="宋体" w:eastAsia="宋体" w:hAnsi="宋体" w:cs="Times New Roman" w:hint="eastAsia"/>
                <w:sz w:val="24"/>
                <w:szCs w:val="24"/>
              </w:rPr>
              <w:t>级）</w:t>
            </w:r>
            <w:r>
              <w:rPr>
                <w:rFonts w:ascii="宋体" w:eastAsia="宋体" w:hAnsi="宋体" w:cs="Times New Roman" w:hint="eastAsia"/>
                <w:sz w:val="24"/>
                <w:szCs w:val="24"/>
              </w:rPr>
              <w:t>-</w:t>
            </w:r>
            <w:r>
              <w:rPr>
                <w:rFonts w:ascii="宋体" w:eastAsia="宋体" w:hAnsi="宋体" w:cs="Times New Roman" w:hint="eastAsia"/>
                <w:sz w:val="24"/>
                <w:szCs w:val="24"/>
              </w:rPr>
              <w:t>烟气生成速率指数≤</w:t>
            </w:r>
            <w:r>
              <w:rPr>
                <w:rFonts w:ascii="宋体" w:eastAsia="宋体" w:hAnsi="宋体" w:cs="Times New Roman" w:hint="eastAsia"/>
                <w:sz w:val="24"/>
                <w:szCs w:val="24"/>
              </w:rPr>
              <w:t>30m</w:t>
            </w:r>
            <w:r>
              <w:rPr>
                <w:rFonts w:ascii="宋体" w:eastAsia="宋体" w:hAnsi="宋体" w:cs="Times New Roman" w:hint="eastAsia"/>
                <w:sz w:val="24"/>
                <w:szCs w:val="24"/>
              </w:rPr>
              <w:t>²</w:t>
            </w:r>
            <w:r>
              <w:rPr>
                <w:rFonts w:ascii="宋体" w:eastAsia="宋体" w:hAnsi="宋体" w:cs="Times New Roman" w:hint="eastAsia"/>
                <w:sz w:val="24"/>
                <w:szCs w:val="24"/>
              </w:rPr>
              <w:t>/s</w:t>
            </w:r>
            <w:r>
              <w:rPr>
                <w:rFonts w:ascii="宋体" w:eastAsia="宋体" w:hAnsi="宋体" w:cs="Times New Roman" w:hint="eastAsia"/>
                <w:sz w:val="24"/>
                <w:szCs w:val="24"/>
              </w:rPr>
              <w:t>²，试验</w:t>
            </w:r>
            <w:r>
              <w:rPr>
                <w:rFonts w:ascii="宋体" w:eastAsia="宋体" w:hAnsi="宋体" w:cs="Times New Roman" w:hint="eastAsia"/>
                <w:sz w:val="24"/>
                <w:szCs w:val="24"/>
              </w:rPr>
              <w:t>600s</w:t>
            </w:r>
            <w:r>
              <w:rPr>
                <w:rFonts w:ascii="宋体" w:eastAsia="宋体" w:hAnsi="宋体" w:cs="Times New Roman" w:hint="eastAsia"/>
                <w:sz w:val="24"/>
                <w:szCs w:val="24"/>
              </w:rPr>
              <w:t>总烟气生成量≤</w:t>
            </w:r>
            <w:r>
              <w:rPr>
                <w:rFonts w:ascii="宋体" w:eastAsia="宋体" w:hAnsi="宋体" w:cs="Times New Roman" w:hint="eastAsia"/>
                <w:sz w:val="24"/>
                <w:szCs w:val="24"/>
              </w:rPr>
              <w:t>50m</w:t>
            </w:r>
            <w:r>
              <w:rPr>
                <w:rFonts w:ascii="宋体" w:eastAsia="宋体" w:hAnsi="宋体" w:cs="Times New Roman" w:hint="eastAsia"/>
                <w:sz w:val="24"/>
                <w:szCs w:val="24"/>
              </w:rPr>
              <w:t>²；燃烧</w:t>
            </w:r>
            <w:proofErr w:type="gramStart"/>
            <w:r>
              <w:rPr>
                <w:rFonts w:ascii="宋体" w:eastAsia="宋体" w:hAnsi="宋体" w:cs="Times New Roman" w:hint="eastAsia"/>
                <w:sz w:val="24"/>
                <w:szCs w:val="24"/>
              </w:rPr>
              <w:t>滴落物</w:t>
            </w:r>
            <w:proofErr w:type="gramEnd"/>
            <w:r>
              <w:rPr>
                <w:rFonts w:ascii="宋体" w:eastAsia="宋体" w:hAnsi="宋体" w:cs="Times New Roman" w:hint="eastAsia"/>
                <w:sz w:val="24"/>
                <w:szCs w:val="24"/>
              </w:rPr>
              <w:t>/</w:t>
            </w:r>
            <w:r>
              <w:rPr>
                <w:rFonts w:ascii="宋体" w:eastAsia="宋体" w:hAnsi="宋体" w:cs="Times New Roman" w:hint="eastAsia"/>
                <w:sz w:val="24"/>
                <w:szCs w:val="24"/>
              </w:rPr>
              <w:t>微粒（</w:t>
            </w:r>
            <w:r>
              <w:rPr>
                <w:rFonts w:ascii="宋体" w:eastAsia="宋体" w:hAnsi="宋体" w:cs="Times New Roman" w:hint="eastAsia"/>
                <w:sz w:val="24"/>
                <w:szCs w:val="24"/>
              </w:rPr>
              <w:t>d0</w:t>
            </w:r>
            <w:r>
              <w:rPr>
                <w:rFonts w:ascii="宋体" w:eastAsia="宋体" w:hAnsi="宋体" w:cs="Times New Roman" w:hint="eastAsia"/>
                <w:sz w:val="24"/>
                <w:szCs w:val="24"/>
              </w:rPr>
              <w:t>级），</w:t>
            </w:r>
            <w:r>
              <w:rPr>
                <w:rFonts w:ascii="宋体" w:eastAsia="宋体" w:hAnsi="宋体" w:cs="Times New Roman" w:hint="eastAsia"/>
                <w:sz w:val="24"/>
                <w:szCs w:val="24"/>
              </w:rPr>
              <w:t>600s</w:t>
            </w:r>
            <w:r>
              <w:rPr>
                <w:rFonts w:ascii="宋体" w:eastAsia="宋体" w:hAnsi="宋体" w:cs="Times New Roman" w:hint="eastAsia"/>
                <w:sz w:val="24"/>
                <w:szCs w:val="24"/>
              </w:rPr>
              <w:t>内无燃烧</w:t>
            </w:r>
            <w:proofErr w:type="gramStart"/>
            <w:r>
              <w:rPr>
                <w:rFonts w:ascii="宋体" w:eastAsia="宋体" w:hAnsi="宋体" w:cs="Times New Roman" w:hint="eastAsia"/>
                <w:sz w:val="24"/>
                <w:szCs w:val="24"/>
              </w:rPr>
              <w:t>滴落物</w:t>
            </w:r>
            <w:proofErr w:type="gramEnd"/>
            <w:r>
              <w:rPr>
                <w:rFonts w:ascii="宋体" w:eastAsia="宋体" w:hAnsi="宋体" w:cs="Times New Roman" w:hint="eastAsia"/>
                <w:sz w:val="24"/>
                <w:szCs w:val="24"/>
              </w:rPr>
              <w:t>/</w:t>
            </w:r>
            <w:r>
              <w:rPr>
                <w:rFonts w:ascii="宋体" w:eastAsia="宋体" w:hAnsi="宋体" w:cs="Times New Roman" w:hint="eastAsia"/>
                <w:sz w:val="24"/>
                <w:szCs w:val="24"/>
              </w:rPr>
              <w:t>微粒；抗菌性能：检测不低于</w:t>
            </w:r>
            <w:r>
              <w:rPr>
                <w:rFonts w:ascii="宋体" w:eastAsia="宋体" w:hAnsi="宋体" w:cs="Times New Roman" w:hint="eastAsia"/>
                <w:sz w:val="24"/>
                <w:szCs w:val="24"/>
              </w:rPr>
              <w:t>10</w:t>
            </w:r>
            <w:r>
              <w:rPr>
                <w:rFonts w:ascii="宋体" w:eastAsia="宋体" w:hAnsi="宋体" w:cs="Times New Roman" w:hint="eastAsia"/>
                <w:sz w:val="24"/>
                <w:szCs w:val="24"/>
              </w:rPr>
              <w:t>种菌种（包括但不限于：大肠杆菌、金黄色葡萄球菌、痤疮丙酸杆菌、嗜</w:t>
            </w:r>
            <w:proofErr w:type="gramStart"/>
            <w:r>
              <w:rPr>
                <w:rFonts w:ascii="宋体" w:eastAsia="宋体" w:hAnsi="宋体" w:cs="Times New Roman" w:hint="eastAsia"/>
                <w:sz w:val="24"/>
                <w:szCs w:val="24"/>
              </w:rPr>
              <w:t>麦芽窄食单</w:t>
            </w:r>
            <w:proofErr w:type="gramEnd"/>
            <w:r>
              <w:rPr>
                <w:rFonts w:ascii="宋体" w:eastAsia="宋体" w:hAnsi="宋体" w:cs="Times New Roman" w:hint="eastAsia"/>
                <w:sz w:val="24"/>
                <w:szCs w:val="24"/>
              </w:rPr>
              <w:t>胞菌、枯草芽孢杆菌、粪链球菌、产气肠杆菌、肺炎克雷伯氏菌、宋内志贺氏菌、乙型溶血性链球菌等），抑菌率≥</w:t>
            </w:r>
            <w:r>
              <w:rPr>
                <w:rFonts w:ascii="宋体" w:eastAsia="宋体" w:hAnsi="宋体" w:cs="Times New Roman" w:hint="eastAsia"/>
                <w:sz w:val="24"/>
                <w:szCs w:val="24"/>
              </w:rPr>
              <w:t>99%</w:t>
            </w:r>
            <w:r>
              <w:rPr>
                <w:rFonts w:ascii="宋体" w:eastAsia="宋体" w:hAnsi="宋体" w:cs="Times New Roman" w:hint="eastAsia"/>
                <w:sz w:val="24"/>
                <w:szCs w:val="24"/>
              </w:rPr>
              <w:t>；具有较好的抗菌效果；防霉性能：检测不低于</w:t>
            </w:r>
            <w:r>
              <w:rPr>
                <w:rFonts w:ascii="宋体" w:eastAsia="宋体" w:hAnsi="宋体" w:cs="Times New Roman" w:hint="eastAsia"/>
                <w:sz w:val="24"/>
                <w:szCs w:val="24"/>
              </w:rPr>
              <w:t>10</w:t>
            </w:r>
            <w:r>
              <w:rPr>
                <w:rFonts w:ascii="宋体" w:eastAsia="宋体" w:hAnsi="宋体" w:cs="Times New Roman" w:hint="eastAsia"/>
                <w:sz w:val="24"/>
                <w:szCs w:val="24"/>
              </w:rPr>
              <w:t>种菌种（包括但不限于：黑曲霉、宛氏拟青霉、绳状青霉、球</w:t>
            </w:r>
            <w:proofErr w:type="gramStart"/>
            <w:r>
              <w:rPr>
                <w:rFonts w:ascii="宋体" w:eastAsia="宋体" w:hAnsi="宋体" w:cs="Times New Roman" w:hint="eastAsia"/>
                <w:sz w:val="24"/>
                <w:szCs w:val="24"/>
              </w:rPr>
              <w:t>毛壳霉、</w:t>
            </w:r>
            <w:r>
              <w:rPr>
                <w:rFonts w:ascii="宋体" w:eastAsia="宋体" w:hAnsi="宋体" w:cs="Times New Roman" w:hint="eastAsia"/>
                <w:sz w:val="24"/>
                <w:szCs w:val="24"/>
              </w:rPr>
              <w:lastRenderedPageBreak/>
              <w:t>腊叶</w:t>
            </w:r>
            <w:proofErr w:type="gramEnd"/>
            <w:r>
              <w:rPr>
                <w:rFonts w:ascii="宋体" w:eastAsia="宋体" w:hAnsi="宋体" w:cs="Times New Roman" w:hint="eastAsia"/>
                <w:sz w:val="24"/>
                <w:szCs w:val="24"/>
              </w:rPr>
              <w:t>芽枝霉、绿色木霉、大毛霉、长枝木霉、变幻青霉、光</w:t>
            </w:r>
            <w:proofErr w:type="gramStart"/>
            <w:r>
              <w:rPr>
                <w:rFonts w:ascii="宋体" w:eastAsia="宋体" w:hAnsi="宋体" w:cs="Times New Roman" w:hint="eastAsia"/>
                <w:sz w:val="24"/>
                <w:szCs w:val="24"/>
              </w:rPr>
              <w:t>孢</w:t>
            </w:r>
            <w:proofErr w:type="gramEnd"/>
            <w:r>
              <w:rPr>
                <w:rFonts w:ascii="宋体" w:eastAsia="宋体" w:hAnsi="宋体" w:cs="Times New Roman" w:hint="eastAsia"/>
                <w:sz w:val="24"/>
                <w:szCs w:val="24"/>
              </w:rPr>
              <w:t>短柄</w:t>
            </w:r>
            <w:proofErr w:type="gramStart"/>
            <w:r>
              <w:rPr>
                <w:rFonts w:ascii="宋体" w:eastAsia="宋体" w:hAnsi="宋体" w:cs="Times New Roman" w:hint="eastAsia"/>
                <w:sz w:val="24"/>
                <w:szCs w:val="24"/>
              </w:rPr>
              <w:t>帚</w:t>
            </w:r>
            <w:proofErr w:type="gramEnd"/>
            <w:r>
              <w:rPr>
                <w:rFonts w:ascii="宋体" w:eastAsia="宋体" w:hAnsi="宋体" w:cs="Times New Roman" w:hint="eastAsia"/>
                <w:sz w:val="24"/>
                <w:szCs w:val="24"/>
              </w:rPr>
              <w:t>霉</w:t>
            </w:r>
            <w:r>
              <w:rPr>
                <w:rFonts w:ascii="宋体" w:eastAsia="宋体" w:hAnsi="宋体" w:cs="Times New Roman" w:hint="eastAsia"/>
                <w:sz w:val="24"/>
                <w:szCs w:val="24"/>
              </w:rPr>
              <w:t>等），耐霉菌性等级达到</w:t>
            </w:r>
            <w:r>
              <w:rPr>
                <w:rFonts w:ascii="宋体" w:eastAsia="宋体" w:hAnsi="宋体" w:cs="Times New Roman" w:hint="eastAsia"/>
                <w:sz w:val="24"/>
                <w:szCs w:val="24"/>
              </w:rPr>
              <w:t>0</w:t>
            </w:r>
            <w:r>
              <w:rPr>
                <w:rFonts w:ascii="宋体" w:eastAsia="宋体" w:hAnsi="宋体" w:cs="Times New Roman" w:hint="eastAsia"/>
                <w:sz w:val="24"/>
                <w:szCs w:val="24"/>
              </w:rPr>
              <w:t>级。</w:t>
            </w:r>
          </w:p>
          <w:p w14:paraId="41B6784C" w14:textId="77777777" w:rsidR="006D3202" w:rsidRDefault="009F605E">
            <w:pPr>
              <w:shd w:val="clear" w:color="auto" w:fill="FFFFFF"/>
              <w:adjustRightInd w:val="0"/>
              <w:snapToGrid w:val="0"/>
              <w:spacing w:line="420" w:lineRule="exact"/>
              <w:rPr>
                <w:rFonts w:ascii="宋体" w:eastAsia="宋体" w:hAnsi="宋体" w:cs="宋体"/>
                <w:sz w:val="24"/>
                <w:szCs w:val="24"/>
              </w:rPr>
            </w:pPr>
            <w:r>
              <w:rPr>
                <w:rFonts w:ascii="宋体" w:eastAsia="宋体" w:hAnsi="宋体" w:cs="Times New Roman" w:hint="eastAsia"/>
                <w:sz w:val="24"/>
                <w:szCs w:val="24"/>
              </w:rPr>
              <w:t>二、床板：</w:t>
            </w:r>
            <w:r>
              <w:rPr>
                <w:rFonts w:ascii="宋体" w:eastAsia="宋体" w:hAnsi="宋体" w:cs="宋体" w:hint="eastAsia"/>
                <w:sz w:val="24"/>
                <w:szCs w:val="24"/>
              </w:rPr>
              <w:t>床板长款根据床</w:t>
            </w:r>
            <w:r>
              <w:rPr>
                <w:rFonts w:ascii="宋体" w:eastAsia="宋体" w:hAnsi="宋体" w:cs="宋体" w:hint="eastAsia"/>
                <w:sz w:val="24"/>
                <w:szCs w:val="24"/>
              </w:rPr>
              <w:t>框架</w:t>
            </w:r>
            <w:proofErr w:type="gramStart"/>
            <w:r>
              <w:rPr>
                <w:rFonts w:ascii="宋体" w:eastAsia="宋体" w:hAnsi="宋体" w:cs="宋体" w:hint="eastAsia"/>
                <w:sz w:val="24"/>
                <w:szCs w:val="24"/>
              </w:rPr>
              <w:t>架</w:t>
            </w:r>
            <w:proofErr w:type="gramEnd"/>
            <w:r>
              <w:rPr>
                <w:rFonts w:ascii="宋体" w:eastAsia="宋体" w:hAnsi="宋体" w:cs="宋体" w:hint="eastAsia"/>
                <w:sz w:val="24"/>
                <w:szCs w:val="24"/>
              </w:rPr>
              <w:t>实际内空制作，采用双面刨光杉木床板，含水率≤</w:t>
            </w:r>
            <w:r>
              <w:rPr>
                <w:rFonts w:ascii="宋体" w:eastAsia="宋体" w:hAnsi="宋体" w:cs="宋体" w:hint="eastAsia"/>
                <w:sz w:val="24"/>
                <w:szCs w:val="24"/>
              </w:rPr>
              <w:t>12%</w:t>
            </w:r>
            <w:r>
              <w:rPr>
                <w:rFonts w:ascii="宋体" w:eastAsia="宋体" w:hAnsi="宋体" w:cs="宋体" w:hint="eastAsia"/>
                <w:sz w:val="24"/>
                <w:szCs w:val="24"/>
              </w:rPr>
              <w:t>，经干燥、防虫处理，厚度≥</w:t>
            </w:r>
            <w:r>
              <w:rPr>
                <w:rFonts w:ascii="宋体" w:eastAsia="宋体" w:hAnsi="宋体" w:cs="宋体" w:hint="eastAsia"/>
                <w:sz w:val="24"/>
                <w:szCs w:val="24"/>
              </w:rPr>
              <w:t>15mm</w:t>
            </w:r>
            <w:r>
              <w:rPr>
                <w:rFonts w:ascii="宋体" w:eastAsia="宋体" w:hAnsi="宋体" w:cs="宋体" w:hint="eastAsia"/>
                <w:sz w:val="24"/>
                <w:szCs w:val="24"/>
              </w:rPr>
              <w:t>，每根木条的距离≤</w:t>
            </w:r>
            <w:r>
              <w:rPr>
                <w:rFonts w:ascii="宋体" w:eastAsia="宋体" w:hAnsi="宋体" w:cs="宋体" w:hint="eastAsia"/>
                <w:sz w:val="24"/>
                <w:szCs w:val="24"/>
              </w:rPr>
              <w:t>2mm</w:t>
            </w:r>
            <w:r>
              <w:rPr>
                <w:rFonts w:ascii="宋体" w:eastAsia="宋体" w:hAnsi="宋体" w:cs="宋体" w:hint="eastAsia"/>
                <w:sz w:val="24"/>
                <w:szCs w:val="24"/>
              </w:rPr>
              <w:t>，每块床板需要有≥</w:t>
            </w:r>
            <w:r>
              <w:rPr>
                <w:rFonts w:ascii="宋体" w:eastAsia="宋体" w:hAnsi="宋体" w:cs="宋体" w:hint="eastAsia"/>
                <w:sz w:val="24"/>
                <w:szCs w:val="24"/>
              </w:rPr>
              <w:t>3</w:t>
            </w:r>
            <w:r>
              <w:rPr>
                <w:rFonts w:ascii="宋体" w:eastAsia="宋体" w:hAnsi="宋体" w:cs="宋体" w:hint="eastAsia"/>
                <w:sz w:val="24"/>
                <w:szCs w:val="24"/>
              </w:rPr>
              <w:t>根（≥</w:t>
            </w:r>
            <w:r>
              <w:rPr>
                <w:rFonts w:ascii="宋体" w:eastAsia="宋体" w:hAnsi="宋体" w:cs="宋体" w:hint="eastAsia"/>
                <w:sz w:val="24"/>
                <w:szCs w:val="24"/>
              </w:rPr>
              <w:t>30mm</w:t>
            </w:r>
            <w:r>
              <w:rPr>
                <w:rFonts w:ascii="宋体" w:eastAsia="宋体" w:hAnsi="宋体" w:cs="宋体" w:hint="eastAsia"/>
                <w:sz w:val="24"/>
                <w:szCs w:val="24"/>
              </w:rPr>
              <w:t>×</w:t>
            </w:r>
            <w:r>
              <w:rPr>
                <w:rFonts w:ascii="宋体" w:eastAsia="宋体" w:hAnsi="宋体" w:cs="宋体" w:hint="eastAsia"/>
                <w:sz w:val="24"/>
                <w:szCs w:val="24"/>
              </w:rPr>
              <w:t>20mm</w:t>
            </w:r>
            <w:r>
              <w:rPr>
                <w:rFonts w:ascii="宋体" w:eastAsia="宋体" w:hAnsi="宋体" w:cs="宋体" w:hint="eastAsia"/>
                <w:sz w:val="24"/>
                <w:szCs w:val="24"/>
              </w:rPr>
              <w:t>）实木方料做横档。</w:t>
            </w:r>
          </w:p>
          <w:p w14:paraId="1031D3A7" w14:textId="77777777" w:rsidR="006D3202" w:rsidRDefault="009F605E">
            <w:pPr>
              <w:shd w:val="clear" w:color="auto" w:fill="FFFFFF"/>
              <w:wordWrap w:val="0"/>
              <w:adjustRightInd w:val="0"/>
              <w:spacing w:line="420" w:lineRule="exact"/>
              <w:rPr>
                <w:rFonts w:ascii="宋体" w:eastAsia="宋体" w:hAnsi="宋体" w:cs="Times New Roman"/>
                <w:sz w:val="24"/>
                <w:szCs w:val="24"/>
              </w:rPr>
            </w:pPr>
            <w:r>
              <w:rPr>
                <w:rFonts w:ascii="宋体" w:eastAsia="宋体" w:hAnsi="宋体" w:cs="Times New Roman" w:hint="eastAsia"/>
                <w:sz w:val="24"/>
                <w:szCs w:val="24"/>
              </w:rPr>
              <w:t>三、抽屉</w:t>
            </w:r>
          </w:p>
          <w:p w14:paraId="6291718D" w14:textId="77777777" w:rsidR="006D3202" w:rsidRDefault="009F605E">
            <w:pPr>
              <w:shd w:val="clear" w:color="auto" w:fill="FFFFFF"/>
              <w:wordWrap w:val="0"/>
              <w:adjustRightIn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w:t>
            </w:r>
            <w:r>
              <w:rPr>
                <w:rFonts w:ascii="宋体" w:eastAsia="宋体" w:hAnsi="宋体" w:cs="Times New Roman" w:hint="eastAsia"/>
                <w:sz w:val="24"/>
                <w:szCs w:val="24"/>
              </w:rPr>
              <w:t>采用</w:t>
            </w:r>
            <w:r>
              <w:rPr>
                <w:rFonts w:ascii="宋体" w:eastAsia="宋体" w:hAnsi="宋体" w:cs="Times New Roman" w:hint="eastAsia"/>
                <w:sz w:val="24"/>
                <w:szCs w:val="24"/>
              </w:rPr>
              <w:t xml:space="preserve"> </w:t>
            </w:r>
            <w:r>
              <w:rPr>
                <w:rFonts w:ascii="宋体" w:eastAsia="宋体" w:hAnsi="宋体" w:cs="Times New Roman" w:hint="eastAsia"/>
                <w:sz w:val="24"/>
                <w:szCs w:val="24"/>
              </w:rPr>
              <w:t>≥</w:t>
            </w:r>
            <w:r>
              <w:rPr>
                <w:rFonts w:ascii="宋体" w:eastAsia="宋体" w:hAnsi="宋体" w:cs="Times New Roman" w:hint="eastAsia"/>
                <w:sz w:val="24"/>
                <w:szCs w:val="24"/>
              </w:rPr>
              <w:t xml:space="preserve">16mm </w:t>
            </w:r>
            <w:r>
              <w:rPr>
                <w:rFonts w:ascii="宋体" w:eastAsia="宋体" w:hAnsi="宋体" w:cs="Times New Roman" w:hint="eastAsia"/>
                <w:sz w:val="24"/>
                <w:szCs w:val="24"/>
              </w:rPr>
              <w:t>厚实木多层板，</w:t>
            </w:r>
            <w:proofErr w:type="gramStart"/>
            <w:r>
              <w:rPr>
                <w:rFonts w:ascii="宋体" w:eastAsia="宋体" w:hAnsi="宋体" w:cs="Times New Roman" w:hint="eastAsia"/>
                <w:sz w:val="24"/>
                <w:szCs w:val="24"/>
              </w:rPr>
              <w:t>板材面贴优质</w:t>
            </w:r>
            <w:proofErr w:type="gramEnd"/>
            <w:r>
              <w:rPr>
                <w:rFonts w:ascii="宋体" w:eastAsia="宋体" w:hAnsi="宋体" w:cs="Times New Roman" w:hint="eastAsia"/>
                <w:sz w:val="24"/>
                <w:szCs w:val="24"/>
              </w:rPr>
              <w:t>三聚氰胺浸渍胶膜纸；板材四周经</w:t>
            </w:r>
            <w:r>
              <w:rPr>
                <w:rFonts w:ascii="宋体" w:eastAsia="宋体" w:hAnsi="宋体" w:cs="Times New Roman" w:hint="eastAsia"/>
                <w:sz w:val="24"/>
                <w:szCs w:val="24"/>
              </w:rPr>
              <w:t>PVC</w:t>
            </w:r>
            <w:r>
              <w:rPr>
                <w:rFonts w:ascii="宋体" w:eastAsia="宋体" w:hAnsi="宋体" w:cs="Times New Roman" w:hint="eastAsia"/>
                <w:sz w:val="24"/>
                <w:szCs w:val="24"/>
              </w:rPr>
              <w:t>封边条封边，粘贴牢固，无脱落</w:t>
            </w:r>
            <w:r>
              <w:rPr>
                <w:rFonts w:ascii="宋体" w:eastAsia="宋体" w:hAnsi="宋体" w:cs="Times New Roman" w:hint="eastAsia"/>
                <w:sz w:val="24"/>
                <w:szCs w:val="24"/>
              </w:rPr>
              <w:t>；</w:t>
            </w:r>
          </w:p>
          <w:p w14:paraId="00BE1DCC" w14:textId="77777777" w:rsidR="006D3202" w:rsidRDefault="009F605E">
            <w:pPr>
              <w:shd w:val="clear" w:color="auto" w:fill="FFFFFF"/>
              <w:wordWrap w:val="0"/>
              <w:adjustRightInd w:val="0"/>
              <w:spacing w:line="420" w:lineRule="exact"/>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）抽屉</w:t>
            </w:r>
            <w:r>
              <w:rPr>
                <w:rFonts w:ascii="宋体" w:eastAsia="宋体" w:hAnsi="宋体" w:cs="Times New Roman" w:hint="eastAsia"/>
                <w:sz w:val="24"/>
                <w:szCs w:val="24"/>
              </w:rPr>
              <w:t>采用优质阻尼导轨滑动顺畅；抽屉挂面配置内置五金拉手。</w:t>
            </w:r>
          </w:p>
        </w:tc>
        <w:tc>
          <w:tcPr>
            <w:tcW w:w="2160" w:type="dxa"/>
            <w:tcBorders>
              <w:top w:val="single" w:sz="4" w:space="0" w:color="000000"/>
              <w:left w:val="single" w:sz="4" w:space="0" w:color="000000"/>
              <w:bottom w:val="single" w:sz="4" w:space="0" w:color="000000"/>
              <w:right w:val="single" w:sz="4" w:space="0" w:color="000000"/>
            </w:tcBorders>
            <w:vAlign w:val="center"/>
          </w:tcPr>
          <w:p w14:paraId="1889B9FC" w14:textId="77777777" w:rsidR="006D3202" w:rsidRDefault="009F605E">
            <w:pPr>
              <w:widowControl/>
              <w:jc w:val="center"/>
              <w:rPr>
                <w:rFonts w:ascii="宋体" w:eastAsia="宋体" w:hAnsi="宋体" w:cs="宋体"/>
                <w:b/>
                <w:bCs/>
                <w:kern w:val="0"/>
                <w:sz w:val="24"/>
                <w:szCs w:val="24"/>
              </w:rPr>
            </w:pPr>
            <w:r>
              <w:rPr>
                <w:rFonts w:ascii="宋体" w:eastAsia="宋体" w:hAnsi="宋体" w:cs="宋体" w:hint="eastAsia"/>
                <w:noProof/>
              </w:rPr>
              <w:lastRenderedPageBreak/>
              <w:drawing>
                <wp:inline distT="0" distB="0" distL="114300" distR="114300" wp14:anchorId="4590EC69" wp14:editId="63CA567A">
                  <wp:extent cx="1192530" cy="565150"/>
                  <wp:effectExtent l="0" t="0" r="7620" b="635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8"/>
                          <a:stretch>
                            <a:fillRect/>
                          </a:stretch>
                        </pic:blipFill>
                        <pic:spPr>
                          <a:xfrm>
                            <a:off x="0" y="0"/>
                            <a:ext cx="1192530" cy="565150"/>
                          </a:xfrm>
                          <a:prstGeom prst="rect">
                            <a:avLst/>
                          </a:prstGeom>
                          <a:noFill/>
                          <a:ln>
                            <a:noFill/>
                          </a:ln>
                        </pic:spPr>
                      </pic:pic>
                    </a:graphicData>
                  </a:graphic>
                </wp:inline>
              </w:drawing>
            </w:r>
          </w:p>
        </w:tc>
        <w:tc>
          <w:tcPr>
            <w:tcW w:w="889" w:type="dxa"/>
            <w:tcBorders>
              <w:top w:val="single" w:sz="4" w:space="0" w:color="000000"/>
              <w:left w:val="single" w:sz="4" w:space="0" w:color="000000"/>
              <w:bottom w:val="single" w:sz="4" w:space="0" w:color="000000"/>
              <w:right w:val="single" w:sz="4" w:space="0" w:color="000000"/>
            </w:tcBorders>
            <w:vAlign w:val="center"/>
          </w:tcPr>
          <w:p w14:paraId="76B0A5BA" w14:textId="77777777" w:rsidR="006D3202" w:rsidRDefault="006D3202">
            <w:pPr>
              <w:widowControl/>
              <w:jc w:val="center"/>
              <w:textAlignment w:val="center"/>
              <w:rPr>
                <w:rFonts w:ascii="宋体" w:eastAsia="宋体" w:hAnsi="宋体" w:cs="宋体"/>
                <w:szCs w:val="21"/>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71D2CA37" w14:textId="77777777" w:rsidR="006D3202" w:rsidRDefault="006D3202">
            <w:pPr>
              <w:widowControl/>
              <w:jc w:val="center"/>
              <w:textAlignment w:val="center"/>
              <w:rPr>
                <w:rFonts w:ascii="宋体" w:eastAsia="宋体" w:hAnsi="宋体" w:cs="宋体"/>
                <w:szCs w:val="21"/>
              </w:rPr>
            </w:pPr>
          </w:p>
        </w:tc>
      </w:tr>
      <w:tr w:rsidR="006D3202" w14:paraId="503288E0" w14:textId="77777777">
        <w:trPr>
          <w:trHeight w:val="567"/>
          <w:jc w:val="center"/>
        </w:trPr>
        <w:tc>
          <w:tcPr>
            <w:tcW w:w="4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26E4E9" w14:textId="77777777" w:rsidR="006D3202" w:rsidRDefault="009F605E">
            <w:pPr>
              <w:pStyle w:val="a7"/>
              <w:widowControl/>
              <w:ind w:left="440" w:hanging="440"/>
              <w:jc w:val="center"/>
              <w:rPr>
                <w:rFonts w:ascii="宋体" w:eastAsia="宋体" w:hAnsi="宋体" w:cs="宋体"/>
                <w:kern w:val="0"/>
                <w:sz w:val="24"/>
                <w:szCs w:val="24"/>
              </w:rPr>
            </w:pPr>
            <w:r>
              <w:rPr>
                <w:rFonts w:ascii="宋体" w:eastAsia="宋体" w:hAnsi="宋体" w:cs="宋体" w:hint="eastAsia"/>
                <w:kern w:val="0"/>
                <w:sz w:val="24"/>
                <w:szCs w:val="24"/>
              </w:rPr>
              <w:lastRenderedPageBreak/>
              <w:t>12</w:t>
            </w:r>
          </w:p>
        </w:tc>
        <w:tc>
          <w:tcPr>
            <w:tcW w:w="841" w:type="dxa"/>
            <w:tcBorders>
              <w:top w:val="single" w:sz="4" w:space="0" w:color="000000"/>
              <w:left w:val="single" w:sz="4" w:space="0" w:color="000000"/>
              <w:bottom w:val="single" w:sz="4" w:space="0" w:color="000000"/>
              <w:right w:val="single" w:sz="4" w:space="0" w:color="000000"/>
            </w:tcBorders>
            <w:vAlign w:val="center"/>
          </w:tcPr>
          <w:p w14:paraId="7428AA8A"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b/>
                <w:bCs/>
                <w:color w:val="FF0000"/>
                <w:kern w:val="0"/>
                <w:sz w:val="24"/>
                <w:szCs w:val="24"/>
              </w:rPr>
              <w:t>单人床头软包</w:t>
            </w:r>
          </w:p>
        </w:tc>
        <w:tc>
          <w:tcPr>
            <w:tcW w:w="816" w:type="dxa"/>
            <w:tcBorders>
              <w:top w:val="single" w:sz="4" w:space="0" w:color="000000"/>
              <w:left w:val="single" w:sz="4" w:space="0" w:color="000000"/>
              <w:bottom w:val="single" w:sz="4" w:space="0" w:color="000000"/>
              <w:right w:val="single" w:sz="4" w:space="0" w:color="000000"/>
            </w:tcBorders>
            <w:vAlign w:val="center"/>
          </w:tcPr>
          <w:p w14:paraId="57235F8D"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664/</w:t>
            </w:r>
            <w:r>
              <w:rPr>
                <w:rFonts w:ascii="宋体" w:eastAsia="宋体" w:hAnsi="宋体" w:cs="宋体" w:hint="eastAsia"/>
                <w:kern w:val="0"/>
                <w:sz w:val="24"/>
                <w:szCs w:val="24"/>
              </w:rPr>
              <w:t>组</w:t>
            </w:r>
          </w:p>
        </w:tc>
        <w:tc>
          <w:tcPr>
            <w:tcW w:w="1467" w:type="dxa"/>
            <w:tcBorders>
              <w:top w:val="single" w:sz="4" w:space="0" w:color="000000"/>
              <w:left w:val="single" w:sz="4" w:space="0" w:color="000000"/>
              <w:bottom w:val="single" w:sz="4" w:space="0" w:color="000000"/>
              <w:right w:val="single" w:sz="4" w:space="0" w:color="000000"/>
            </w:tcBorders>
            <w:vAlign w:val="center"/>
          </w:tcPr>
          <w:p w14:paraId="031581F6" w14:textId="77777777" w:rsidR="006D3202" w:rsidRDefault="009F605E">
            <w:pPr>
              <w:widowControl/>
              <w:jc w:val="center"/>
              <w:textAlignment w:val="center"/>
              <w:rPr>
                <w:rFonts w:ascii="宋体" w:eastAsia="宋体" w:hAnsi="宋体" w:cs="宋体"/>
                <w:kern w:val="0"/>
                <w:sz w:val="24"/>
                <w:szCs w:val="24"/>
              </w:rPr>
            </w:pPr>
            <w:r>
              <w:rPr>
                <w:rFonts w:ascii="宋体" w:eastAsia="宋体" w:hAnsi="宋体" w:cs="宋体" w:hint="eastAsia"/>
                <w:color w:val="000000"/>
                <w:kern w:val="0"/>
                <w:szCs w:val="21"/>
                <w:lang w:bidi="ar"/>
              </w:rPr>
              <w:t>1200</w:t>
            </w:r>
            <w:r>
              <w:rPr>
                <w:rFonts w:ascii="宋体" w:eastAsia="宋体" w:hAnsi="宋体" w:cs="宋体" w:hint="eastAsia"/>
                <w:kern w:val="0"/>
                <w:sz w:val="24"/>
                <w:szCs w:val="24"/>
              </w:rPr>
              <w:t>mm</w:t>
            </w:r>
            <w:r>
              <w:rPr>
                <w:rFonts w:ascii="宋体" w:eastAsia="宋体" w:hAnsi="宋体" w:cs="宋体" w:hint="eastAsia"/>
                <w:kern w:val="0"/>
                <w:sz w:val="24"/>
                <w:szCs w:val="24"/>
              </w:rPr>
              <w:t>×</w:t>
            </w:r>
            <w:r>
              <w:rPr>
                <w:rFonts w:ascii="宋体" w:eastAsia="宋体" w:hAnsi="宋体" w:cs="宋体" w:hint="eastAsia"/>
                <w:color w:val="000000"/>
                <w:kern w:val="0"/>
                <w:szCs w:val="21"/>
                <w:lang w:bidi="ar"/>
              </w:rPr>
              <w:t>50</w:t>
            </w:r>
            <w:r>
              <w:rPr>
                <w:rFonts w:ascii="宋体" w:eastAsia="宋体" w:hAnsi="宋体" w:cs="宋体" w:hint="eastAsia"/>
                <w:kern w:val="0"/>
                <w:sz w:val="24"/>
                <w:szCs w:val="24"/>
              </w:rPr>
              <w:t>mm</w:t>
            </w:r>
            <w:r>
              <w:rPr>
                <w:rFonts w:ascii="宋体" w:eastAsia="宋体" w:hAnsi="宋体" w:cs="宋体" w:hint="eastAsia"/>
                <w:kern w:val="0"/>
                <w:sz w:val="24"/>
                <w:szCs w:val="24"/>
              </w:rPr>
              <w:t>×</w:t>
            </w:r>
            <w:r>
              <w:rPr>
                <w:rFonts w:ascii="宋体" w:eastAsia="宋体" w:hAnsi="宋体" w:cs="宋体" w:hint="eastAsia"/>
                <w:color w:val="000000"/>
                <w:kern w:val="0"/>
                <w:szCs w:val="21"/>
                <w:lang w:bidi="ar"/>
              </w:rPr>
              <w:t>900</w:t>
            </w:r>
            <w:r>
              <w:rPr>
                <w:rFonts w:ascii="宋体" w:eastAsia="宋体" w:hAnsi="宋体" w:cs="宋体" w:hint="eastAsia"/>
                <w:kern w:val="0"/>
                <w:sz w:val="24"/>
                <w:szCs w:val="24"/>
              </w:rPr>
              <w:t>mm</w:t>
            </w:r>
            <w:r>
              <w:rPr>
                <w:rFonts w:ascii="宋体" w:eastAsia="宋体" w:hAnsi="宋体" w:cs="宋体" w:hint="eastAsia"/>
                <w:kern w:val="0"/>
                <w:sz w:val="24"/>
                <w:szCs w:val="24"/>
              </w:rPr>
              <w:t>（±</w:t>
            </w:r>
            <w:r>
              <w:rPr>
                <w:rFonts w:ascii="宋体" w:eastAsia="宋体" w:hAnsi="宋体" w:cs="宋体" w:hint="eastAsia"/>
                <w:kern w:val="0"/>
                <w:sz w:val="24"/>
                <w:szCs w:val="24"/>
              </w:rPr>
              <w:t>10mm</w:t>
            </w:r>
            <w:r>
              <w:rPr>
                <w:rFonts w:ascii="宋体" w:eastAsia="宋体" w:hAnsi="宋体" w:cs="宋体" w:hint="eastAsia"/>
                <w:kern w:val="0"/>
                <w:sz w:val="24"/>
                <w:szCs w:val="24"/>
              </w:rPr>
              <w:t>）</w:t>
            </w:r>
          </w:p>
        </w:tc>
        <w:tc>
          <w:tcPr>
            <w:tcW w:w="6833" w:type="dxa"/>
            <w:tcBorders>
              <w:top w:val="single" w:sz="4" w:space="0" w:color="000000"/>
              <w:left w:val="single" w:sz="4" w:space="0" w:color="000000"/>
              <w:bottom w:val="single" w:sz="4" w:space="0" w:color="000000"/>
              <w:right w:val="single" w:sz="4" w:space="0" w:color="000000"/>
            </w:tcBorders>
            <w:vAlign w:val="center"/>
          </w:tcPr>
          <w:p w14:paraId="6B2776C2" w14:textId="77777777" w:rsidR="006D3202" w:rsidRDefault="009F605E">
            <w:pPr>
              <w:widowControl/>
              <w:spacing w:line="360" w:lineRule="auto"/>
              <w:textAlignment w:val="center"/>
              <w:rPr>
                <w:rFonts w:ascii="宋体" w:eastAsia="宋体" w:hAnsi="宋体" w:cs="宋体"/>
                <w:kern w:val="0"/>
                <w:sz w:val="24"/>
                <w:szCs w:val="24"/>
              </w:rPr>
            </w:pPr>
            <w:r>
              <w:rPr>
                <w:rFonts w:ascii="宋体" w:eastAsia="宋体" w:hAnsi="宋体" w:cs="宋体" w:hint="eastAsia"/>
                <w:kern w:val="0"/>
                <w:sz w:val="24"/>
                <w:szCs w:val="24"/>
              </w:rPr>
              <w:t>单人床头软包规格：</w:t>
            </w:r>
            <w:r>
              <w:rPr>
                <w:rFonts w:ascii="宋体" w:eastAsia="宋体" w:hAnsi="宋体" w:cs="宋体" w:hint="eastAsia"/>
                <w:color w:val="000000"/>
                <w:kern w:val="0"/>
                <w:szCs w:val="21"/>
                <w:lang w:bidi="ar"/>
              </w:rPr>
              <w:t>1200</w:t>
            </w:r>
            <w:r>
              <w:rPr>
                <w:rFonts w:ascii="宋体" w:eastAsia="宋体" w:hAnsi="宋体" w:cs="宋体" w:hint="eastAsia"/>
                <w:kern w:val="0"/>
                <w:sz w:val="24"/>
                <w:szCs w:val="24"/>
              </w:rPr>
              <w:t>mm</w:t>
            </w:r>
            <w:r>
              <w:rPr>
                <w:rFonts w:ascii="宋体" w:eastAsia="宋体" w:hAnsi="宋体" w:cs="宋体" w:hint="eastAsia"/>
                <w:kern w:val="0"/>
                <w:sz w:val="24"/>
                <w:szCs w:val="24"/>
              </w:rPr>
              <w:t>×</w:t>
            </w:r>
            <w:r>
              <w:rPr>
                <w:rFonts w:ascii="宋体" w:eastAsia="宋体" w:hAnsi="宋体" w:cs="宋体" w:hint="eastAsia"/>
                <w:color w:val="000000"/>
                <w:kern w:val="0"/>
                <w:szCs w:val="21"/>
                <w:lang w:bidi="ar"/>
              </w:rPr>
              <w:t>50</w:t>
            </w:r>
            <w:r>
              <w:rPr>
                <w:rFonts w:ascii="宋体" w:eastAsia="宋体" w:hAnsi="宋体" w:cs="宋体" w:hint="eastAsia"/>
                <w:kern w:val="0"/>
                <w:sz w:val="24"/>
                <w:szCs w:val="24"/>
              </w:rPr>
              <w:t>mm</w:t>
            </w:r>
            <w:r>
              <w:rPr>
                <w:rFonts w:ascii="宋体" w:eastAsia="宋体" w:hAnsi="宋体" w:cs="宋体" w:hint="eastAsia"/>
                <w:kern w:val="0"/>
                <w:sz w:val="24"/>
                <w:szCs w:val="24"/>
              </w:rPr>
              <w:t>×</w:t>
            </w:r>
            <w:r>
              <w:rPr>
                <w:rFonts w:ascii="宋体" w:eastAsia="宋体" w:hAnsi="宋体" w:cs="宋体" w:hint="eastAsia"/>
                <w:color w:val="000000"/>
                <w:kern w:val="0"/>
                <w:szCs w:val="21"/>
                <w:lang w:bidi="ar"/>
              </w:rPr>
              <w:t>900</w:t>
            </w:r>
            <w:r>
              <w:rPr>
                <w:rFonts w:ascii="宋体" w:eastAsia="宋体" w:hAnsi="宋体" w:cs="宋体" w:hint="eastAsia"/>
                <w:kern w:val="0"/>
                <w:sz w:val="24"/>
                <w:szCs w:val="24"/>
              </w:rPr>
              <w:t>mm</w:t>
            </w:r>
            <w:r>
              <w:rPr>
                <w:rFonts w:ascii="宋体" w:eastAsia="宋体" w:hAnsi="宋体" w:cs="宋体" w:hint="eastAsia"/>
                <w:kern w:val="0"/>
                <w:sz w:val="24"/>
                <w:szCs w:val="24"/>
              </w:rPr>
              <w:t>（±</w:t>
            </w:r>
            <w:r>
              <w:rPr>
                <w:rFonts w:ascii="宋体" w:eastAsia="宋体" w:hAnsi="宋体" w:cs="宋体" w:hint="eastAsia"/>
                <w:kern w:val="0"/>
                <w:sz w:val="24"/>
                <w:szCs w:val="24"/>
              </w:rPr>
              <w:t>10mm</w:t>
            </w:r>
            <w:r>
              <w:rPr>
                <w:rFonts w:ascii="宋体" w:eastAsia="宋体" w:hAnsi="宋体" w:cs="宋体" w:hint="eastAsia"/>
                <w:kern w:val="0"/>
                <w:sz w:val="24"/>
                <w:szCs w:val="24"/>
              </w:rPr>
              <w:t>）</w:t>
            </w:r>
          </w:p>
          <w:p w14:paraId="6403D9C0" w14:textId="77777777" w:rsidR="006D3202" w:rsidRDefault="009F605E">
            <w:pPr>
              <w:widowControl/>
              <w:spacing w:line="360" w:lineRule="auto"/>
              <w:jc w:val="left"/>
              <w:textAlignment w:val="center"/>
              <w:rPr>
                <w:rFonts w:ascii="宋体" w:eastAsia="宋体" w:hAnsi="宋体" w:cs="宋体"/>
                <w:kern w:val="0"/>
                <w:sz w:val="24"/>
                <w:szCs w:val="24"/>
              </w:rPr>
            </w:pPr>
            <w:r>
              <w:rPr>
                <w:rFonts w:ascii="宋体" w:eastAsia="宋体" w:hAnsi="宋体" w:cs="宋体" w:hint="eastAsia"/>
                <w:kern w:val="0"/>
                <w:sz w:val="24"/>
                <w:szCs w:val="24"/>
              </w:rPr>
              <w:t>一、</w:t>
            </w:r>
            <w:r>
              <w:rPr>
                <w:rFonts w:ascii="宋体" w:eastAsia="宋体" w:hAnsi="宋体" w:cs="宋体" w:hint="eastAsia"/>
                <w:kern w:val="0"/>
                <w:sz w:val="24"/>
                <w:szCs w:val="24"/>
              </w:rPr>
              <w:t>床头框架</w:t>
            </w:r>
          </w:p>
          <w:p w14:paraId="02C59377" w14:textId="77777777" w:rsidR="006D3202" w:rsidRDefault="009F605E">
            <w:pPr>
              <w:widowControl/>
              <w:spacing w:line="360" w:lineRule="auto"/>
              <w:ind w:firstLineChars="200" w:firstLine="480"/>
              <w:textAlignment w:val="center"/>
              <w:rPr>
                <w:rFonts w:ascii="宋体" w:eastAsia="宋体" w:hAnsi="宋体" w:cs="Times New Roman"/>
                <w:sz w:val="24"/>
                <w:szCs w:val="24"/>
              </w:rPr>
            </w:pPr>
            <w:r>
              <w:rPr>
                <w:rFonts w:ascii="宋体" w:eastAsia="宋体" w:hAnsi="宋体" w:cs="Times New Roman" w:hint="eastAsia"/>
                <w:sz w:val="24"/>
                <w:szCs w:val="24"/>
              </w:rPr>
              <w:t>框架</w:t>
            </w:r>
            <w:r>
              <w:rPr>
                <w:rFonts w:ascii="宋体" w:eastAsia="宋体" w:hAnsi="宋体" w:cs="Times New Roman" w:hint="eastAsia"/>
                <w:sz w:val="24"/>
                <w:szCs w:val="24"/>
              </w:rPr>
              <w:t>采用</w:t>
            </w:r>
            <w:r>
              <w:rPr>
                <w:rFonts w:ascii="宋体" w:eastAsia="宋体" w:hAnsi="宋体" w:cs="Times New Roman" w:hint="eastAsia"/>
                <w:sz w:val="24"/>
                <w:szCs w:val="24"/>
              </w:rPr>
              <w:t xml:space="preserve"> </w:t>
            </w:r>
            <w:r>
              <w:rPr>
                <w:rFonts w:ascii="宋体" w:eastAsia="宋体" w:hAnsi="宋体" w:cs="Times New Roman" w:hint="eastAsia"/>
                <w:sz w:val="24"/>
                <w:szCs w:val="24"/>
              </w:rPr>
              <w:t>≥</w:t>
            </w:r>
            <w:r>
              <w:rPr>
                <w:rFonts w:ascii="宋体" w:eastAsia="宋体" w:hAnsi="宋体" w:cs="Times New Roman" w:hint="eastAsia"/>
                <w:sz w:val="24"/>
                <w:szCs w:val="24"/>
              </w:rPr>
              <w:t xml:space="preserve">16mm </w:t>
            </w:r>
            <w:r>
              <w:rPr>
                <w:rFonts w:ascii="宋体" w:eastAsia="宋体" w:hAnsi="宋体" w:cs="Times New Roman" w:hint="eastAsia"/>
                <w:sz w:val="24"/>
                <w:szCs w:val="24"/>
              </w:rPr>
              <w:t>厚实木多层板，</w:t>
            </w:r>
            <w:proofErr w:type="gramStart"/>
            <w:r>
              <w:rPr>
                <w:rFonts w:ascii="宋体" w:eastAsia="宋体" w:hAnsi="宋体" w:cs="Times New Roman" w:hint="eastAsia"/>
                <w:sz w:val="24"/>
                <w:szCs w:val="24"/>
              </w:rPr>
              <w:t>板材面贴优质</w:t>
            </w:r>
            <w:proofErr w:type="gramEnd"/>
            <w:r>
              <w:rPr>
                <w:rFonts w:ascii="宋体" w:eastAsia="宋体" w:hAnsi="宋体" w:cs="Times New Roman" w:hint="eastAsia"/>
                <w:sz w:val="24"/>
                <w:szCs w:val="24"/>
              </w:rPr>
              <w:t>三聚氰胺浸渍胶膜纸；板材四周经</w:t>
            </w:r>
            <w:r>
              <w:rPr>
                <w:rFonts w:ascii="宋体" w:eastAsia="宋体" w:hAnsi="宋体" w:cs="Times New Roman" w:hint="eastAsia"/>
                <w:sz w:val="24"/>
                <w:szCs w:val="24"/>
              </w:rPr>
              <w:t>PVC</w:t>
            </w:r>
            <w:r>
              <w:rPr>
                <w:rFonts w:ascii="宋体" w:eastAsia="宋体" w:hAnsi="宋体" w:cs="Times New Roman" w:hint="eastAsia"/>
                <w:sz w:val="24"/>
                <w:szCs w:val="24"/>
              </w:rPr>
              <w:t>封边条封边</w:t>
            </w:r>
            <w:r>
              <w:rPr>
                <w:rFonts w:ascii="宋体" w:eastAsia="宋体" w:hAnsi="宋体" w:cs="Times New Roman" w:hint="eastAsia"/>
                <w:sz w:val="24"/>
                <w:szCs w:val="24"/>
              </w:rPr>
              <w:t>,</w:t>
            </w:r>
            <w:r>
              <w:rPr>
                <w:rFonts w:ascii="宋体" w:eastAsia="宋体" w:hAnsi="宋体" w:cs="Times New Roman" w:hint="eastAsia"/>
                <w:sz w:val="24"/>
                <w:szCs w:val="24"/>
              </w:rPr>
              <w:t>与板材同色，粘贴牢固，无脱落；</w:t>
            </w:r>
            <w:r>
              <w:rPr>
                <w:rFonts w:ascii="宋体" w:eastAsia="宋体" w:hAnsi="宋体" w:cs="Times New Roman" w:hint="eastAsia"/>
                <w:sz w:val="24"/>
                <w:szCs w:val="24"/>
              </w:rPr>
              <w:t>符合</w:t>
            </w:r>
            <w:r>
              <w:rPr>
                <w:rFonts w:ascii="宋体" w:eastAsia="宋体" w:hAnsi="宋体" w:cs="Times New Roman" w:hint="eastAsia"/>
                <w:sz w:val="24"/>
                <w:szCs w:val="24"/>
              </w:rPr>
              <w:t>GB/T 9846-2015</w:t>
            </w:r>
            <w:r>
              <w:rPr>
                <w:rFonts w:ascii="宋体" w:eastAsia="宋体" w:hAnsi="宋体" w:cs="Times New Roman" w:hint="eastAsia"/>
                <w:sz w:val="24"/>
                <w:szCs w:val="24"/>
              </w:rPr>
              <w:t>《普通胶合板》、</w:t>
            </w:r>
            <w:r>
              <w:rPr>
                <w:rFonts w:ascii="宋体" w:eastAsia="宋体" w:hAnsi="宋体" w:cs="Times New Roman" w:hint="eastAsia"/>
                <w:sz w:val="24"/>
                <w:szCs w:val="24"/>
              </w:rPr>
              <w:t>GB 18580-2017</w:t>
            </w:r>
            <w:r>
              <w:rPr>
                <w:rFonts w:ascii="宋体" w:eastAsia="宋体" w:hAnsi="宋体" w:cs="Times New Roman" w:hint="eastAsia"/>
                <w:sz w:val="24"/>
                <w:szCs w:val="24"/>
              </w:rPr>
              <w:t>《室内装饰装修材料</w:t>
            </w:r>
            <w:r>
              <w:rPr>
                <w:rFonts w:ascii="宋体" w:eastAsia="宋体" w:hAnsi="宋体" w:cs="Times New Roman" w:hint="eastAsia"/>
                <w:sz w:val="24"/>
                <w:szCs w:val="24"/>
              </w:rPr>
              <w:t xml:space="preserve"> </w:t>
            </w:r>
            <w:r>
              <w:rPr>
                <w:rFonts w:ascii="宋体" w:eastAsia="宋体" w:hAnsi="宋体" w:cs="Times New Roman" w:hint="eastAsia"/>
                <w:sz w:val="24"/>
                <w:szCs w:val="24"/>
              </w:rPr>
              <w:t>人造板及其制品中甲醛释放限量》、</w:t>
            </w:r>
            <w:r>
              <w:rPr>
                <w:rFonts w:ascii="宋体" w:eastAsia="宋体" w:hAnsi="宋体" w:cs="Times New Roman" w:hint="eastAsia"/>
                <w:sz w:val="24"/>
                <w:szCs w:val="24"/>
              </w:rPr>
              <w:t>GB/T 35601-2024</w:t>
            </w:r>
            <w:r>
              <w:rPr>
                <w:rFonts w:ascii="宋体" w:eastAsia="宋体" w:hAnsi="宋体" w:cs="Times New Roman" w:hint="eastAsia"/>
                <w:sz w:val="24"/>
                <w:szCs w:val="24"/>
              </w:rPr>
              <w:t>《绿色产品评价</w:t>
            </w:r>
            <w:r>
              <w:rPr>
                <w:rFonts w:ascii="宋体" w:eastAsia="宋体" w:hAnsi="宋体" w:cs="Times New Roman" w:hint="eastAsia"/>
                <w:sz w:val="24"/>
                <w:szCs w:val="24"/>
              </w:rPr>
              <w:t xml:space="preserve"> </w:t>
            </w:r>
            <w:r>
              <w:rPr>
                <w:rFonts w:ascii="宋体" w:eastAsia="宋体" w:hAnsi="宋体" w:cs="Times New Roman" w:hint="eastAsia"/>
                <w:sz w:val="24"/>
                <w:szCs w:val="24"/>
              </w:rPr>
              <w:t>人造板和木质地板》、</w:t>
            </w:r>
            <w:r>
              <w:rPr>
                <w:rFonts w:ascii="宋体" w:eastAsia="宋体" w:hAnsi="宋体" w:cs="Times New Roman" w:hint="eastAsia"/>
                <w:sz w:val="24"/>
                <w:szCs w:val="24"/>
              </w:rPr>
              <w:t xml:space="preserve">GB </w:t>
            </w:r>
            <w:r>
              <w:rPr>
                <w:rFonts w:ascii="宋体" w:eastAsia="宋体" w:hAnsi="宋体" w:cs="Times New Roman" w:hint="eastAsia"/>
                <w:sz w:val="24"/>
                <w:szCs w:val="24"/>
              </w:rPr>
              <w:t>8624-2012</w:t>
            </w:r>
            <w:r>
              <w:rPr>
                <w:rFonts w:ascii="宋体" w:eastAsia="宋体" w:hAnsi="宋体" w:cs="Times New Roman" w:hint="eastAsia"/>
                <w:sz w:val="24"/>
                <w:szCs w:val="24"/>
              </w:rPr>
              <w:t>《建筑材料及制品燃烧性能分级》、</w:t>
            </w:r>
            <w:r>
              <w:rPr>
                <w:rFonts w:ascii="宋体" w:eastAsia="宋体" w:hAnsi="宋体" w:cs="Times New Roman" w:hint="eastAsia"/>
                <w:sz w:val="24"/>
                <w:szCs w:val="24"/>
              </w:rPr>
              <w:t>GB/T 1741-2020</w:t>
            </w:r>
            <w:r>
              <w:rPr>
                <w:rFonts w:ascii="宋体" w:eastAsia="宋体" w:hAnsi="宋体" w:cs="Times New Roman" w:hint="eastAsia"/>
                <w:sz w:val="24"/>
                <w:szCs w:val="24"/>
              </w:rPr>
              <w:t>《漆膜耐霉菌性测定法》、</w:t>
            </w:r>
            <w:r>
              <w:rPr>
                <w:rFonts w:ascii="宋体" w:eastAsia="宋体" w:hAnsi="宋体" w:cs="Times New Roman" w:hint="eastAsia"/>
                <w:sz w:val="24"/>
                <w:szCs w:val="24"/>
              </w:rPr>
              <w:t>QB/T 4371-2012</w:t>
            </w:r>
            <w:r>
              <w:rPr>
                <w:rFonts w:ascii="宋体" w:eastAsia="宋体" w:hAnsi="宋体" w:cs="Times New Roman" w:hint="eastAsia"/>
                <w:sz w:val="24"/>
                <w:szCs w:val="24"/>
              </w:rPr>
              <w:t>《家具抗菌性能的评价》等标准</w:t>
            </w:r>
          </w:p>
          <w:p w14:paraId="70B6E13E" w14:textId="77777777" w:rsidR="006D3202" w:rsidRDefault="009F605E">
            <w:pPr>
              <w:widowControl/>
              <w:spacing w:line="360" w:lineRule="auto"/>
              <w:textAlignment w:val="center"/>
              <w:rPr>
                <w:rFonts w:ascii="宋体" w:eastAsia="宋体" w:hAnsi="宋体" w:cs="Times New Roman"/>
                <w:sz w:val="24"/>
                <w:szCs w:val="24"/>
              </w:rPr>
            </w:pPr>
            <w:r>
              <w:rPr>
                <w:rFonts w:ascii="宋体" w:eastAsia="宋体" w:hAnsi="宋体" w:cs="Times New Roman" w:hint="eastAsia"/>
                <w:sz w:val="24"/>
                <w:szCs w:val="24"/>
              </w:rPr>
              <w:lastRenderedPageBreak/>
              <w:t>二、</w:t>
            </w:r>
            <w:r>
              <w:rPr>
                <w:rFonts w:ascii="宋体" w:eastAsia="宋体" w:hAnsi="宋体" w:cs="Times New Roman" w:hint="eastAsia"/>
                <w:sz w:val="24"/>
                <w:szCs w:val="24"/>
              </w:rPr>
              <w:t>软包</w:t>
            </w:r>
          </w:p>
          <w:p w14:paraId="32EBFD64" w14:textId="77777777" w:rsidR="006D3202" w:rsidRDefault="009F605E">
            <w:pPr>
              <w:widowControl/>
              <w:spacing w:line="360" w:lineRule="auto"/>
              <w:textAlignment w:val="center"/>
              <w:rPr>
                <w:rFonts w:ascii="宋体" w:eastAsia="宋体" w:hAnsi="宋体" w:cs="Times New Roman"/>
                <w:sz w:val="24"/>
                <w:szCs w:val="24"/>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w:t>
            </w:r>
            <w:r>
              <w:rPr>
                <w:rFonts w:ascii="宋体" w:eastAsia="宋体" w:hAnsi="宋体" w:cs="Times New Roman" w:hint="eastAsia"/>
                <w:sz w:val="24"/>
                <w:szCs w:val="24"/>
              </w:rPr>
              <w:t>饰面</w:t>
            </w:r>
            <w:r>
              <w:rPr>
                <w:rFonts w:ascii="宋体" w:eastAsia="宋体" w:hAnsi="宋体" w:cs="Times New Roman" w:hint="eastAsia"/>
                <w:sz w:val="24"/>
                <w:szCs w:val="24"/>
              </w:rPr>
              <w:t>：采用环保西皮，耐磨、抗撕裂，无异味，符合</w:t>
            </w:r>
            <w:r>
              <w:rPr>
                <w:rFonts w:ascii="宋体" w:eastAsia="宋体" w:hAnsi="宋体" w:cs="Times New Roman" w:hint="eastAsia"/>
                <w:sz w:val="24"/>
                <w:szCs w:val="24"/>
              </w:rPr>
              <w:t xml:space="preserve">HJ 507-2009 </w:t>
            </w:r>
            <w:r>
              <w:rPr>
                <w:rFonts w:ascii="宋体" w:eastAsia="宋体" w:hAnsi="宋体" w:cs="Times New Roman" w:hint="eastAsia"/>
                <w:sz w:val="24"/>
                <w:szCs w:val="24"/>
              </w:rPr>
              <w:t>，</w:t>
            </w:r>
            <w:r>
              <w:rPr>
                <w:rFonts w:ascii="宋体" w:eastAsia="宋体" w:hAnsi="宋体" w:cs="Times New Roman" w:hint="eastAsia"/>
                <w:sz w:val="24"/>
                <w:szCs w:val="24"/>
              </w:rPr>
              <w:t>GB/T 16799-2018</w:t>
            </w:r>
            <w:r>
              <w:rPr>
                <w:rFonts w:ascii="宋体" w:eastAsia="宋体" w:hAnsi="宋体" w:cs="Times New Roman" w:hint="eastAsia"/>
                <w:sz w:val="24"/>
                <w:szCs w:val="24"/>
              </w:rPr>
              <w:t>标准，摩擦色牢度：干擦≥</w:t>
            </w:r>
            <w:r>
              <w:rPr>
                <w:rFonts w:ascii="宋体" w:eastAsia="宋体" w:hAnsi="宋体" w:cs="Times New Roman" w:hint="eastAsia"/>
                <w:sz w:val="24"/>
                <w:szCs w:val="24"/>
              </w:rPr>
              <w:t>4</w:t>
            </w:r>
            <w:r>
              <w:rPr>
                <w:rFonts w:ascii="宋体" w:eastAsia="宋体" w:hAnsi="宋体" w:cs="Times New Roman" w:hint="eastAsia"/>
                <w:sz w:val="24"/>
                <w:szCs w:val="24"/>
              </w:rPr>
              <w:t>级，湿擦≥</w:t>
            </w:r>
            <w:r>
              <w:rPr>
                <w:rFonts w:ascii="宋体" w:eastAsia="宋体" w:hAnsi="宋体" w:cs="Times New Roman" w:hint="eastAsia"/>
                <w:sz w:val="24"/>
                <w:szCs w:val="24"/>
              </w:rPr>
              <w:t>3</w:t>
            </w:r>
            <w:r>
              <w:rPr>
                <w:rFonts w:ascii="宋体" w:eastAsia="宋体" w:hAnsi="宋体" w:cs="Times New Roman" w:hint="eastAsia"/>
                <w:sz w:val="24"/>
                <w:szCs w:val="24"/>
              </w:rPr>
              <w:t>级，碱性汗液≥</w:t>
            </w:r>
            <w:r>
              <w:rPr>
                <w:rFonts w:ascii="宋体" w:eastAsia="宋体" w:hAnsi="宋体" w:cs="Times New Roman" w:hint="eastAsia"/>
                <w:sz w:val="24"/>
                <w:szCs w:val="24"/>
              </w:rPr>
              <w:t>3</w:t>
            </w:r>
            <w:r>
              <w:rPr>
                <w:rFonts w:ascii="宋体" w:eastAsia="宋体" w:hAnsi="宋体" w:cs="Times New Roman" w:hint="eastAsia"/>
                <w:sz w:val="24"/>
                <w:szCs w:val="24"/>
              </w:rPr>
              <w:t>级；耐光性≥</w:t>
            </w:r>
            <w:r>
              <w:rPr>
                <w:rFonts w:ascii="宋体" w:eastAsia="宋体" w:hAnsi="宋体" w:cs="Times New Roman" w:hint="eastAsia"/>
                <w:sz w:val="24"/>
                <w:szCs w:val="24"/>
              </w:rPr>
              <w:t>3/4</w:t>
            </w:r>
            <w:r>
              <w:rPr>
                <w:rFonts w:ascii="宋体" w:eastAsia="宋体" w:hAnsi="宋体" w:cs="Times New Roman" w:hint="eastAsia"/>
                <w:sz w:val="24"/>
                <w:szCs w:val="24"/>
              </w:rPr>
              <w:t>级；气味≤</w:t>
            </w:r>
            <w:r>
              <w:rPr>
                <w:rFonts w:ascii="宋体" w:eastAsia="宋体" w:hAnsi="宋体" w:cs="Times New Roman" w:hint="eastAsia"/>
                <w:sz w:val="24"/>
                <w:szCs w:val="24"/>
              </w:rPr>
              <w:t>3</w:t>
            </w:r>
            <w:r>
              <w:rPr>
                <w:rFonts w:ascii="宋体" w:eastAsia="宋体" w:hAnsi="宋体" w:cs="Times New Roman" w:hint="eastAsia"/>
                <w:sz w:val="24"/>
                <w:szCs w:val="24"/>
              </w:rPr>
              <w:t>级，有害物质限量：禁用偶氮染料：≤</w:t>
            </w:r>
            <w:r>
              <w:rPr>
                <w:rFonts w:ascii="宋体" w:eastAsia="宋体" w:hAnsi="宋体" w:cs="Times New Roman" w:hint="eastAsia"/>
                <w:sz w:val="24"/>
                <w:szCs w:val="24"/>
              </w:rPr>
              <w:t>30mg/kg</w:t>
            </w:r>
            <w:r>
              <w:rPr>
                <w:rFonts w:ascii="宋体" w:eastAsia="宋体" w:hAnsi="宋体" w:cs="Times New Roman" w:hint="eastAsia"/>
                <w:sz w:val="24"/>
                <w:szCs w:val="24"/>
              </w:rPr>
              <w:t>，游离甲醛：≤</w:t>
            </w:r>
            <w:r>
              <w:rPr>
                <w:rFonts w:ascii="宋体" w:eastAsia="宋体" w:hAnsi="宋体" w:cs="Times New Roman" w:hint="eastAsia"/>
                <w:sz w:val="24"/>
                <w:szCs w:val="24"/>
              </w:rPr>
              <w:t>75mg/kg</w:t>
            </w:r>
            <w:r>
              <w:rPr>
                <w:rFonts w:ascii="宋体" w:eastAsia="宋体" w:hAnsi="宋体" w:cs="Times New Roman" w:hint="eastAsia"/>
                <w:sz w:val="24"/>
                <w:szCs w:val="24"/>
              </w:rPr>
              <w:t>，挥发性有机物（</w:t>
            </w:r>
            <w:r>
              <w:rPr>
                <w:rFonts w:ascii="宋体" w:eastAsia="宋体" w:hAnsi="宋体" w:cs="Times New Roman" w:hint="eastAsia"/>
                <w:sz w:val="24"/>
                <w:szCs w:val="24"/>
              </w:rPr>
              <w:t>VOC</w:t>
            </w:r>
            <w:r>
              <w:rPr>
                <w:rFonts w:ascii="宋体" w:eastAsia="宋体" w:hAnsi="宋体" w:cs="Times New Roman" w:hint="eastAsia"/>
                <w:sz w:val="24"/>
                <w:szCs w:val="24"/>
              </w:rPr>
              <w:t>）：≤</w:t>
            </w:r>
            <w:r>
              <w:rPr>
                <w:rFonts w:ascii="宋体" w:eastAsia="宋体" w:hAnsi="宋体" w:cs="Times New Roman" w:hint="eastAsia"/>
                <w:sz w:val="24"/>
                <w:szCs w:val="24"/>
              </w:rPr>
              <w:t>100mg/kg</w:t>
            </w:r>
            <w:r>
              <w:rPr>
                <w:rFonts w:ascii="宋体" w:eastAsia="宋体" w:hAnsi="宋体" w:cs="Times New Roman" w:hint="eastAsia"/>
                <w:sz w:val="24"/>
                <w:szCs w:val="24"/>
              </w:rPr>
              <w:t>，可萃取的重金属、含氯苯酚符合</w:t>
            </w:r>
            <w:r>
              <w:rPr>
                <w:rFonts w:ascii="宋体" w:eastAsia="宋体" w:hAnsi="宋体" w:cs="Times New Roman" w:hint="eastAsia"/>
                <w:sz w:val="24"/>
                <w:szCs w:val="24"/>
              </w:rPr>
              <w:t>标准要求，可分解出致癌芳香胺的染料未检出。</w:t>
            </w:r>
            <w:r>
              <w:rPr>
                <w:rFonts w:ascii="宋体" w:eastAsia="宋体" w:hAnsi="宋体" w:cs="Times New Roman" w:hint="eastAsia"/>
                <w:sz w:val="24"/>
                <w:szCs w:val="24"/>
              </w:rPr>
              <w:br/>
            </w: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w:t>
            </w:r>
            <w:r>
              <w:rPr>
                <w:rFonts w:ascii="宋体" w:eastAsia="宋体" w:hAnsi="宋体" w:cs="Times New Roman" w:hint="eastAsia"/>
                <w:sz w:val="24"/>
                <w:szCs w:val="24"/>
              </w:rPr>
              <w:t>海绵</w:t>
            </w:r>
            <w:r>
              <w:rPr>
                <w:rFonts w:ascii="宋体" w:eastAsia="宋体" w:hAnsi="宋体" w:cs="Times New Roman" w:hint="eastAsia"/>
                <w:sz w:val="24"/>
                <w:szCs w:val="24"/>
              </w:rPr>
              <w:t>：采用高回弹阻燃海绵。符合</w:t>
            </w:r>
            <w:r>
              <w:rPr>
                <w:rFonts w:ascii="宋体" w:eastAsia="宋体" w:hAnsi="宋体" w:cs="Times New Roman" w:hint="eastAsia"/>
                <w:sz w:val="24"/>
                <w:szCs w:val="24"/>
              </w:rPr>
              <w:t>GB/T 10802-2023</w:t>
            </w:r>
            <w:r>
              <w:rPr>
                <w:rFonts w:ascii="宋体" w:eastAsia="宋体" w:hAnsi="宋体" w:cs="Times New Roman" w:hint="eastAsia"/>
                <w:sz w:val="24"/>
                <w:szCs w:val="24"/>
              </w:rPr>
              <w:t>、标准，</w:t>
            </w:r>
            <w:r>
              <w:rPr>
                <w:rFonts w:ascii="宋体" w:eastAsia="宋体" w:hAnsi="宋体" w:cs="Times New Roman" w:hint="eastAsia"/>
                <w:sz w:val="24"/>
                <w:szCs w:val="24"/>
              </w:rPr>
              <w:t>25%</w:t>
            </w:r>
            <w:r>
              <w:rPr>
                <w:rFonts w:ascii="宋体" w:eastAsia="宋体" w:hAnsi="宋体" w:cs="Times New Roman" w:hint="eastAsia"/>
                <w:sz w:val="24"/>
                <w:szCs w:val="24"/>
              </w:rPr>
              <w:t>压陷硬度≥</w:t>
            </w:r>
            <w:r>
              <w:rPr>
                <w:rFonts w:ascii="宋体" w:eastAsia="宋体" w:hAnsi="宋体" w:cs="Times New Roman" w:hint="eastAsia"/>
                <w:sz w:val="24"/>
                <w:szCs w:val="24"/>
              </w:rPr>
              <w:t>200</w:t>
            </w:r>
            <w:r>
              <w:rPr>
                <w:rFonts w:ascii="宋体" w:eastAsia="宋体" w:hAnsi="宋体" w:cs="Times New Roman" w:hint="eastAsia"/>
                <w:sz w:val="24"/>
                <w:szCs w:val="24"/>
              </w:rPr>
              <w:t>，</w:t>
            </w:r>
            <w:r>
              <w:rPr>
                <w:rFonts w:ascii="宋体" w:eastAsia="宋体" w:hAnsi="宋体" w:cs="Times New Roman" w:hint="eastAsia"/>
                <w:sz w:val="24"/>
                <w:szCs w:val="24"/>
              </w:rPr>
              <w:t>65%/25%</w:t>
            </w:r>
            <w:proofErr w:type="gramStart"/>
            <w:r>
              <w:rPr>
                <w:rFonts w:ascii="宋体" w:eastAsia="宋体" w:hAnsi="宋体" w:cs="Times New Roman" w:hint="eastAsia"/>
                <w:sz w:val="24"/>
                <w:szCs w:val="24"/>
              </w:rPr>
              <w:t>压陷比</w:t>
            </w:r>
            <w:proofErr w:type="gramEnd"/>
            <w:r>
              <w:rPr>
                <w:rFonts w:ascii="宋体" w:eastAsia="宋体" w:hAnsi="宋体" w:cs="Times New Roman" w:hint="eastAsia"/>
                <w:sz w:val="24"/>
                <w:szCs w:val="24"/>
              </w:rPr>
              <w:t>≥</w:t>
            </w:r>
            <w:r>
              <w:rPr>
                <w:rFonts w:ascii="宋体" w:eastAsia="宋体" w:hAnsi="宋体" w:cs="Times New Roman" w:hint="eastAsia"/>
                <w:sz w:val="24"/>
                <w:szCs w:val="24"/>
              </w:rPr>
              <w:t>3.7</w:t>
            </w:r>
            <w:r>
              <w:rPr>
                <w:rFonts w:ascii="宋体" w:eastAsia="宋体" w:hAnsi="宋体" w:cs="Times New Roman" w:hint="eastAsia"/>
                <w:sz w:val="24"/>
                <w:szCs w:val="24"/>
              </w:rPr>
              <w:t>，回弹率≥</w:t>
            </w:r>
            <w:r>
              <w:rPr>
                <w:rFonts w:ascii="宋体" w:eastAsia="宋体" w:hAnsi="宋体" w:cs="Times New Roman" w:hint="eastAsia"/>
                <w:sz w:val="24"/>
                <w:szCs w:val="24"/>
              </w:rPr>
              <w:t>35%</w:t>
            </w:r>
            <w:r>
              <w:rPr>
                <w:rFonts w:ascii="宋体" w:eastAsia="宋体" w:hAnsi="宋体" w:cs="Times New Roman" w:hint="eastAsia"/>
                <w:sz w:val="24"/>
                <w:szCs w:val="24"/>
              </w:rPr>
              <w:t>，拉伸强度≥</w:t>
            </w:r>
            <w:r>
              <w:rPr>
                <w:rFonts w:ascii="宋体" w:eastAsia="宋体" w:hAnsi="宋体" w:cs="Times New Roman" w:hint="eastAsia"/>
                <w:sz w:val="24"/>
                <w:szCs w:val="24"/>
              </w:rPr>
              <w:t>110kpa</w:t>
            </w:r>
            <w:r>
              <w:rPr>
                <w:rFonts w:ascii="宋体" w:eastAsia="宋体" w:hAnsi="宋体" w:cs="Times New Roman" w:hint="eastAsia"/>
                <w:sz w:val="24"/>
                <w:szCs w:val="24"/>
              </w:rPr>
              <w:t>，撕裂强度≥</w:t>
            </w:r>
            <w:r>
              <w:rPr>
                <w:rFonts w:ascii="宋体" w:eastAsia="宋体" w:hAnsi="宋体" w:cs="Times New Roman" w:hint="eastAsia"/>
                <w:sz w:val="24"/>
                <w:szCs w:val="24"/>
              </w:rPr>
              <w:t>2.6N/CM</w:t>
            </w:r>
            <w:r>
              <w:rPr>
                <w:rFonts w:ascii="宋体" w:eastAsia="宋体" w:hAnsi="宋体" w:cs="Times New Roman" w:hint="eastAsia"/>
                <w:sz w:val="24"/>
                <w:szCs w:val="24"/>
              </w:rPr>
              <w:t>，干热老化后拉伸强度≥</w:t>
            </w:r>
            <w:r>
              <w:rPr>
                <w:rFonts w:ascii="宋体" w:eastAsia="宋体" w:hAnsi="宋体" w:cs="Times New Roman" w:hint="eastAsia"/>
                <w:sz w:val="24"/>
                <w:szCs w:val="24"/>
              </w:rPr>
              <w:t>145kpa</w:t>
            </w:r>
            <w:r>
              <w:rPr>
                <w:rFonts w:ascii="宋体" w:eastAsia="宋体" w:hAnsi="宋体" w:cs="Times New Roman" w:hint="eastAsia"/>
                <w:sz w:val="24"/>
                <w:szCs w:val="24"/>
              </w:rPr>
              <w:t>，湿热老化拉伸强度≥</w:t>
            </w:r>
            <w:r>
              <w:rPr>
                <w:rFonts w:ascii="宋体" w:eastAsia="宋体" w:hAnsi="宋体" w:cs="Times New Roman" w:hint="eastAsia"/>
                <w:sz w:val="24"/>
                <w:szCs w:val="24"/>
              </w:rPr>
              <w:t>133kpa</w:t>
            </w:r>
            <w:r>
              <w:rPr>
                <w:rFonts w:ascii="宋体" w:eastAsia="宋体" w:hAnsi="宋体" w:cs="Times New Roman" w:hint="eastAsia"/>
                <w:sz w:val="24"/>
                <w:szCs w:val="24"/>
              </w:rPr>
              <w:t>，表观密度≥</w:t>
            </w:r>
            <w:r>
              <w:rPr>
                <w:rFonts w:ascii="宋体" w:eastAsia="宋体" w:hAnsi="宋体" w:cs="Times New Roman" w:hint="eastAsia"/>
                <w:sz w:val="24"/>
                <w:szCs w:val="24"/>
              </w:rPr>
              <w:t>55kg/m</w:t>
            </w:r>
            <w:r>
              <w:rPr>
                <w:rFonts w:ascii="宋体" w:eastAsia="宋体" w:hAnsi="宋体" w:cs="Times New Roman" w:hint="eastAsia"/>
                <w:sz w:val="24"/>
                <w:szCs w:val="24"/>
              </w:rPr>
              <w:t>³，甲醛释放量≤</w:t>
            </w:r>
            <w:r>
              <w:rPr>
                <w:rFonts w:ascii="宋体" w:eastAsia="宋体" w:hAnsi="宋体" w:cs="Times New Roman" w:hint="eastAsia"/>
                <w:sz w:val="24"/>
                <w:szCs w:val="24"/>
              </w:rPr>
              <w:t>0.050mg/</w:t>
            </w:r>
            <w:r>
              <w:rPr>
                <w:rFonts w:ascii="宋体" w:eastAsia="宋体" w:hAnsi="宋体" w:cs="Times New Roman" w:hint="eastAsia"/>
                <w:sz w:val="24"/>
                <w:szCs w:val="24"/>
              </w:rPr>
              <w:t>㎡</w:t>
            </w:r>
            <w:r>
              <w:rPr>
                <w:rFonts w:ascii="宋体" w:eastAsia="宋体" w:hAnsi="宋体" w:cs="Times New Roman" w:hint="eastAsia"/>
                <w:sz w:val="24"/>
                <w:szCs w:val="24"/>
              </w:rPr>
              <w:t>h</w:t>
            </w:r>
            <w:r>
              <w:rPr>
                <w:rFonts w:ascii="宋体" w:eastAsia="宋体" w:hAnsi="宋体" w:cs="Times New Roman" w:hint="eastAsia"/>
                <w:sz w:val="24"/>
                <w:szCs w:val="24"/>
              </w:rPr>
              <w:t>，通过香烟抗引燃特性试验。</w:t>
            </w:r>
          </w:p>
        </w:tc>
        <w:tc>
          <w:tcPr>
            <w:tcW w:w="2160" w:type="dxa"/>
            <w:tcBorders>
              <w:top w:val="single" w:sz="4" w:space="0" w:color="000000"/>
              <w:left w:val="single" w:sz="4" w:space="0" w:color="000000"/>
              <w:bottom w:val="single" w:sz="4" w:space="0" w:color="000000"/>
              <w:right w:val="single" w:sz="4" w:space="0" w:color="000000"/>
            </w:tcBorders>
            <w:vAlign w:val="center"/>
          </w:tcPr>
          <w:p w14:paraId="2264A518" w14:textId="77777777" w:rsidR="006D3202" w:rsidRDefault="009F605E">
            <w:pPr>
              <w:widowControl/>
              <w:jc w:val="center"/>
              <w:textAlignment w:val="center"/>
              <w:rPr>
                <w:rFonts w:ascii="宋体" w:eastAsia="宋体" w:hAnsi="宋体" w:cs="宋体"/>
                <w:szCs w:val="21"/>
              </w:rPr>
            </w:pPr>
            <w:r>
              <w:rPr>
                <w:rFonts w:ascii="宋体" w:eastAsia="宋体" w:hAnsi="宋体" w:cs="宋体" w:hint="eastAsia"/>
                <w:noProof/>
              </w:rPr>
              <w:lastRenderedPageBreak/>
              <w:drawing>
                <wp:inline distT="0" distB="0" distL="114300" distR="114300" wp14:anchorId="64647A75" wp14:editId="7DBAC92B">
                  <wp:extent cx="1181735" cy="1010920"/>
                  <wp:effectExtent l="0" t="0" r="18415" b="1778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9"/>
                          <a:stretch>
                            <a:fillRect/>
                          </a:stretch>
                        </pic:blipFill>
                        <pic:spPr>
                          <a:xfrm>
                            <a:off x="0" y="0"/>
                            <a:ext cx="1181735" cy="1010920"/>
                          </a:xfrm>
                          <a:prstGeom prst="rect">
                            <a:avLst/>
                          </a:prstGeom>
                          <a:noFill/>
                          <a:ln>
                            <a:noFill/>
                          </a:ln>
                        </pic:spPr>
                      </pic:pic>
                    </a:graphicData>
                  </a:graphic>
                </wp:inline>
              </w:drawing>
            </w:r>
          </w:p>
        </w:tc>
        <w:tc>
          <w:tcPr>
            <w:tcW w:w="889" w:type="dxa"/>
            <w:tcBorders>
              <w:top w:val="single" w:sz="4" w:space="0" w:color="000000"/>
              <w:left w:val="single" w:sz="4" w:space="0" w:color="000000"/>
              <w:bottom w:val="single" w:sz="4" w:space="0" w:color="000000"/>
              <w:right w:val="single" w:sz="4" w:space="0" w:color="000000"/>
            </w:tcBorders>
            <w:vAlign w:val="center"/>
          </w:tcPr>
          <w:p w14:paraId="0A1E534D" w14:textId="77777777" w:rsidR="006D3202" w:rsidRDefault="006D3202">
            <w:pPr>
              <w:widowControl/>
              <w:jc w:val="center"/>
              <w:textAlignment w:val="center"/>
              <w:rPr>
                <w:rFonts w:ascii="宋体" w:eastAsia="宋体" w:hAnsi="宋体" w:cs="宋体"/>
                <w:szCs w:val="21"/>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486E72AF" w14:textId="77777777" w:rsidR="006D3202" w:rsidRDefault="006D3202">
            <w:pPr>
              <w:widowControl/>
              <w:jc w:val="center"/>
              <w:textAlignment w:val="center"/>
              <w:rPr>
                <w:rFonts w:ascii="宋体" w:eastAsia="宋体" w:hAnsi="宋体" w:cs="宋体"/>
                <w:szCs w:val="21"/>
              </w:rPr>
            </w:pPr>
          </w:p>
        </w:tc>
      </w:tr>
      <w:tr w:rsidR="006D3202" w14:paraId="4CA7B62C" w14:textId="77777777">
        <w:trPr>
          <w:trHeight w:val="490"/>
          <w:jc w:val="center"/>
        </w:trPr>
        <w:tc>
          <w:tcPr>
            <w:tcW w:w="4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B9E965" w14:textId="77777777" w:rsidR="006D3202" w:rsidRDefault="009F605E">
            <w:pPr>
              <w:pStyle w:val="a7"/>
              <w:widowControl/>
              <w:ind w:left="440" w:hanging="440"/>
              <w:jc w:val="center"/>
              <w:rPr>
                <w:rFonts w:ascii="宋体" w:eastAsia="宋体" w:hAnsi="宋体" w:cs="宋体"/>
                <w:kern w:val="0"/>
                <w:sz w:val="24"/>
                <w:szCs w:val="24"/>
              </w:rPr>
            </w:pPr>
            <w:r>
              <w:rPr>
                <w:rFonts w:ascii="宋体" w:eastAsia="宋体" w:hAnsi="宋体" w:cs="宋体" w:hint="eastAsia"/>
                <w:kern w:val="0"/>
                <w:sz w:val="24"/>
                <w:szCs w:val="24"/>
              </w:rPr>
              <w:t>13</w:t>
            </w:r>
          </w:p>
        </w:tc>
        <w:tc>
          <w:tcPr>
            <w:tcW w:w="841" w:type="dxa"/>
            <w:tcBorders>
              <w:top w:val="single" w:sz="4" w:space="0" w:color="000000"/>
              <w:left w:val="single" w:sz="4" w:space="0" w:color="000000"/>
              <w:bottom w:val="single" w:sz="4" w:space="0" w:color="000000"/>
              <w:right w:val="single" w:sz="4" w:space="0" w:color="000000"/>
            </w:tcBorders>
            <w:vAlign w:val="center"/>
          </w:tcPr>
          <w:p w14:paraId="203B9060"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床垫</w:t>
            </w:r>
          </w:p>
        </w:tc>
        <w:tc>
          <w:tcPr>
            <w:tcW w:w="816" w:type="dxa"/>
            <w:tcBorders>
              <w:top w:val="single" w:sz="4" w:space="0" w:color="000000"/>
              <w:left w:val="single" w:sz="4" w:space="0" w:color="000000"/>
              <w:bottom w:val="single" w:sz="4" w:space="0" w:color="000000"/>
              <w:right w:val="single" w:sz="4" w:space="0" w:color="000000"/>
            </w:tcBorders>
            <w:vAlign w:val="center"/>
          </w:tcPr>
          <w:p w14:paraId="281E6DB2"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664/</w:t>
            </w:r>
            <w:r>
              <w:rPr>
                <w:rFonts w:ascii="宋体" w:eastAsia="宋体" w:hAnsi="宋体" w:cs="宋体" w:hint="eastAsia"/>
                <w:kern w:val="0"/>
                <w:sz w:val="24"/>
                <w:szCs w:val="24"/>
              </w:rPr>
              <w:t>组</w:t>
            </w:r>
          </w:p>
        </w:tc>
        <w:tc>
          <w:tcPr>
            <w:tcW w:w="1467" w:type="dxa"/>
            <w:tcBorders>
              <w:top w:val="single" w:sz="4" w:space="0" w:color="000000"/>
              <w:left w:val="single" w:sz="4" w:space="0" w:color="000000"/>
              <w:bottom w:val="single" w:sz="4" w:space="0" w:color="000000"/>
              <w:right w:val="single" w:sz="4" w:space="0" w:color="000000"/>
            </w:tcBorders>
            <w:vAlign w:val="center"/>
          </w:tcPr>
          <w:p w14:paraId="32630FB2" w14:textId="77777777" w:rsidR="006D3202" w:rsidRDefault="009F605E">
            <w:pPr>
              <w:widowControl/>
              <w:jc w:val="center"/>
              <w:textAlignment w:val="center"/>
              <w:rPr>
                <w:rFonts w:ascii="宋体" w:eastAsia="宋体" w:hAnsi="宋体" w:cs="宋体"/>
                <w:kern w:val="0"/>
                <w:sz w:val="24"/>
                <w:szCs w:val="24"/>
              </w:rPr>
            </w:pPr>
            <w:r>
              <w:rPr>
                <w:rFonts w:ascii="宋体" w:eastAsia="宋体" w:hAnsi="宋体" w:cs="宋体" w:hint="eastAsia"/>
                <w:color w:val="000000"/>
                <w:kern w:val="0"/>
                <w:szCs w:val="21"/>
                <w:lang w:bidi="ar"/>
              </w:rPr>
              <w:t>1200</w:t>
            </w:r>
            <w:r>
              <w:rPr>
                <w:rFonts w:ascii="宋体" w:eastAsia="宋体" w:hAnsi="宋体" w:cs="宋体" w:hint="eastAsia"/>
                <w:kern w:val="0"/>
                <w:sz w:val="24"/>
                <w:szCs w:val="24"/>
              </w:rPr>
              <w:t>mm</w:t>
            </w:r>
            <w:r>
              <w:rPr>
                <w:rFonts w:ascii="宋体" w:eastAsia="宋体" w:hAnsi="宋体" w:cs="宋体" w:hint="eastAsia"/>
                <w:kern w:val="0"/>
                <w:sz w:val="24"/>
                <w:szCs w:val="24"/>
              </w:rPr>
              <w:t>×</w:t>
            </w:r>
            <w:r>
              <w:rPr>
                <w:rFonts w:ascii="宋体" w:eastAsia="宋体" w:hAnsi="宋体" w:cs="宋体" w:hint="eastAsia"/>
                <w:color w:val="000000"/>
                <w:kern w:val="0"/>
                <w:szCs w:val="21"/>
                <w:lang w:bidi="ar"/>
              </w:rPr>
              <w:t>2000</w:t>
            </w:r>
            <w:r>
              <w:rPr>
                <w:rFonts w:ascii="宋体" w:eastAsia="宋体" w:hAnsi="宋体" w:cs="宋体" w:hint="eastAsia"/>
                <w:kern w:val="0"/>
                <w:sz w:val="24"/>
                <w:szCs w:val="24"/>
              </w:rPr>
              <w:t>mm</w:t>
            </w:r>
            <w:r>
              <w:rPr>
                <w:rFonts w:ascii="宋体" w:eastAsia="宋体" w:hAnsi="宋体" w:cs="宋体" w:hint="eastAsia"/>
                <w:kern w:val="0"/>
                <w:sz w:val="24"/>
                <w:szCs w:val="24"/>
              </w:rPr>
              <w:t>×</w:t>
            </w:r>
            <w:r>
              <w:rPr>
                <w:rFonts w:ascii="宋体" w:eastAsia="宋体" w:hAnsi="宋体" w:cs="宋体" w:hint="eastAsia"/>
                <w:color w:val="000000"/>
                <w:kern w:val="0"/>
                <w:szCs w:val="21"/>
                <w:lang w:bidi="ar"/>
              </w:rPr>
              <w:t>200</w:t>
            </w:r>
            <w:r>
              <w:rPr>
                <w:rFonts w:ascii="宋体" w:eastAsia="宋体" w:hAnsi="宋体" w:cs="宋体" w:hint="eastAsia"/>
                <w:kern w:val="0"/>
                <w:sz w:val="24"/>
                <w:szCs w:val="24"/>
              </w:rPr>
              <w:t>mm</w:t>
            </w:r>
            <w:r>
              <w:rPr>
                <w:rFonts w:ascii="宋体" w:eastAsia="宋体" w:hAnsi="宋体" w:cs="宋体" w:hint="eastAsia"/>
                <w:kern w:val="0"/>
                <w:sz w:val="24"/>
                <w:szCs w:val="24"/>
              </w:rPr>
              <w:t>（±</w:t>
            </w:r>
            <w:r>
              <w:rPr>
                <w:rFonts w:ascii="宋体" w:eastAsia="宋体" w:hAnsi="宋体" w:cs="宋体" w:hint="eastAsia"/>
                <w:kern w:val="0"/>
                <w:sz w:val="24"/>
                <w:szCs w:val="24"/>
              </w:rPr>
              <w:t>10mm</w:t>
            </w:r>
            <w:r>
              <w:rPr>
                <w:rFonts w:ascii="宋体" w:eastAsia="宋体" w:hAnsi="宋体" w:cs="宋体" w:hint="eastAsia"/>
                <w:kern w:val="0"/>
                <w:sz w:val="24"/>
                <w:szCs w:val="24"/>
              </w:rPr>
              <w:t>）</w:t>
            </w:r>
          </w:p>
        </w:tc>
        <w:tc>
          <w:tcPr>
            <w:tcW w:w="6833" w:type="dxa"/>
            <w:tcBorders>
              <w:top w:val="single" w:sz="4" w:space="0" w:color="000000"/>
              <w:left w:val="single" w:sz="4" w:space="0" w:color="000000"/>
              <w:bottom w:val="single" w:sz="4" w:space="0" w:color="000000"/>
              <w:right w:val="single" w:sz="4" w:space="0" w:color="000000"/>
            </w:tcBorders>
            <w:vAlign w:val="center"/>
          </w:tcPr>
          <w:p w14:paraId="1D5DE4D3" w14:textId="77777777" w:rsidR="006D3202" w:rsidRDefault="009F605E">
            <w:pPr>
              <w:widowControl/>
              <w:spacing w:line="360" w:lineRule="auto"/>
              <w:textAlignment w:val="center"/>
              <w:rPr>
                <w:rFonts w:ascii="宋体" w:eastAsia="宋体" w:hAnsi="宋体" w:cs="宋体"/>
              </w:rPr>
            </w:pPr>
            <w:r>
              <w:rPr>
                <w:rFonts w:ascii="宋体" w:eastAsia="宋体" w:hAnsi="宋体" w:cs="Times New Roman" w:hint="eastAsia"/>
                <w:sz w:val="24"/>
                <w:szCs w:val="24"/>
              </w:rPr>
              <w:t>规格：</w:t>
            </w:r>
            <w:r>
              <w:rPr>
                <w:rFonts w:ascii="宋体" w:eastAsia="宋体" w:hAnsi="宋体" w:cs="Times New Roman" w:hint="eastAsia"/>
                <w:sz w:val="24"/>
                <w:szCs w:val="24"/>
              </w:rPr>
              <w:t>1200</w:t>
            </w:r>
            <w:r>
              <w:rPr>
                <w:rFonts w:ascii="宋体" w:eastAsia="宋体" w:hAnsi="宋体" w:cs="Times New Roman" w:hint="eastAsia"/>
                <w:sz w:val="24"/>
                <w:szCs w:val="24"/>
              </w:rPr>
              <w:t>mm</w:t>
            </w:r>
            <w:r>
              <w:rPr>
                <w:rFonts w:ascii="宋体" w:eastAsia="宋体" w:hAnsi="宋体" w:cs="Times New Roman" w:hint="eastAsia"/>
                <w:sz w:val="24"/>
                <w:szCs w:val="24"/>
              </w:rPr>
              <w:t>×</w:t>
            </w:r>
            <w:r>
              <w:rPr>
                <w:rFonts w:ascii="宋体" w:eastAsia="宋体" w:hAnsi="宋体" w:cs="Times New Roman" w:hint="eastAsia"/>
                <w:sz w:val="24"/>
                <w:szCs w:val="24"/>
              </w:rPr>
              <w:t>2000</w:t>
            </w:r>
            <w:r>
              <w:rPr>
                <w:rFonts w:ascii="宋体" w:eastAsia="宋体" w:hAnsi="宋体" w:cs="Times New Roman" w:hint="eastAsia"/>
                <w:sz w:val="24"/>
                <w:szCs w:val="24"/>
              </w:rPr>
              <w:t>mm</w:t>
            </w:r>
            <w:r>
              <w:rPr>
                <w:rFonts w:ascii="宋体" w:eastAsia="宋体" w:hAnsi="宋体" w:cs="Times New Roman" w:hint="eastAsia"/>
                <w:sz w:val="24"/>
                <w:szCs w:val="24"/>
              </w:rPr>
              <w:t>×</w:t>
            </w:r>
            <w:r>
              <w:rPr>
                <w:rFonts w:ascii="宋体" w:eastAsia="宋体" w:hAnsi="宋体" w:cs="Times New Roman" w:hint="eastAsia"/>
                <w:sz w:val="24"/>
                <w:szCs w:val="24"/>
              </w:rPr>
              <w:t>200mm</w:t>
            </w:r>
            <w:r>
              <w:rPr>
                <w:rFonts w:ascii="宋体" w:eastAsia="宋体" w:hAnsi="宋体" w:cs="Times New Roman" w:hint="eastAsia"/>
                <w:sz w:val="24"/>
                <w:szCs w:val="24"/>
              </w:rPr>
              <w:t>（±</w:t>
            </w:r>
            <w:r>
              <w:rPr>
                <w:rFonts w:ascii="宋体" w:eastAsia="宋体" w:hAnsi="宋体" w:cs="Times New Roman" w:hint="eastAsia"/>
                <w:sz w:val="24"/>
                <w:szCs w:val="24"/>
              </w:rPr>
              <w:t>10mm</w:t>
            </w:r>
            <w:r>
              <w:rPr>
                <w:rFonts w:ascii="宋体" w:eastAsia="宋体" w:hAnsi="宋体" w:cs="Times New Roman" w:hint="eastAsia"/>
                <w:sz w:val="24"/>
                <w:szCs w:val="24"/>
              </w:rPr>
              <w:t>）</w:t>
            </w:r>
            <w:r>
              <w:rPr>
                <w:rFonts w:ascii="宋体" w:eastAsia="宋体" w:hAnsi="宋体" w:cs="Times New Roman" w:hint="eastAsia"/>
                <w:sz w:val="24"/>
                <w:szCs w:val="24"/>
              </w:rPr>
              <w:br/>
              <w:t>1</w:t>
            </w:r>
            <w:r>
              <w:rPr>
                <w:rFonts w:ascii="宋体" w:eastAsia="宋体" w:hAnsi="宋体" w:cs="Times New Roman" w:hint="eastAsia"/>
                <w:sz w:val="24"/>
                <w:szCs w:val="24"/>
              </w:rPr>
              <w:t>、面层：采用强力棉质针织布，符合</w:t>
            </w:r>
            <w:r>
              <w:rPr>
                <w:rFonts w:ascii="宋体" w:eastAsia="宋体" w:hAnsi="宋体" w:cs="Times New Roman" w:hint="eastAsia"/>
                <w:sz w:val="24"/>
                <w:szCs w:val="24"/>
              </w:rPr>
              <w:t>GB18401-2010</w:t>
            </w:r>
            <w:r>
              <w:rPr>
                <w:rFonts w:ascii="宋体" w:eastAsia="宋体" w:hAnsi="宋体" w:cs="Times New Roman" w:hint="eastAsia"/>
                <w:sz w:val="24"/>
                <w:szCs w:val="24"/>
              </w:rPr>
              <w:t>标准，甲醛含量符合标准，无异味。</w:t>
            </w:r>
            <w:r>
              <w:rPr>
                <w:rFonts w:ascii="宋体" w:eastAsia="宋体" w:hAnsi="宋体" w:cs="Times New Roman" w:hint="eastAsia"/>
                <w:sz w:val="24"/>
                <w:szCs w:val="24"/>
              </w:rPr>
              <w:br/>
              <w:t>2</w:t>
            </w:r>
            <w:r>
              <w:rPr>
                <w:rFonts w:ascii="宋体" w:eastAsia="宋体" w:hAnsi="宋体" w:cs="Times New Roman" w:hint="eastAsia"/>
                <w:sz w:val="24"/>
                <w:szCs w:val="24"/>
              </w:rPr>
              <w:t>、</w:t>
            </w:r>
            <w:proofErr w:type="gramStart"/>
            <w:r>
              <w:rPr>
                <w:rFonts w:ascii="宋体" w:eastAsia="宋体" w:hAnsi="宋体" w:cs="Times New Roman" w:hint="eastAsia"/>
                <w:sz w:val="24"/>
                <w:szCs w:val="24"/>
              </w:rPr>
              <w:t>床网弹簧</w:t>
            </w:r>
            <w:proofErr w:type="gramEnd"/>
            <w:r>
              <w:rPr>
                <w:rFonts w:ascii="宋体" w:eastAsia="宋体" w:hAnsi="宋体" w:cs="Times New Roman" w:hint="eastAsia"/>
                <w:sz w:val="24"/>
                <w:szCs w:val="24"/>
              </w:rPr>
              <w:t>：采用链接</w:t>
            </w:r>
            <w:proofErr w:type="gramStart"/>
            <w:r>
              <w:rPr>
                <w:rFonts w:ascii="宋体" w:eastAsia="宋体" w:hAnsi="宋体" w:cs="Times New Roman" w:hint="eastAsia"/>
                <w:sz w:val="24"/>
                <w:szCs w:val="24"/>
              </w:rPr>
              <w:t>式圆簧</w:t>
            </w:r>
            <w:proofErr w:type="gramEnd"/>
            <w:r>
              <w:rPr>
                <w:rFonts w:ascii="宋体" w:eastAsia="宋体" w:hAnsi="宋体" w:cs="Times New Roman" w:hint="eastAsia"/>
                <w:sz w:val="24"/>
                <w:szCs w:val="24"/>
              </w:rPr>
              <w:t>，弹簧内心精密</w:t>
            </w:r>
            <w:proofErr w:type="gramStart"/>
            <w:r>
              <w:rPr>
                <w:rFonts w:ascii="宋体" w:eastAsia="宋体" w:hAnsi="宋体" w:cs="Times New Roman" w:hint="eastAsia"/>
                <w:sz w:val="24"/>
                <w:szCs w:val="24"/>
              </w:rPr>
              <w:t>连锁式提拉床</w:t>
            </w:r>
            <w:proofErr w:type="gramEnd"/>
            <w:r>
              <w:rPr>
                <w:rFonts w:ascii="宋体" w:eastAsia="宋体" w:hAnsi="宋体" w:cs="Times New Roman" w:hint="eastAsia"/>
                <w:sz w:val="24"/>
                <w:szCs w:val="24"/>
              </w:rPr>
              <w:t>网，使用高密度回弹海绵。</w:t>
            </w:r>
            <w:r>
              <w:rPr>
                <w:rFonts w:ascii="宋体" w:eastAsia="宋体" w:hAnsi="宋体" w:cs="Times New Roman" w:hint="eastAsia"/>
                <w:sz w:val="24"/>
                <w:szCs w:val="24"/>
              </w:rPr>
              <w:br/>
              <w:t>3</w:t>
            </w:r>
            <w:r>
              <w:rPr>
                <w:rFonts w:ascii="宋体" w:eastAsia="宋体" w:hAnsi="宋体" w:cs="Times New Roman" w:hint="eastAsia"/>
                <w:sz w:val="24"/>
                <w:szCs w:val="24"/>
              </w:rPr>
              <w:t>、</w:t>
            </w:r>
            <w:proofErr w:type="gramStart"/>
            <w:r>
              <w:rPr>
                <w:rFonts w:ascii="宋体" w:eastAsia="宋体" w:hAnsi="宋体" w:cs="Times New Roman" w:hint="eastAsia"/>
                <w:sz w:val="24"/>
                <w:szCs w:val="24"/>
              </w:rPr>
              <w:t>床网打底</w:t>
            </w:r>
            <w:proofErr w:type="gramEnd"/>
            <w:r>
              <w:rPr>
                <w:rFonts w:ascii="宋体" w:eastAsia="宋体" w:hAnsi="宋体" w:cs="Times New Roman" w:hint="eastAsia"/>
                <w:sz w:val="24"/>
                <w:szCs w:val="24"/>
              </w:rPr>
              <w:t>：采用</w:t>
            </w:r>
            <w:r>
              <w:rPr>
                <w:rFonts w:ascii="宋体" w:eastAsia="宋体" w:hAnsi="宋体" w:cs="Times New Roman" w:hint="eastAsia"/>
                <w:sz w:val="24"/>
                <w:szCs w:val="24"/>
              </w:rPr>
              <w:t>450</w:t>
            </w:r>
            <w:r>
              <w:rPr>
                <w:rFonts w:ascii="宋体" w:eastAsia="宋体" w:hAnsi="宋体" w:cs="Times New Roman" w:hint="eastAsia"/>
                <w:sz w:val="24"/>
                <w:szCs w:val="24"/>
              </w:rPr>
              <w:t>克环保纯白色硬质面，面料海绵粘接部分采用品牌环保胶，无甲醛，无异味；</w:t>
            </w:r>
            <w:r>
              <w:rPr>
                <w:rFonts w:ascii="宋体" w:eastAsia="宋体" w:hAnsi="宋体" w:cs="Times New Roman" w:hint="eastAsia"/>
                <w:sz w:val="24"/>
                <w:szCs w:val="24"/>
              </w:rPr>
              <w:br/>
            </w:r>
            <w:r>
              <w:rPr>
                <w:rFonts w:ascii="宋体" w:eastAsia="宋体" w:hAnsi="宋体" w:cs="Times New Roman" w:hint="eastAsia"/>
                <w:sz w:val="24"/>
                <w:szCs w:val="24"/>
              </w:rPr>
              <w:lastRenderedPageBreak/>
              <w:t>4</w:t>
            </w:r>
            <w:r>
              <w:rPr>
                <w:rFonts w:ascii="宋体" w:eastAsia="宋体" w:hAnsi="宋体" w:cs="Times New Roman" w:hint="eastAsia"/>
                <w:sz w:val="24"/>
                <w:szCs w:val="24"/>
              </w:rPr>
              <w:t>、舒适层：采用高密度回弹海绵，单面加棕，软硬适中，不易变形；回弹性能≥</w:t>
            </w:r>
            <w:r>
              <w:rPr>
                <w:rFonts w:ascii="宋体" w:eastAsia="宋体" w:hAnsi="宋体" w:cs="Times New Roman" w:hint="eastAsia"/>
                <w:sz w:val="24"/>
                <w:szCs w:val="24"/>
              </w:rPr>
              <w:t>35%</w:t>
            </w:r>
            <w:r>
              <w:rPr>
                <w:rFonts w:ascii="宋体" w:eastAsia="宋体" w:hAnsi="宋体" w:cs="Times New Roman" w:hint="eastAsia"/>
                <w:sz w:val="24"/>
                <w:szCs w:val="24"/>
              </w:rPr>
              <w:t>，</w:t>
            </w:r>
            <w:r>
              <w:rPr>
                <w:rFonts w:ascii="宋体" w:eastAsia="宋体" w:hAnsi="宋体" w:cs="Times New Roman" w:hint="eastAsia"/>
                <w:sz w:val="24"/>
                <w:szCs w:val="24"/>
              </w:rPr>
              <w:t>75%</w:t>
            </w:r>
            <w:r>
              <w:rPr>
                <w:rFonts w:ascii="宋体" w:eastAsia="宋体" w:hAnsi="宋体" w:cs="Times New Roman" w:hint="eastAsia"/>
                <w:sz w:val="24"/>
                <w:szCs w:val="24"/>
              </w:rPr>
              <w:t>压缩永久变形≤</w:t>
            </w:r>
            <w:r>
              <w:rPr>
                <w:rFonts w:ascii="宋体" w:eastAsia="宋体" w:hAnsi="宋体" w:cs="Times New Roman" w:hint="eastAsia"/>
                <w:sz w:val="24"/>
                <w:szCs w:val="24"/>
              </w:rPr>
              <w:t>8%</w:t>
            </w:r>
            <w:r>
              <w:rPr>
                <w:rFonts w:ascii="宋体" w:eastAsia="宋体" w:hAnsi="宋体" w:cs="Times New Roman" w:hint="eastAsia"/>
                <w:sz w:val="24"/>
                <w:szCs w:val="24"/>
              </w:rPr>
              <w:t>；符合</w:t>
            </w:r>
            <w:r>
              <w:rPr>
                <w:rFonts w:ascii="宋体" w:eastAsia="宋体" w:hAnsi="宋体" w:cs="Times New Roman" w:hint="eastAsia"/>
                <w:sz w:val="24"/>
                <w:szCs w:val="24"/>
              </w:rPr>
              <w:t>GB/T</w:t>
            </w:r>
            <w:r>
              <w:rPr>
                <w:rFonts w:ascii="宋体" w:eastAsia="宋体" w:hAnsi="宋体" w:cs="Times New Roman" w:hint="eastAsia"/>
                <w:sz w:val="24"/>
                <w:szCs w:val="24"/>
              </w:rPr>
              <w:t xml:space="preserve"> </w:t>
            </w:r>
            <w:r>
              <w:rPr>
                <w:rFonts w:ascii="宋体" w:eastAsia="宋体" w:hAnsi="宋体" w:cs="Times New Roman" w:hint="eastAsia"/>
                <w:sz w:val="24"/>
                <w:szCs w:val="24"/>
              </w:rPr>
              <w:t>10802-2006</w:t>
            </w:r>
            <w:r>
              <w:rPr>
                <w:rFonts w:ascii="宋体" w:eastAsia="宋体" w:hAnsi="宋体" w:cs="Times New Roman" w:hint="eastAsia"/>
                <w:sz w:val="24"/>
                <w:szCs w:val="24"/>
              </w:rPr>
              <w:t>标准。</w:t>
            </w:r>
          </w:p>
        </w:tc>
        <w:tc>
          <w:tcPr>
            <w:tcW w:w="2160" w:type="dxa"/>
            <w:tcBorders>
              <w:top w:val="single" w:sz="4" w:space="0" w:color="000000"/>
              <w:left w:val="single" w:sz="4" w:space="0" w:color="000000"/>
              <w:bottom w:val="single" w:sz="4" w:space="0" w:color="000000"/>
              <w:right w:val="single" w:sz="4" w:space="0" w:color="000000"/>
            </w:tcBorders>
            <w:vAlign w:val="center"/>
          </w:tcPr>
          <w:p w14:paraId="36203F3B" w14:textId="77777777" w:rsidR="006D3202" w:rsidRDefault="009F605E">
            <w:pPr>
              <w:widowControl/>
              <w:jc w:val="center"/>
              <w:textAlignment w:val="center"/>
              <w:rPr>
                <w:rFonts w:ascii="宋体" w:eastAsia="宋体" w:hAnsi="宋体" w:cs="宋体"/>
              </w:rPr>
            </w:pPr>
            <w:r>
              <w:rPr>
                <w:rFonts w:ascii="宋体" w:eastAsia="宋体" w:hAnsi="宋体" w:cs="宋体" w:hint="eastAsia"/>
                <w:noProof/>
              </w:rPr>
              <w:lastRenderedPageBreak/>
              <w:drawing>
                <wp:inline distT="0" distB="0" distL="114300" distR="114300" wp14:anchorId="01C481B1" wp14:editId="6AB01B92">
                  <wp:extent cx="1165860" cy="760095"/>
                  <wp:effectExtent l="0" t="0" r="15240" b="1905"/>
                  <wp:docPr id="2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2"/>
                          <pic:cNvPicPr>
                            <a:picLocks noChangeAspect="1"/>
                          </pic:cNvPicPr>
                        </pic:nvPicPr>
                        <pic:blipFill>
                          <a:blip r:embed="rId20"/>
                          <a:stretch>
                            <a:fillRect/>
                          </a:stretch>
                        </pic:blipFill>
                        <pic:spPr>
                          <a:xfrm>
                            <a:off x="0" y="0"/>
                            <a:ext cx="1165860" cy="760095"/>
                          </a:xfrm>
                          <a:prstGeom prst="rect">
                            <a:avLst/>
                          </a:prstGeom>
                          <a:noFill/>
                          <a:ln>
                            <a:noFill/>
                          </a:ln>
                        </pic:spPr>
                      </pic:pic>
                    </a:graphicData>
                  </a:graphic>
                </wp:inline>
              </w:drawing>
            </w:r>
            <w:r>
              <w:rPr>
                <w:rFonts w:ascii="宋体" w:eastAsia="宋体" w:hAnsi="宋体" w:cs="宋体" w:hint="eastAsia"/>
                <w:noProof/>
                <w:color w:val="000000"/>
                <w:kern w:val="0"/>
                <w:szCs w:val="21"/>
                <w:bdr w:val="single" w:sz="4" w:space="0" w:color="000000"/>
                <w:lang w:bidi="ar"/>
              </w:rPr>
              <w:drawing>
                <wp:anchor distT="0" distB="0" distL="114300" distR="114300" simplePos="0" relativeHeight="251662336" behindDoc="0" locked="0" layoutInCell="1" allowOverlap="1" wp14:anchorId="011E99B2" wp14:editId="0DFAEA21">
                  <wp:simplePos x="0" y="0"/>
                  <wp:positionH relativeFrom="column">
                    <wp:posOffset>5977255</wp:posOffset>
                  </wp:positionH>
                  <wp:positionV relativeFrom="paragraph">
                    <wp:posOffset>2731135</wp:posOffset>
                  </wp:positionV>
                  <wp:extent cx="1136650" cy="1012825"/>
                  <wp:effectExtent l="0" t="0" r="6350" b="15875"/>
                  <wp:wrapNone/>
                  <wp:docPr id="24" name="57"/>
                  <wp:cNvGraphicFramePr/>
                  <a:graphic xmlns:a="http://schemas.openxmlformats.org/drawingml/2006/main">
                    <a:graphicData uri="http://schemas.openxmlformats.org/drawingml/2006/picture">
                      <pic:pic xmlns:pic="http://schemas.openxmlformats.org/drawingml/2006/picture">
                        <pic:nvPicPr>
                          <pic:cNvPr id="24" name="57"/>
                          <pic:cNvPicPr/>
                        </pic:nvPicPr>
                        <pic:blipFill>
                          <a:blip r:embed="rId21"/>
                          <a:stretch>
                            <a:fillRect/>
                          </a:stretch>
                        </pic:blipFill>
                        <pic:spPr>
                          <a:xfrm>
                            <a:off x="0" y="0"/>
                            <a:ext cx="1136650" cy="1012825"/>
                          </a:xfrm>
                          <a:prstGeom prst="rect">
                            <a:avLst/>
                          </a:prstGeom>
                          <a:noFill/>
                          <a:ln>
                            <a:noFill/>
                          </a:ln>
                        </pic:spPr>
                      </pic:pic>
                    </a:graphicData>
                  </a:graphic>
                </wp:anchor>
              </w:drawing>
            </w:r>
            <w:r>
              <w:rPr>
                <w:rFonts w:ascii="宋体" w:eastAsia="宋体" w:hAnsi="宋体" w:cs="宋体" w:hint="eastAsia"/>
                <w:noProof/>
                <w:color w:val="000000"/>
                <w:kern w:val="0"/>
                <w:szCs w:val="21"/>
                <w:bdr w:val="single" w:sz="4" w:space="0" w:color="000000"/>
                <w:lang w:bidi="ar"/>
              </w:rPr>
              <w:drawing>
                <wp:anchor distT="0" distB="0" distL="114300" distR="114300" simplePos="0" relativeHeight="251661312" behindDoc="0" locked="0" layoutInCell="1" allowOverlap="1" wp14:anchorId="6DF4AAC2" wp14:editId="5E47D7B6">
                  <wp:simplePos x="0" y="0"/>
                  <wp:positionH relativeFrom="column">
                    <wp:posOffset>5824855</wp:posOffset>
                  </wp:positionH>
                  <wp:positionV relativeFrom="paragraph">
                    <wp:posOffset>2578735</wp:posOffset>
                  </wp:positionV>
                  <wp:extent cx="1136650" cy="1012825"/>
                  <wp:effectExtent l="0" t="0" r="6350" b="15875"/>
                  <wp:wrapNone/>
                  <wp:docPr id="23" name="57"/>
                  <wp:cNvGraphicFramePr/>
                  <a:graphic xmlns:a="http://schemas.openxmlformats.org/drawingml/2006/main">
                    <a:graphicData uri="http://schemas.openxmlformats.org/drawingml/2006/picture">
                      <pic:pic xmlns:pic="http://schemas.openxmlformats.org/drawingml/2006/picture">
                        <pic:nvPicPr>
                          <pic:cNvPr id="23" name="57"/>
                          <pic:cNvPicPr/>
                        </pic:nvPicPr>
                        <pic:blipFill>
                          <a:blip r:embed="rId21"/>
                          <a:stretch>
                            <a:fillRect/>
                          </a:stretch>
                        </pic:blipFill>
                        <pic:spPr>
                          <a:xfrm>
                            <a:off x="0" y="0"/>
                            <a:ext cx="1136650" cy="1012825"/>
                          </a:xfrm>
                          <a:prstGeom prst="rect">
                            <a:avLst/>
                          </a:prstGeom>
                          <a:noFill/>
                          <a:ln>
                            <a:noFill/>
                          </a:ln>
                        </pic:spPr>
                      </pic:pic>
                    </a:graphicData>
                  </a:graphic>
                </wp:anchor>
              </w:drawing>
            </w:r>
            <w:r>
              <w:rPr>
                <w:rFonts w:ascii="宋体" w:eastAsia="宋体" w:hAnsi="宋体" w:cs="宋体" w:hint="eastAsia"/>
                <w:noProof/>
                <w:color w:val="000000"/>
                <w:kern w:val="0"/>
                <w:szCs w:val="21"/>
                <w:bdr w:val="single" w:sz="4" w:space="0" w:color="000000"/>
                <w:lang w:bidi="ar"/>
              </w:rPr>
              <w:drawing>
                <wp:anchor distT="0" distB="0" distL="114300" distR="114300" simplePos="0" relativeHeight="251660288" behindDoc="0" locked="0" layoutInCell="1" allowOverlap="1" wp14:anchorId="052B53B0" wp14:editId="6A362FFF">
                  <wp:simplePos x="0" y="0"/>
                  <wp:positionH relativeFrom="column">
                    <wp:posOffset>5672455</wp:posOffset>
                  </wp:positionH>
                  <wp:positionV relativeFrom="paragraph">
                    <wp:posOffset>2426335</wp:posOffset>
                  </wp:positionV>
                  <wp:extent cx="1136650" cy="1012825"/>
                  <wp:effectExtent l="0" t="0" r="6350" b="15875"/>
                  <wp:wrapNone/>
                  <wp:docPr id="22" name="57"/>
                  <wp:cNvGraphicFramePr/>
                  <a:graphic xmlns:a="http://schemas.openxmlformats.org/drawingml/2006/main">
                    <a:graphicData uri="http://schemas.openxmlformats.org/drawingml/2006/picture">
                      <pic:pic xmlns:pic="http://schemas.openxmlformats.org/drawingml/2006/picture">
                        <pic:nvPicPr>
                          <pic:cNvPr id="22" name="57"/>
                          <pic:cNvPicPr/>
                        </pic:nvPicPr>
                        <pic:blipFill>
                          <a:blip r:embed="rId21"/>
                          <a:stretch>
                            <a:fillRect/>
                          </a:stretch>
                        </pic:blipFill>
                        <pic:spPr>
                          <a:xfrm>
                            <a:off x="0" y="0"/>
                            <a:ext cx="1136650" cy="1012825"/>
                          </a:xfrm>
                          <a:prstGeom prst="rect">
                            <a:avLst/>
                          </a:prstGeom>
                          <a:noFill/>
                          <a:ln>
                            <a:noFill/>
                          </a:ln>
                        </pic:spPr>
                      </pic:pic>
                    </a:graphicData>
                  </a:graphic>
                </wp:anchor>
              </w:drawing>
            </w:r>
          </w:p>
        </w:tc>
        <w:tc>
          <w:tcPr>
            <w:tcW w:w="889" w:type="dxa"/>
            <w:tcBorders>
              <w:top w:val="single" w:sz="4" w:space="0" w:color="000000"/>
              <w:left w:val="single" w:sz="4" w:space="0" w:color="000000"/>
              <w:bottom w:val="single" w:sz="4" w:space="0" w:color="000000"/>
              <w:right w:val="single" w:sz="4" w:space="0" w:color="000000"/>
            </w:tcBorders>
            <w:vAlign w:val="center"/>
          </w:tcPr>
          <w:p w14:paraId="0E268657" w14:textId="77777777" w:rsidR="006D3202" w:rsidRDefault="006D3202">
            <w:pPr>
              <w:widowControl/>
              <w:jc w:val="center"/>
              <w:textAlignment w:val="center"/>
              <w:rPr>
                <w:rFonts w:ascii="宋体" w:eastAsia="宋体" w:hAnsi="宋体" w:cs="宋体"/>
                <w:szCs w:val="21"/>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76FC6B27" w14:textId="77777777" w:rsidR="006D3202" w:rsidRDefault="006D3202">
            <w:pPr>
              <w:widowControl/>
              <w:jc w:val="center"/>
              <w:textAlignment w:val="center"/>
              <w:rPr>
                <w:rFonts w:ascii="宋体" w:eastAsia="宋体" w:hAnsi="宋体" w:cs="宋体"/>
                <w:szCs w:val="21"/>
              </w:rPr>
            </w:pPr>
          </w:p>
        </w:tc>
      </w:tr>
      <w:tr w:rsidR="006D3202" w14:paraId="41930537" w14:textId="77777777">
        <w:trPr>
          <w:trHeight w:val="567"/>
          <w:jc w:val="center"/>
        </w:trPr>
        <w:tc>
          <w:tcPr>
            <w:tcW w:w="4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048B54" w14:textId="77777777" w:rsidR="006D3202" w:rsidRDefault="009F605E">
            <w:pPr>
              <w:pStyle w:val="a7"/>
              <w:widowControl/>
              <w:ind w:left="440" w:hanging="440"/>
              <w:jc w:val="center"/>
              <w:rPr>
                <w:rFonts w:ascii="宋体" w:eastAsia="宋体" w:hAnsi="宋体" w:cs="宋体"/>
                <w:kern w:val="0"/>
                <w:sz w:val="24"/>
                <w:szCs w:val="24"/>
              </w:rPr>
            </w:pPr>
            <w:r>
              <w:rPr>
                <w:rFonts w:ascii="宋体" w:eastAsia="宋体" w:hAnsi="宋体" w:cs="宋体" w:hint="eastAsia"/>
                <w:kern w:val="0"/>
                <w:sz w:val="24"/>
                <w:szCs w:val="24"/>
              </w:rPr>
              <w:t>14</w:t>
            </w:r>
          </w:p>
        </w:tc>
        <w:tc>
          <w:tcPr>
            <w:tcW w:w="841" w:type="dxa"/>
            <w:tcBorders>
              <w:top w:val="single" w:sz="4" w:space="0" w:color="000000"/>
              <w:left w:val="single" w:sz="4" w:space="0" w:color="000000"/>
              <w:bottom w:val="single" w:sz="4" w:space="0" w:color="000000"/>
              <w:right w:val="single" w:sz="4" w:space="0" w:color="000000"/>
            </w:tcBorders>
            <w:vAlign w:val="center"/>
          </w:tcPr>
          <w:p w14:paraId="1E61EB16"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书桌</w:t>
            </w:r>
          </w:p>
        </w:tc>
        <w:tc>
          <w:tcPr>
            <w:tcW w:w="816" w:type="dxa"/>
            <w:tcBorders>
              <w:top w:val="single" w:sz="4" w:space="0" w:color="000000"/>
              <w:left w:val="single" w:sz="4" w:space="0" w:color="000000"/>
              <w:bottom w:val="single" w:sz="4" w:space="0" w:color="000000"/>
              <w:right w:val="single" w:sz="4" w:space="0" w:color="000000"/>
            </w:tcBorders>
            <w:vAlign w:val="center"/>
          </w:tcPr>
          <w:p w14:paraId="2D846F1A"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664/</w:t>
            </w:r>
            <w:r>
              <w:rPr>
                <w:rFonts w:ascii="宋体" w:eastAsia="宋体" w:hAnsi="宋体" w:cs="宋体" w:hint="eastAsia"/>
                <w:kern w:val="0"/>
                <w:sz w:val="24"/>
                <w:szCs w:val="24"/>
              </w:rPr>
              <w:t>张</w:t>
            </w:r>
          </w:p>
        </w:tc>
        <w:tc>
          <w:tcPr>
            <w:tcW w:w="1467" w:type="dxa"/>
            <w:tcBorders>
              <w:top w:val="single" w:sz="4" w:space="0" w:color="000000"/>
              <w:left w:val="single" w:sz="4" w:space="0" w:color="000000"/>
              <w:bottom w:val="single" w:sz="4" w:space="0" w:color="000000"/>
              <w:right w:val="single" w:sz="4" w:space="0" w:color="000000"/>
            </w:tcBorders>
            <w:vAlign w:val="center"/>
          </w:tcPr>
          <w:p w14:paraId="4CA7168E"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1500mm</w:t>
            </w:r>
            <w:r>
              <w:rPr>
                <w:rFonts w:ascii="宋体" w:eastAsia="宋体" w:hAnsi="宋体" w:cs="宋体" w:hint="eastAsia"/>
                <w:kern w:val="0"/>
                <w:sz w:val="24"/>
                <w:szCs w:val="24"/>
              </w:rPr>
              <w:t>×</w:t>
            </w:r>
            <w:r>
              <w:rPr>
                <w:rFonts w:ascii="宋体" w:eastAsia="宋体" w:hAnsi="宋体" w:cs="宋体" w:hint="eastAsia"/>
                <w:kern w:val="0"/>
                <w:sz w:val="24"/>
                <w:szCs w:val="24"/>
              </w:rPr>
              <w:t>600mm</w:t>
            </w:r>
            <w:r>
              <w:rPr>
                <w:rFonts w:ascii="宋体" w:eastAsia="宋体" w:hAnsi="宋体" w:cs="宋体" w:hint="eastAsia"/>
                <w:kern w:val="0"/>
                <w:sz w:val="24"/>
                <w:szCs w:val="24"/>
              </w:rPr>
              <w:t>×</w:t>
            </w:r>
            <w:r>
              <w:rPr>
                <w:rFonts w:ascii="宋体" w:eastAsia="宋体" w:hAnsi="宋体" w:cs="宋体" w:hint="eastAsia"/>
                <w:kern w:val="0"/>
                <w:sz w:val="24"/>
                <w:szCs w:val="24"/>
              </w:rPr>
              <w:t>750mm</w:t>
            </w:r>
            <w:r>
              <w:rPr>
                <w:rFonts w:ascii="宋体" w:eastAsia="宋体" w:hAnsi="宋体" w:cs="宋体" w:hint="eastAsia"/>
                <w:kern w:val="0"/>
                <w:sz w:val="24"/>
                <w:szCs w:val="24"/>
              </w:rPr>
              <w:t>（±</w:t>
            </w:r>
            <w:r>
              <w:rPr>
                <w:rFonts w:ascii="宋体" w:eastAsia="宋体" w:hAnsi="宋体" w:cs="宋体" w:hint="eastAsia"/>
                <w:kern w:val="0"/>
                <w:sz w:val="24"/>
                <w:szCs w:val="24"/>
              </w:rPr>
              <w:t>10mm</w:t>
            </w:r>
            <w:r>
              <w:rPr>
                <w:rFonts w:ascii="宋体" w:eastAsia="宋体" w:hAnsi="宋体" w:cs="宋体" w:hint="eastAsia"/>
                <w:kern w:val="0"/>
                <w:sz w:val="24"/>
                <w:szCs w:val="24"/>
              </w:rPr>
              <w:t>）</w:t>
            </w:r>
          </w:p>
        </w:tc>
        <w:tc>
          <w:tcPr>
            <w:tcW w:w="6833" w:type="dxa"/>
            <w:tcBorders>
              <w:top w:val="single" w:sz="4" w:space="0" w:color="000000"/>
              <w:left w:val="single" w:sz="4" w:space="0" w:color="000000"/>
              <w:bottom w:val="single" w:sz="4" w:space="0" w:color="000000"/>
              <w:right w:val="single" w:sz="4" w:space="0" w:color="000000"/>
            </w:tcBorders>
            <w:vAlign w:val="center"/>
          </w:tcPr>
          <w:p w14:paraId="411924D2" w14:textId="77777777" w:rsidR="006D3202" w:rsidRDefault="009F605E">
            <w:pPr>
              <w:widowControl/>
              <w:spacing w:line="360" w:lineRule="auto"/>
              <w:textAlignment w:val="center"/>
              <w:rPr>
                <w:rFonts w:ascii="宋体" w:eastAsia="宋体" w:hAnsi="宋体" w:cs="Times New Roman"/>
                <w:sz w:val="24"/>
                <w:szCs w:val="24"/>
              </w:rPr>
            </w:pPr>
            <w:r>
              <w:rPr>
                <w:rFonts w:ascii="宋体" w:eastAsia="宋体" w:hAnsi="宋体" w:cs="Times New Roman" w:hint="eastAsia"/>
                <w:sz w:val="24"/>
                <w:szCs w:val="24"/>
              </w:rPr>
              <w:t>书桌规格</w:t>
            </w: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5</w:t>
            </w:r>
            <w:r>
              <w:rPr>
                <w:rFonts w:ascii="宋体" w:eastAsia="宋体" w:hAnsi="宋体" w:cs="Times New Roman" w:hint="eastAsia"/>
                <w:sz w:val="24"/>
                <w:szCs w:val="24"/>
              </w:rPr>
              <w:t>00</w:t>
            </w:r>
            <w:r>
              <w:rPr>
                <w:rFonts w:ascii="宋体" w:eastAsia="宋体" w:hAnsi="宋体" w:cs="Times New Roman" w:hint="eastAsia"/>
                <w:sz w:val="24"/>
                <w:szCs w:val="24"/>
              </w:rPr>
              <w:t>mm</w:t>
            </w:r>
            <w:r>
              <w:rPr>
                <w:rFonts w:ascii="宋体" w:eastAsia="宋体" w:hAnsi="宋体" w:cs="Times New Roman" w:hint="eastAsia"/>
                <w:sz w:val="24"/>
                <w:szCs w:val="24"/>
              </w:rPr>
              <w:t>×</w:t>
            </w:r>
            <w:r>
              <w:rPr>
                <w:rFonts w:ascii="宋体" w:eastAsia="宋体" w:hAnsi="宋体" w:cs="Times New Roman" w:hint="eastAsia"/>
                <w:sz w:val="24"/>
                <w:szCs w:val="24"/>
              </w:rPr>
              <w:t>600</w:t>
            </w:r>
            <w:r>
              <w:rPr>
                <w:rFonts w:ascii="宋体" w:eastAsia="宋体" w:hAnsi="宋体" w:cs="Times New Roman" w:hint="eastAsia"/>
                <w:sz w:val="24"/>
                <w:szCs w:val="24"/>
              </w:rPr>
              <w:t>mm</w:t>
            </w:r>
            <w:r>
              <w:rPr>
                <w:rFonts w:ascii="宋体" w:eastAsia="宋体" w:hAnsi="宋体" w:cs="Times New Roman" w:hint="eastAsia"/>
                <w:sz w:val="24"/>
                <w:szCs w:val="24"/>
              </w:rPr>
              <w:t>×</w:t>
            </w:r>
            <w:r>
              <w:rPr>
                <w:rFonts w:ascii="宋体" w:eastAsia="宋体" w:hAnsi="宋体" w:cs="Times New Roman" w:hint="eastAsia"/>
                <w:sz w:val="24"/>
                <w:szCs w:val="24"/>
              </w:rPr>
              <w:t>750</w:t>
            </w:r>
            <w:r>
              <w:rPr>
                <w:rFonts w:ascii="宋体" w:eastAsia="宋体" w:hAnsi="宋体" w:cs="Times New Roman" w:hint="eastAsia"/>
                <w:sz w:val="24"/>
                <w:szCs w:val="24"/>
              </w:rPr>
              <w:t>mm</w:t>
            </w:r>
            <w:r>
              <w:rPr>
                <w:rFonts w:ascii="宋体" w:eastAsia="宋体" w:hAnsi="宋体" w:cs="Times New Roman" w:hint="eastAsia"/>
                <w:sz w:val="24"/>
                <w:szCs w:val="24"/>
              </w:rPr>
              <w:t>（±</w:t>
            </w:r>
            <w:r>
              <w:rPr>
                <w:rFonts w:ascii="宋体" w:eastAsia="宋体" w:hAnsi="宋体" w:cs="Times New Roman" w:hint="eastAsia"/>
                <w:sz w:val="24"/>
                <w:szCs w:val="24"/>
              </w:rPr>
              <w:t>10mm</w:t>
            </w:r>
            <w:r>
              <w:rPr>
                <w:rFonts w:ascii="宋体" w:eastAsia="宋体" w:hAnsi="宋体" w:cs="Times New Roman" w:hint="eastAsia"/>
                <w:sz w:val="24"/>
                <w:szCs w:val="24"/>
              </w:rPr>
              <w:t>）</w:t>
            </w:r>
          </w:p>
          <w:p w14:paraId="7CA660F4" w14:textId="77777777" w:rsidR="006D3202" w:rsidRDefault="009F605E">
            <w:pPr>
              <w:widowControl/>
              <w:spacing w:line="360" w:lineRule="auto"/>
              <w:textAlignment w:val="center"/>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w:t>
            </w:r>
            <w:r>
              <w:rPr>
                <w:rFonts w:ascii="宋体" w:eastAsia="宋体" w:hAnsi="宋体" w:cs="Times New Roman" w:hint="eastAsia"/>
                <w:sz w:val="24"/>
                <w:szCs w:val="24"/>
              </w:rPr>
              <w:t>基材：采用实木多层板，台面厚度≥</w:t>
            </w:r>
            <w:r>
              <w:rPr>
                <w:rFonts w:ascii="宋体" w:eastAsia="宋体" w:hAnsi="宋体" w:cs="Times New Roman" w:hint="eastAsia"/>
                <w:sz w:val="24"/>
                <w:szCs w:val="24"/>
              </w:rPr>
              <w:t>40mm</w:t>
            </w:r>
            <w:r>
              <w:rPr>
                <w:rFonts w:ascii="宋体" w:eastAsia="宋体" w:hAnsi="宋体" w:cs="Times New Roman" w:hint="eastAsia"/>
                <w:sz w:val="24"/>
                <w:szCs w:val="24"/>
              </w:rPr>
              <w:t>，</w:t>
            </w:r>
            <w:proofErr w:type="gramStart"/>
            <w:r>
              <w:rPr>
                <w:rFonts w:ascii="宋体" w:eastAsia="宋体" w:hAnsi="宋体" w:cs="Times New Roman" w:hint="eastAsia"/>
                <w:sz w:val="24"/>
                <w:szCs w:val="24"/>
              </w:rPr>
              <w:t>板材面贴优质</w:t>
            </w:r>
            <w:proofErr w:type="gramEnd"/>
            <w:r>
              <w:rPr>
                <w:rFonts w:ascii="宋体" w:eastAsia="宋体" w:hAnsi="宋体" w:cs="Times New Roman" w:hint="eastAsia"/>
                <w:sz w:val="24"/>
                <w:szCs w:val="24"/>
              </w:rPr>
              <w:t>三聚氰胺浸渍胶膜纸；侧板、柜门板厚度≥</w:t>
            </w:r>
            <w:r>
              <w:rPr>
                <w:rFonts w:ascii="宋体" w:eastAsia="宋体" w:hAnsi="宋体" w:cs="Times New Roman" w:hint="eastAsia"/>
                <w:sz w:val="24"/>
                <w:szCs w:val="24"/>
              </w:rPr>
              <w:t>16m</w:t>
            </w:r>
            <w:r>
              <w:rPr>
                <w:rFonts w:ascii="宋体" w:eastAsia="宋体" w:hAnsi="宋体" w:cs="Times New Roman" w:hint="eastAsia"/>
                <w:sz w:val="24"/>
                <w:szCs w:val="24"/>
              </w:rPr>
              <w:t>，背板厚度≥</w:t>
            </w:r>
            <w:r>
              <w:rPr>
                <w:rFonts w:ascii="宋体" w:eastAsia="宋体" w:hAnsi="宋体" w:cs="Times New Roman" w:hint="eastAsia"/>
                <w:sz w:val="24"/>
                <w:szCs w:val="24"/>
              </w:rPr>
              <w:t>5mm</w:t>
            </w:r>
            <w:r>
              <w:rPr>
                <w:rFonts w:ascii="宋体" w:eastAsia="宋体" w:hAnsi="宋体" w:cs="Times New Roman" w:hint="eastAsia"/>
                <w:sz w:val="24"/>
                <w:szCs w:val="24"/>
              </w:rPr>
              <w:t>。台面</w:t>
            </w:r>
            <w:proofErr w:type="gramStart"/>
            <w:r>
              <w:rPr>
                <w:rFonts w:ascii="宋体" w:eastAsia="宋体" w:hAnsi="宋体" w:cs="Times New Roman" w:hint="eastAsia"/>
                <w:sz w:val="24"/>
                <w:szCs w:val="24"/>
              </w:rPr>
              <w:t>预留走</w:t>
            </w:r>
            <w:proofErr w:type="gramEnd"/>
            <w:r>
              <w:rPr>
                <w:rFonts w:ascii="宋体" w:eastAsia="宋体" w:hAnsi="宋体" w:cs="Times New Roman" w:hint="eastAsia"/>
                <w:sz w:val="24"/>
                <w:szCs w:val="24"/>
              </w:rPr>
              <w:t>线孔，台面四周倒圆角。</w:t>
            </w:r>
            <w:r>
              <w:rPr>
                <w:rFonts w:ascii="宋体" w:eastAsia="宋体" w:hAnsi="宋体" w:cs="Times New Roman" w:hint="eastAsia"/>
                <w:sz w:val="24"/>
                <w:szCs w:val="24"/>
              </w:rPr>
              <w:t>符合</w:t>
            </w:r>
            <w:r>
              <w:rPr>
                <w:rFonts w:ascii="宋体" w:eastAsia="宋体" w:hAnsi="宋体" w:cs="Times New Roman" w:hint="eastAsia"/>
                <w:sz w:val="24"/>
                <w:szCs w:val="24"/>
              </w:rPr>
              <w:t>GB/T 9846-2015</w:t>
            </w:r>
            <w:r>
              <w:rPr>
                <w:rFonts w:ascii="宋体" w:eastAsia="宋体" w:hAnsi="宋体" w:cs="Times New Roman" w:hint="eastAsia"/>
                <w:sz w:val="24"/>
                <w:szCs w:val="24"/>
              </w:rPr>
              <w:t>《普通胶合板》、</w:t>
            </w:r>
            <w:r>
              <w:rPr>
                <w:rFonts w:ascii="宋体" w:eastAsia="宋体" w:hAnsi="宋体" w:cs="Times New Roman" w:hint="eastAsia"/>
                <w:sz w:val="24"/>
                <w:szCs w:val="24"/>
              </w:rPr>
              <w:t>GB 18580-2017</w:t>
            </w:r>
            <w:r>
              <w:rPr>
                <w:rFonts w:ascii="宋体" w:eastAsia="宋体" w:hAnsi="宋体" w:cs="Times New Roman" w:hint="eastAsia"/>
                <w:sz w:val="24"/>
                <w:szCs w:val="24"/>
              </w:rPr>
              <w:t>《室内装饰装修材料</w:t>
            </w:r>
            <w:r>
              <w:rPr>
                <w:rFonts w:ascii="宋体" w:eastAsia="宋体" w:hAnsi="宋体" w:cs="Times New Roman" w:hint="eastAsia"/>
                <w:sz w:val="24"/>
                <w:szCs w:val="24"/>
              </w:rPr>
              <w:t xml:space="preserve"> </w:t>
            </w:r>
            <w:r>
              <w:rPr>
                <w:rFonts w:ascii="宋体" w:eastAsia="宋体" w:hAnsi="宋体" w:cs="Times New Roman" w:hint="eastAsia"/>
                <w:sz w:val="24"/>
                <w:szCs w:val="24"/>
              </w:rPr>
              <w:t>人造板及其制品中甲醛释放限量》、</w:t>
            </w:r>
            <w:r>
              <w:rPr>
                <w:rFonts w:ascii="宋体" w:eastAsia="宋体" w:hAnsi="宋体" w:cs="Times New Roman" w:hint="eastAsia"/>
                <w:sz w:val="24"/>
                <w:szCs w:val="24"/>
              </w:rPr>
              <w:t>GB/T 35601-2024</w:t>
            </w:r>
            <w:r>
              <w:rPr>
                <w:rFonts w:ascii="宋体" w:eastAsia="宋体" w:hAnsi="宋体" w:cs="Times New Roman" w:hint="eastAsia"/>
                <w:sz w:val="24"/>
                <w:szCs w:val="24"/>
              </w:rPr>
              <w:t>《绿色产品评价</w:t>
            </w:r>
            <w:r>
              <w:rPr>
                <w:rFonts w:ascii="宋体" w:eastAsia="宋体" w:hAnsi="宋体" w:cs="Times New Roman" w:hint="eastAsia"/>
                <w:sz w:val="24"/>
                <w:szCs w:val="24"/>
              </w:rPr>
              <w:t xml:space="preserve"> </w:t>
            </w:r>
            <w:r>
              <w:rPr>
                <w:rFonts w:ascii="宋体" w:eastAsia="宋体" w:hAnsi="宋体" w:cs="Times New Roman" w:hint="eastAsia"/>
                <w:sz w:val="24"/>
                <w:szCs w:val="24"/>
              </w:rPr>
              <w:t>人造板和木质地板》、</w:t>
            </w:r>
            <w:r>
              <w:rPr>
                <w:rFonts w:ascii="宋体" w:eastAsia="宋体" w:hAnsi="宋体" w:cs="Times New Roman" w:hint="eastAsia"/>
                <w:sz w:val="24"/>
                <w:szCs w:val="24"/>
              </w:rPr>
              <w:t xml:space="preserve">GB </w:t>
            </w:r>
            <w:r>
              <w:rPr>
                <w:rFonts w:ascii="宋体" w:eastAsia="宋体" w:hAnsi="宋体" w:cs="Times New Roman" w:hint="eastAsia"/>
                <w:sz w:val="24"/>
                <w:szCs w:val="24"/>
              </w:rPr>
              <w:t>8624-2012</w:t>
            </w:r>
            <w:r>
              <w:rPr>
                <w:rFonts w:ascii="宋体" w:eastAsia="宋体" w:hAnsi="宋体" w:cs="Times New Roman" w:hint="eastAsia"/>
                <w:sz w:val="24"/>
                <w:szCs w:val="24"/>
              </w:rPr>
              <w:t>《建筑材料及制品燃烧性能分级》、</w:t>
            </w:r>
            <w:r>
              <w:rPr>
                <w:rFonts w:ascii="宋体" w:eastAsia="宋体" w:hAnsi="宋体" w:cs="Times New Roman" w:hint="eastAsia"/>
                <w:sz w:val="24"/>
                <w:szCs w:val="24"/>
              </w:rPr>
              <w:t>GB/T 1741-2020</w:t>
            </w:r>
            <w:r>
              <w:rPr>
                <w:rFonts w:ascii="宋体" w:eastAsia="宋体" w:hAnsi="宋体" w:cs="Times New Roman" w:hint="eastAsia"/>
                <w:sz w:val="24"/>
                <w:szCs w:val="24"/>
              </w:rPr>
              <w:t>《漆膜耐霉菌性测定法》、</w:t>
            </w:r>
            <w:r>
              <w:rPr>
                <w:rFonts w:ascii="宋体" w:eastAsia="宋体" w:hAnsi="宋体" w:cs="Times New Roman" w:hint="eastAsia"/>
                <w:sz w:val="24"/>
                <w:szCs w:val="24"/>
              </w:rPr>
              <w:t>QB/T 4371-2012</w:t>
            </w:r>
            <w:r>
              <w:rPr>
                <w:rFonts w:ascii="宋体" w:eastAsia="宋体" w:hAnsi="宋体" w:cs="Times New Roman" w:hint="eastAsia"/>
                <w:sz w:val="24"/>
                <w:szCs w:val="24"/>
              </w:rPr>
              <w:t>《家具抗菌性能的评价》等标准</w:t>
            </w:r>
          </w:p>
          <w:p w14:paraId="15E27A96" w14:textId="77777777" w:rsidR="006D3202" w:rsidRDefault="009F605E">
            <w:pPr>
              <w:widowControl/>
              <w:spacing w:line="360" w:lineRule="auto"/>
              <w:textAlignment w:val="center"/>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、封边：板材四周经</w:t>
            </w:r>
            <w:r>
              <w:rPr>
                <w:rFonts w:ascii="宋体" w:eastAsia="宋体" w:hAnsi="宋体" w:cs="Times New Roman" w:hint="eastAsia"/>
                <w:sz w:val="24"/>
                <w:szCs w:val="24"/>
              </w:rPr>
              <w:t>PVC</w:t>
            </w:r>
            <w:r>
              <w:rPr>
                <w:rFonts w:ascii="宋体" w:eastAsia="宋体" w:hAnsi="宋体" w:cs="Times New Roman" w:hint="eastAsia"/>
                <w:sz w:val="24"/>
                <w:szCs w:val="24"/>
              </w:rPr>
              <w:t>封边条封边。与板材同色，粘贴牢固，无脱落，符合</w:t>
            </w:r>
            <w:r>
              <w:rPr>
                <w:rFonts w:ascii="宋体" w:eastAsia="宋体" w:hAnsi="宋体" w:cs="Times New Roman" w:hint="eastAsia"/>
                <w:sz w:val="24"/>
                <w:szCs w:val="24"/>
              </w:rPr>
              <w:t>QB/T 4463-2013</w:t>
            </w:r>
            <w:r>
              <w:rPr>
                <w:rFonts w:ascii="宋体" w:eastAsia="宋体" w:hAnsi="宋体" w:cs="Times New Roman" w:hint="eastAsia"/>
                <w:sz w:val="24"/>
                <w:szCs w:val="24"/>
              </w:rPr>
              <w:t>标准要求；</w:t>
            </w:r>
            <w:r>
              <w:rPr>
                <w:rFonts w:ascii="宋体" w:eastAsia="宋体" w:hAnsi="宋体" w:cs="Times New Roman" w:hint="eastAsia"/>
                <w:sz w:val="24"/>
                <w:szCs w:val="24"/>
              </w:rPr>
              <w:t xml:space="preserve">  </w:t>
            </w:r>
            <w:r>
              <w:rPr>
                <w:rFonts w:ascii="宋体" w:eastAsia="宋体" w:hAnsi="宋体" w:cs="Times New Roman" w:hint="eastAsia"/>
                <w:sz w:val="24"/>
                <w:szCs w:val="24"/>
              </w:rPr>
              <w:br/>
              <w:t>3</w:t>
            </w:r>
            <w:r>
              <w:rPr>
                <w:rFonts w:ascii="宋体" w:eastAsia="宋体" w:hAnsi="宋体" w:cs="Times New Roman" w:hint="eastAsia"/>
                <w:sz w:val="24"/>
                <w:szCs w:val="24"/>
              </w:rPr>
              <w:t>、粘胶：采用环保</w:t>
            </w:r>
            <w:r>
              <w:rPr>
                <w:rFonts w:ascii="宋体" w:eastAsia="宋体" w:hAnsi="宋体" w:cs="Times New Roman" w:hint="eastAsia"/>
                <w:sz w:val="24"/>
                <w:szCs w:val="24"/>
              </w:rPr>
              <w:t>E1</w:t>
            </w:r>
            <w:r>
              <w:rPr>
                <w:rFonts w:ascii="宋体" w:eastAsia="宋体" w:hAnsi="宋体" w:cs="Times New Roman" w:hint="eastAsia"/>
                <w:sz w:val="24"/>
                <w:szCs w:val="24"/>
              </w:rPr>
              <w:t>级高温热熔胶，粘合强度大，粘合时间长，苯含量≤</w:t>
            </w:r>
            <w:r>
              <w:rPr>
                <w:rFonts w:ascii="宋体" w:eastAsia="宋体" w:hAnsi="宋体" w:cs="Times New Roman" w:hint="eastAsia"/>
                <w:sz w:val="24"/>
                <w:szCs w:val="24"/>
              </w:rPr>
              <w:t>0.2g/kg</w:t>
            </w:r>
            <w:r>
              <w:rPr>
                <w:rFonts w:ascii="宋体" w:eastAsia="宋体" w:hAnsi="宋体" w:cs="Times New Roman" w:hint="eastAsia"/>
                <w:sz w:val="24"/>
                <w:szCs w:val="24"/>
              </w:rPr>
              <w:t>，符合</w:t>
            </w:r>
            <w:r>
              <w:rPr>
                <w:rFonts w:ascii="宋体" w:eastAsia="宋体" w:hAnsi="宋体" w:cs="Times New Roman" w:hint="eastAsia"/>
                <w:sz w:val="24"/>
                <w:szCs w:val="24"/>
              </w:rPr>
              <w:t>GB 18583-2008</w:t>
            </w:r>
            <w:r>
              <w:rPr>
                <w:rFonts w:ascii="宋体" w:eastAsia="宋体" w:hAnsi="宋体" w:cs="Times New Roman" w:hint="eastAsia"/>
                <w:sz w:val="24"/>
                <w:szCs w:val="24"/>
              </w:rPr>
              <w:t>要求；</w:t>
            </w:r>
            <w:r>
              <w:rPr>
                <w:rFonts w:ascii="宋体" w:eastAsia="宋体" w:hAnsi="宋体" w:cs="Times New Roman" w:hint="eastAsia"/>
                <w:sz w:val="24"/>
                <w:szCs w:val="24"/>
              </w:rPr>
              <w:br/>
              <w:t>4</w:t>
            </w:r>
            <w:r>
              <w:rPr>
                <w:rFonts w:ascii="宋体" w:eastAsia="宋体" w:hAnsi="宋体" w:cs="Times New Roman" w:hint="eastAsia"/>
                <w:sz w:val="24"/>
                <w:szCs w:val="24"/>
              </w:rPr>
              <w:t>、五金件：配置静音伸缩导轨，拉手，连接采用三合一连接件，五金配件紧密拼接，牢固，间隙细小且均匀，平整无毛刺，符合</w:t>
            </w:r>
            <w:r>
              <w:rPr>
                <w:rFonts w:ascii="宋体" w:eastAsia="宋体" w:hAnsi="宋体" w:cs="Times New Roman" w:hint="eastAsia"/>
                <w:sz w:val="24"/>
                <w:szCs w:val="24"/>
              </w:rPr>
              <w:t>GB/T 3325-2024</w:t>
            </w:r>
            <w:r>
              <w:rPr>
                <w:rFonts w:ascii="宋体" w:eastAsia="宋体" w:hAnsi="宋体" w:cs="Times New Roman" w:hint="eastAsia"/>
                <w:sz w:val="24"/>
                <w:szCs w:val="24"/>
              </w:rPr>
              <w:t>《金属家具通用技术》、</w:t>
            </w:r>
            <w:r>
              <w:rPr>
                <w:rFonts w:ascii="宋体" w:eastAsia="宋体" w:hAnsi="宋体" w:cs="Times New Roman" w:hint="eastAsia"/>
                <w:sz w:val="24"/>
                <w:szCs w:val="24"/>
              </w:rPr>
              <w:t>QB/T 3827-1999</w:t>
            </w:r>
            <w:r>
              <w:rPr>
                <w:rFonts w:ascii="宋体" w:eastAsia="宋体" w:hAnsi="宋体" w:cs="Times New Roman" w:hint="eastAsia"/>
                <w:sz w:val="24"/>
                <w:szCs w:val="24"/>
              </w:rPr>
              <w:t>《轻工</w:t>
            </w:r>
            <w:r>
              <w:rPr>
                <w:rFonts w:ascii="宋体" w:eastAsia="宋体" w:hAnsi="宋体" w:cs="Times New Roman" w:hint="eastAsia"/>
                <w:sz w:val="24"/>
                <w:szCs w:val="24"/>
              </w:rPr>
              <w:lastRenderedPageBreak/>
              <w:t>产品金属镀层和化学处理层的耐腐蚀试验方法</w:t>
            </w:r>
            <w:r>
              <w:rPr>
                <w:rFonts w:ascii="宋体" w:eastAsia="宋体" w:hAnsi="宋体" w:cs="Times New Roman" w:hint="eastAsia"/>
                <w:sz w:val="24"/>
                <w:szCs w:val="24"/>
              </w:rPr>
              <w:t xml:space="preserve"> </w:t>
            </w:r>
            <w:r>
              <w:rPr>
                <w:rFonts w:ascii="宋体" w:eastAsia="宋体" w:hAnsi="宋体" w:cs="Times New Roman" w:hint="eastAsia"/>
                <w:sz w:val="24"/>
                <w:szCs w:val="24"/>
              </w:rPr>
              <w:t>乙酸盐雾试验（</w:t>
            </w:r>
            <w:r>
              <w:rPr>
                <w:rFonts w:ascii="宋体" w:eastAsia="宋体" w:hAnsi="宋体" w:cs="Times New Roman" w:hint="eastAsia"/>
                <w:sz w:val="24"/>
                <w:szCs w:val="24"/>
              </w:rPr>
              <w:t>ASS</w:t>
            </w:r>
            <w:r>
              <w:rPr>
                <w:rFonts w:ascii="宋体" w:eastAsia="宋体" w:hAnsi="宋体" w:cs="Times New Roman" w:hint="eastAsia"/>
                <w:sz w:val="24"/>
                <w:szCs w:val="24"/>
              </w:rPr>
              <w:t>）法》、</w:t>
            </w:r>
            <w:r>
              <w:rPr>
                <w:rFonts w:ascii="宋体" w:eastAsia="宋体" w:hAnsi="宋体" w:cs="Times New Roman" w:hint="eastAsia"/>
                <w:sz w:val="24"/>
                <w:szCs w:val="24"/>
              </w:rPr>
              <w:t>GB/T 10125-2021</w:t>
            </w:r>
            <w:r>
              <w:rPr>
                <w:rFonts w:ascii="宋体" w:eastAsia="宋体" w:hAnsi="宋体" w:cs="Times New Roman" w:hint="eastAsia"/>
                <w:sz w:val="24"/>
                <w:szCs w:val="24"/>
              </w:rPr>
              <w:t>《人造气氛腐蚀试验</w:t>
            </w:r>
            <w:r>
              <w:rPr>
                <w:rFonts w:ascii="宋体" w:eastAsia="宋体" w:hAnsi="宋体" w:cs="Times New Roman" w:hint="eastAsia"/>
                <w:sz w:val="24"/>
                <w:szCs w:val="24"/>
              </w:rPr>
              <w:t xml:space="preserve"> </w:t>
            </w:r>
            <w:r>
              <w:rPr>
                <w:rFonts w:ascii="宋体" w:eastAsia="宋体" w:hAnsi="宋体" w:cs="Times New Roman" w:hint="eastAsia"/>
                <w:sz w:val="24"/>
                <w:szCs w:val="24"/>
              </w:rPr>
              <w:t>盐雾试验》、</w:t>
            </w:r>
            <w:r>
              <w:rPr>
                <w:rFonts w:ascii="宋体" w:eastAsia="宋体" w:hAnsi="宋体" w:cs="Times New Roman" w:hint="eastAsia"/>
                <w:sz w:val="24"/>
                <w:szCs w:val="24"/>
              </w:rPr>
              <w:t>QB/T 3832-1999</w:t>
            </w:r>
            <w:r>
              <w:rPr>
                <w:rFonts w:ascii="宋体" w:eastAsia="宋体" w:hAnsi="宋体" w:cs="Times New Roman" w:hint="eastAsia"/>
                <w:sz w:val="24"/>
                <w:szCs w:val="24"/>
              </w:rPr>
              <w:t>《轻工产品金属镀层腐蚀试验</w:t>
            </w:r>
            <w:r>
              <w:rPr>
                <w:rFonts w:ascii="宋体" w:eastAsia="宋体" w:hAnsi="宋体" w:cs="Times New Roman" w:hint="eastAsia"/>
                <w:sz w:val="24"/>
                <w:szCs w:val="24"/>
              </w:rPr>
              <w:t xml:space="preserve"> </w:t>
            </w:r>
            <w:r>
              <w:rPr>
                <w:rFonts w:ascii="宋体" w:eastAsia="宋体" w:hAnsi="宋体" w:cs="Times New Roman" w:hint="eastAsia"/>
                <w:sz w:val="24"/>
                <w:szCs w:val="24"/>
              </w:rPr>
              <w:t>结果的评价》等标准。</w:t>
            </w:r>
          </w:p>
        </w:tc>
        <w:tc>
          <w:tcPr>
            <w:tcW w:w="2160" w:type="dxa"/>
            <w:tcBorders>
              <w:top w:val="single" w:sz="4" w:space="0" w:color="000000"/>
              <w:left w:val="single" w:sz="4" w:space="0" w:color="000000"/>
              <w:bottom w:val="single" w:sz="4" w:space="0" w:color="000000"/>
              <w:right w:val="single" w:sz="4" w:space="0" w:color="000000"/>
            </w:tcBorders>
            <w:vAlign w:val="center"/>
          </w:tcPr>
          <w:p w14:paraId="2C858F68" w14:textId="77777777" w:rsidR="006D3202" w:rsidRDefault="009F605E">
            <w:pPr>
              <w:widowControl/>
              <w:jc w:val="center"/>
              <w:textAlignment w:val="center"/>
              <w:rPr>
                <w:rFonts w:ascii="宋体" w:eastAsia="宋体" w:hAnsi="宋体" w:cs="宋体"/>
                <w:szCs w:val="21"/>
              </w:rPr>
            </w:pPr>
            <w:r>
              <w:rPr>
                <w:rFonts w:ascii="宋体" w:eastAsia="宋体" w:hAnsi="宋体" w:cs="宋体" w:hint="eastAsia"/>
                <w:noProof/>
              </w:rPr>
              <w:lastRenderedPageBreak/>
              <w:drawing>
                <wp:inline distT="0" distB="0" distL="114300" distR="114300" wp14:anchorId="3BDC3828" wp14:editId="0A632D4D">
                  <wp:extent cx="1123315" cy="778510"/>
                  <wp:effectExtent l="0" t="0" r="635"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2"/>
                          <a:stretch>
                            <a:fillRect/>
                          </a:stretch>
                        </pic:blipFill>
                        <pic:spPr>
                          <a:xfrm>
                            <a:off x="0" y="0"/>
                            <a:ext cx="1123315" cy="778510"/>
                          </a:xfrm>
                          <a:prstGeom prst="rect">
                            <a:avLst/>
                          </a:prstGeom>
                          <a:noFill/>
                          <a:ln>
                            <a:noFill/>
                          </a:ln>
                        </pic:spPr>
                      </pic:pic>
                    </a:graphicData>
                  </a:graphic>
                </wp:inline>
              </w:drawing>
            </w:r>
          </w:p>
        </w:tc>
        <w:tc>
          <w:tcPr>
            <w:tcW w:w="889" w:type="dxa"/>
            <w:tcBorders>
              <w:top w:val="single" w:sz="4" w:space="0" w:color="000000"/>
              <w:left w:val="single" w:sz="4" w:space="0" w:color="000000"/>
              <w:bottom w:val="single" w:sz="4" w:space="0" w:color="000000"/>
              <w:right w:val="single" w:sz="4" w:space="0" w:color="000000"/>
            </w:tcBorders>
            <w:vAlign w:val="center"/>
          </w:tcPr>
          <w:p w14:paraId="1ADB4421" w14:textId="77777777" w:rsidR="006D3202" w:rsidRDefault="006D3202">
            <w:pPr>
              <w:widowControl/>
              <w:jc w:val="center"/>
              <w:textAlignment w:val="center"/>
              <w:rPr>
                <w:rFonts w:ascii="宋体" w:eastAsia="宋体" w:hAnsi="宋体" w:cs="宋体"/>
                <w:szCs w:val="21"/>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68D15411" w14:textId="77777777" w:rsidR="006D3202" w:rsidRDefault="006D3202">
            <w:pPr>
              <w:widowControl/>
              <w:jc w:val="center"/>
              <w:textAlignment w:val="center"/>
              <w:rPr>
                <w:rFonts w:ascii="宋体" w:eastAsia="宋体" w:hAnsi="宋体" w:cs="宋体"/>
                <w:szCs w:val="21"/>
              </w:rPr>
            </w:pPr>
          </w:p>
        </w:tc>
      </w:tr>
      <w:tr w:rsidR="006D3202" w14:paraId="72EB4EC6" w14:textId="77777777">
        <w:trPr>
          <w:trHeight w:val="1126"/>
          <w:jc w:val="center"/>
        </w:trPr>
        <w:tc>
          <w:tcPr>
            <w:tcW w:w="4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3BDE2E" w14:textId="77777777" w:rsidR="006D3202" w:rsidRDefault="009F605E">
            <w:pPr>
              <w:pStyle w:val="a7"/>
              <w:widowControl/>
              <w:ind w:left="440" w:hanging="440"/>
              <w:jc w:val="center"/>
              <w:rPr>
                <w:rFonts w:ascii="宋体" w:eastAsia="宋体" w:hAnsi="宋体" w:cs="宋体"/>
                <w:kern w:val="0"/>
                <w:sz w:val="24"/>
                <w:szCs w:val="24"/>
              </w:rPr>
            </w:pPr>
            <w:r>
              <w:rPr>
                <w:rFonts w:ascii="宋体" w:eastAsia="宋体" w:hAnsi="宋体" w:cs="宋体" w:hint="eastAsia"/>
                <w:kern w:val="0"/>
                <w:sz w:val="24"/>
                <w:szCs w:val="24"/>
              </w:rPr>
              <w:t>15</w:t>
            </w:r>
          </w:p>
        </w:tc>
        <w:tc>
          <w:tcPr>
            <w:tcW w:w="8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76453"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学习椅</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0A749"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664/</w:t>
            </w:r>
            <w:r>
              <w:rPr>
                <w:rFonts w:ascii="宋体" w:eastAsia="宋体" w:hAnsi="宋体" w:cs="宋体" w:hint="eastAsia"/>
                <w:kern w:val="0"/>
                <w:sz w:val="24"/>
                <w:szCs w:val="24"/>
              </w:rPr>
              <w:t>张</w:t>
            </w:r>
          </w:p>
        </w:tc>
        <w:tc>
          <w:tcPr>
            <w:tcW w:w="14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E5AE9"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580mm</w:t>
            </w:r>
            <w:r>
              <w:rPr>
                <w:rFonts w:ascii="宋体" w:eastAsia="宋体" w:hAnsi="宋体" w:cs="宋体" w:hint="eastAsia"/>
                <w:kern w:val="0"/>
                <w:sz w:val="24"/>
                <w:szCs w:val="24"/>
              </w:rPr>
              <w:t>×</w:t>
            </w:r>
            <w:r>
              <w:rPr>
                <w:rFonts w:ascii="宋体" w:eastAsia="宋体" w:hAnsi="宋体" w:cs="宋体" w:hint="eastAsia"/>
                <w:kern w:val="0"/>
                <w:sz w:val="24"/>
                <w:szCs w:val="24"/>
              </w:rPr>
              <w:t>610mm</w:t>
            </w:r>
            <w:r>
              <w:rPr>
                <w:rFonts w:ascii="宋体" w:eastAsia="宋体" w:hAnsi="宋体" w:cs="宋体" w:hint="eastAsia"/>
                <w:kern w:val="0"/>
                <w:sz w:val="24"/>
                <w:szCs w:val="24"/>
              </w:rPr>
              <w:t>×</w:t>
            </w:r>
            <w:r>
              <w:rPr>
                <w:rFonts w:ascii="宋体" w:eastAsia="宋体" w:hAnsi="宋体" w:cs="宋体" w:hint="eastAsia"/>
                <w:kern w:val="0"/>
                <w:sz w:val="24"/>
                <w:szCs w:val="24"/>
              </w:rPr>
              <w:t>810mm</w:t>
            </w:r>
            <w:r>
              <w:rPr>
                <w:rFonts w:ascii="宋体" w:eastAsia="宋体" w:hAnsi="宋体" w:cs="宋体" w:hint="eastAsia"/>
                <w:kern w:val="0"/>
                <w:sz w:val="24"/>
                <w:szCs w:val="24"/>
              </w:rPr>
              <w:t>（±</w:t>
            </w:r>
            <w:r>
              <w:rPr>
                <w:rFonts w:ascii="宋体" w:eastAsia="宋体" w:hAnsi="宋体" w:cs="宋体" w:hint="eastAsia"/>
                <w:kern w:val="0"/>
                <w:sz w:val="24"/>
                <w:szCs w:val="24"/>
              </w:rPr>
              <w:t>5mm</w:t>
            </w:r>
            <w:r>
              <w:rPr>
                <w:rFonts w:ascii="宋体" w:eastAsia="宋体" w:hAnsi="宋体" w:cs="宋体" w:hint="eastAsia"/>
                <w:kern w:val="0"/>
                <w:sz w:val="24"/>
                <w:szCs w:val="24"/>
              </w:rPr>
              <w:t>）</w:t>
            </w:r>
          </w:p>
        </w:tc>
        <w:tc>
          <w:tcPr>
            <w:tcW w:w="6833" w:type="dxa"/>
            <w:tcBorders>
              <w:top w:val="single" w:sz="4" w:space="0" w:color="000000"/>
              <w:left w:val="single" w:sz="4" w:space="0" w:color="000000"/>
              <w:bottom w:val="single" w:sz="4" w:space="0" w:color="000000"/>
              <w:right w:val="single" w:sz="4" w:space="0" w:color="000000"/>
            </w:tcBorders>
            <w:vAlign w:val="center"/>
          </w:tcPr>
          <w:p w14:paraId="31F269BF" w14:textId="77777777" w:rsidR="006D3202" w:rsidRDefault="009F605E">
            <w:pPr>
              <w:shd w:val="clear" w:color="auto" w:fill="FFFFFF"/>
              <w:wordWrap w:val="0"/>
              <w:adjustRightInd w:val="0"/>
              <w:spacing w:line="420" w:lineRule="exact"/>
              <w:rPr>
                <w:rFonts w:ascii="宋体" w:eastAsia="宋体" w:hAnsi="宋体" w:cs="Times New Roman"/>
                <w:sz w:val="24"/>
                <w:szCs w:val="24"/>
              </w:rPr>
            </w:pPr>
            <w:r>
              <w:rPr>
                <w:rFonts w:ascii="宋体" w:eastAsia="宋体" w:hAnsi="宋体" w:cs="Times New Roman" w:hint="eastAsia"/>
                <w:sz w:val="24"/>
                <w:szCs w:val="24"/>
              </w:rPr>
              <w:t>学习</w:t>
            </w:r>
            <w:proofErr w:type="gramStart"/>
            <w:r>
              <w:rPr>
                <w:rFonts w:ascii="宋体" w:eastAsia="宋体" w:hAnsi="宋体" w:cs="Times New Roman" w:hint="eastAsia"/>
                <w:sz w:val="24"/>
                <w:szCs w:val="24"/>
              </w:rPr>
              <w:t>椅</w:t>
            </w:r>
            <w:proofErr w:type="gramEnd"/>
            <w:r>
              <w:rPr>
                <w:rFonts w:ascii="宋体" w:eastAsia="宋体" w:hAnsi="宋体" w:cs="Times New Roman" w:hint="eastAsia"/>
                <w:sz w:val="24"/>
                <w:szCs w:val="24"/>
              </w:rPr>
              <w:t>规格：</w:t>
            </w:r>
            <w:r>
              <w:rPr>
                <w:rFonts w:ascii="宋体" w:eastAsia="宋体" w:hAnsi="宋体" w:cs="宋体" w:hint="eastAsia"/>
                <w:kern w:val="0"/>
                <w:sz w:val="24"/>
                <w:szCs w:val="24"/>
              </w:rPr>
              <w:t>580mm</w:t>
            </w:r>
            <w:r>
              <w:rPr>
                <w:rFonts w:ascii="宋体" w:eastAsia="宋体" w:hAnsi="宋体" w:cs="宋体" w:hint="eastAsia"/>
                <w:kern w:val="0"/>
                <w:sz w:val="24"/>
                <w:szCs w:val="24"/>
              </w:rPr>
              <w:t>×</w:t>
            </w:r>
            <w:r>
              <w:rPr>
                <w:rFonts w:ascii="宋体" w:eastAsia="宋体" w:hAnsi="宋体" w:cs="宋体" w:hint="eastAsia"/>
                <w:kern w:val="0"/>
                <w:sz w:val="24"/>
                <w:szCs w:val="24"/>
              </w:rPr>
              <w:t>610mm</w:t>
            </w:r>
            <w:r>
              <w:rPr>
                <w:rFonts w:ascii="宋体" w:eastAsia="宋体" w:hAnsi="宋体" w:cs="宋体" w:hint="eastAsia"/>
                <w:kern w:val="0"/>
                <w:sz w:val="24"/>
                <w:szCs w:val="24"/>
              </w:rPr>
              <w:t>×</w:t>
            </w:r>
            <w:r>
              <w:rPr>
                <w:rFonts w:ascii="宋体" w:eastAsia="宋体" w:hAnsi="宋体" w:cs="宋体" w:hint="eastAsia"/>
                <w:kern w:val="0"/>
                <w:sz w:val="24"/>
                <w:szCs w:val="24"/>
              </w:rPr>
              <w:t>810mm</w:t>
            </w:r>
            <w:r>
              <w:rPr>
                <w:rFonts w:ascii="宋体" w:eastAsia="宋体" w:hAnsi="宋体" w:cs="宋体" w:hint="eastAsia"/>
                <w:kern w:val="0"/>
                <w:sz w:val="24"/>
                <w:szCs w:val="24"/>
              </w:rPr>
              <w:t>（±</w:t>
            </w:r>
            <w:r>
              <w:rPr>
                <w:rFonts w:ascii="宋体" w:eastAsia="宋体" w:hAnsi="宋体" w:cs="宋体" w:hint="eastAsia"/>
                <w:kern w:val="0"/>
                <w:sz w:val="24"/>
                <w:szCs w:val="24"/>
              </w:rPr>
              <w:t>5mm</w:t>
            </w:r>
            <w:r>
              <w:rPr>
                <w:rFonts w:ascii="宋体" w:eastAsia="宋体" w:hAnsi="宋体" w:cs="宋体" w:hint="eastAsia"/>
                <w:kern w:val="0"/>
                <w:sz w:val="24"/>
                <w:szCs w:val="24"/>
              </w:rPr>
              <w:t>）</w:t>
            </w:r>
          </w:p>
          <w:p w14:paraId="3BCF9AB4" w14:textId="77777777" w:rsidR="006D3202" w:rsidRDefault="009F605E">
            <w:pPr>
              <w:shd w:val="clear" w:color="auto" w:fill="FFFFFF"/>
              <w:adjustRightInd w:val="0"/>
              <w:snapToGrid w:val="0"/>
              <w:spacing w:line="420" w:lineRule="exact"/>
              <w:ind w:rightChars="-51" w:right="-107"/>
              <w:rPr>
                <w:rFonts w:ascii="宋体" w:eastAsia="宋体" w:hAnsi="宋体" w:cs="宋体"/>
                <w:sz w:val="24"/>
                <w:szCs w:val="24"/>
              </w:rPr>
            </w:pPr>
            <w:r>
              <w:rPr>
                <w:rFonts w:ascii="宋体" w:eastAsia="宋体" w:hAnsi="宋体" w:cs="Times New Roman" w:hint="eastAsia"/>
                <w:sz w:val="24"/>
                <w:szCs w:val="24"/>
              </w:rPr>
              <w:t>1</w:t>
            </w:r>
            <w:r>
              <w:rPr>
                <w:rFonts w:ascii="宋体" w:eastAsia="宋体" w:hAnsi="宋体" w:cs="Times New Roman" w:hint="eastAsia"/>
                <w:sz w:val="24"/>
                <w:szCs w:val="24"/>
              </w:rPr>
              <w:t>、</w:t>
            </w:r>
            <w:r>
              <w:rPr>
                <w:rFonts w:ascii="宋体" w:eastAsia="宋体" w:hAnsi="宋体" w:cs="Times New Roman" w:hint="eastAsia"/>
                <w:sz w:val="24"/>
                <w:szCs w:val="24"/>
              </w:rPr>
              <w:t>椅背</w:t>
            </w:r>
            <w:r>
              <w:rPr>
                <w:rFonts w:ascii="宋体" w:eastAsia="宋体" w:hAnsi="宋体" w:cs="Times New Roman" w:hint="eastAsia"/>
                <w:sz w:val="24"/>
                <w:szCs w:val="24"/>
              </w:rPr>
              <w:t>扶手框架</w:t>
            </w:r>
            <w:r>
              <w:rPr>
                <w:rFonts w:ascii="宋体" w:eastAsia="宋体" w:hAnsi="宋体" w:cs="Times New Roman" w:hint="eastAsia"/>
                <w:sz w:val="24"/>
                <w:szCs w:val="24"/>
              </w:rPr>
              <w:t>：</w:t>
            </w:r>
            <w:r>
              <w:rPr>
                <w:rFonts w:ascii="宋体" w:eastAsia="宋体" w:hAnsi="宋体" w:cs="Times New Roman" w:hint="eastAsia"/>
                <w:sz w:val="24"/>
                <w:szCs w:val="24"/>
              </w:rPr>
              <w:t>采用</w:t>
            </w:r>
            <w:r>
              <w:rPr>
                <w:rFonts w:ascii="宋体" w:eastAsia="宋体" w:hAnsi="宋体" w:cs="Times New Roman" w:hint="eastAsia"/>
                <w:sz w:val="24"/>
                <w:szCs w:val="24"/>
              </w:rPr>
              <w:t>PP</w:t>
            </w:r>
            <w:r>
              <w:rPr>
                <w:rFonts w:ascii="宋体" w:eastAsia="宋体" w:hAnsi="宋体" w:cs="Times New Roman" w:hint="eastAsia"/>
                <w:sz w:val="24"/>
                <w:szCs w:val="24"/>
              </w:rPr>
              <w:t>塑料材质</w:t>
            </w:r>
            <w:r>
              <w:rPr>
                <w:rFonts w:ascii="宋体" w:eastAsia="宋体" w:hAnsi="宋体" w:cs="Times New Roman" w:hint="eastAsia"/>
                <w:sz w:val="24"/>
                <w:szCs w:val="24"/>
              </w:rPr>
              <w:t>，结构受力稳定，</w:t>
            </w:r>
            <w:r>
              <w:rPr>
                <w:rFonts w:ascii="宋体" w:eastAsia="宋体" w:hAnsi="宋体" w:cs="Times New Roman" w:hint="eastAsia"/>
                <w:sz w:val="24"/>
                <w:szCs w:val="24"/>
              </w:rPr>
              <w:t>通过</w:t>
            </w:r>
            <w:r>
              <w:rPr>
                <w:rFonts w:ascii="宋体" w:eastAsia="宋体" w:hAnsi="宋体" w:cs="Times New Roman" w:hint="eastAsia"/>
                <w:sz w:val="24"/>
                <w:szCs w:val="24"/>
              </w:rPr>
              <w:t>椅背耐久测试，</w:t>
            </w:r>
            <w:r>
              <w:rPr>
                <w:rFonts w:ascii="宋体" w:eastAsia="宋体" w:hAnsi="宋体" w:cs="宋体" w:hint="eastAsia"/>
                <w:sz w:val="24"/>
                <w:szCs w:val="24"/>
              </w:rPr>
              <w:t>符合</w:t>
            </w:r>
            <w:r>
              <w:rPr>
                <w:rFonts w:ascii="宋体" w:eastAsia="宋体" w:hAnsi="宋体" w:cs="宋体" w:hint="eastAsia"/>
                <w:sz w:val="24"/>
                <w:szCs w:val="24"/>
              </w:rPr>
              <w:t>GB 28481-2012</w:t>
            </w:r>
            <w:r>
              <w:rPr>
                <w:rFonts w:ascii="宋体" w:eastAsia="宋体" w:hAnsi="宋体" w:cs="宋体" w:hint="eastAsia"/>
                <w:sz w:val="24"/>
                <w:szCs w:val="24"/>
              </w:rPr>
              <w:t>《塑料家具中有害物质限量》标准，多环芳烃【苯并</w:t>
            </w:r>
            <w:r>
              <w:rPr>
                <w:rFonts w:ascii="宋体" w:eastAsia="宋体" w:hAnsi="宋体" w:cs="宋体" w:hint="eastAsia"/>
                <w:sz w:val="24"/>
                <w:szCs w:val="24"/>
              </w:rPr>
              <w:t>{a}</w:t>
            </w:r>
            <w:r>
              <w:rPr>
                <w:rFonts w:ascii="宋体" w:eastAsia="宋体" w:hAnsi="宋体" w:cs="宋体" w:hint="eastAsia"/>
                <w:sz w:val="24"/>
                <w:szCs w:val="24"/>
              </w:rPr>
              <w:t>芘、</w:t>
            </w:r>
            <w:r>
              <w:rPr>
                <w:rFonts w:ascii="宋体" w:eastAsia="宋体" w:hAnsi="宋体" w:cs="宋体" w:hint="eastAsia"/>
                <w:sz w:val="24"/>
                <w:szCs w:val="24"/>
              </w:rPr>
              <w:t>16</w:t>
            </w:r>
            <w:r>
              <w:rPr>
                <w:rFonts w:ascii="宋体" w:eastAsia="宋体" w:hAnsi="宋体" w:cs="宋体" w:hint="eastAsia"/>
                <w:sz w:val="24"/>
                <w:szCs w:val="24"/>
              </w:rPr>
              <w:t>种多环芳烃（</w:t>
            </w:r>
            <w:r>
              <w:rPr>
                <w:rFonts w:ascii="宋体" w:eastAsia="宋体" w:hAnsi="宋体" w:cs="宋体" w:hint="eastAsia"/>
                <w:sz w:val="24"/>
                <w:szCs w:val="24"/>
              </w:rPr>
              <w:t>PAH</w:t>
            </w:r>
            <w:r>
              <w:rPr>
                <w:rFonts w:ascii="宋体" w:eastAsia="宋体" w:hAnsi="宋体" w:cs="宋体" w:hint="eastAsia"/>
                <w:sz w:val="24"/>
                <w:szCs w:val="24"/>
              </w:rPr>
              <w:t>）总量】均未检出；【邻苯二甲酸酯（</w:t>
            </w:r>
            <w:r>
              <w:rPr>
                <w:rFonts w:ascii="宋体" w:eastAsia="宋体" w:hAnsi="宋体" w:cs="宋体" w:hint="eastAsia"/>
                <w:sz w:val="24"/>
                <w:szCs w:val="24"/>
              </w:rPr>
              <w:t>DBP</w:t>
            </w:r>
            <w:r>
              <w:rPr>
                <w:rFonts w:ascii="宋体" w:eastAsia="宋体" w:hAnsi="宋体" w:cs="宋体" w:hint="eastAsia"/>
                <w:sz w:val="24"/>
                <w:szCs w:val="24"/>
              </w:rPr>
              <w:t>）、邻苯二甲酸酯（</w:t>
            </w:r>
            <w:r>
              <w:rPr>
                <w:rFonts w:ascii="宋体" w:eastAsia="宋体" w:hAnsi="宋体" w:cs="宋体" w:hint="eastAsia"/>
                <w:sz w:val="24"/>
                <w:szCs w:val="24"/>
              </w:rPr>
              <w:t>BBP</w:t>
            </w:r>
            <w:r>
              <w:rPr>
                <w:rFonts w:ascii="宋体" w:eastAsia="宋体" w:hAnsi="宋体" w:cs="宋体" w:hint="eastAsia"/>
                <w:sz w:val="24"/>
                <w:szCs w:val="24"/>
              </w:rPr>
              <w:t>）、邻苯二甲酸酯（</w:t>
            </w:r>
            <w:r>
              <w:rPr>
                <w:rFonts w:ascii="宋体" w:eastAsia="宋体" w:hAnsi="宋体" w:cs="宋体" w:hint="eastAsia"/>
                <w:sz w:val="24"/>
                <w:szCs w:val="24"/>
              </w:rPr>
              <w:t>DEHP</w:t>
            </w:r>
            <w:r>
              <w:rPr>
                <w:rFonts w:ascii="宋体" w:eastAsia="宋体" w:hAnsi="宋体" w:cs="宋体" w:hint="eastAsia"/>
                <w:sz w:val="24"/>
                <w:szCs w:val="24"/>
              </w:rPr>
              <w:t>）、邻苯二甲酸酯（</w:t>
            </w:r>
            <w:r>
              <w:rPr>
                <w:rFonts w:ascii="宋体" w:eastAsia="宋体" w:hAnsi="宋体" w:cs="宋体" w:hint="eastAsia"/>
                <w:sz w:val="24"/>
                <w:szCs w:val="24"/>
              </w:rPr>
              <w:t>DINP</w:t>
            </w:r>
            <w:r>
              <w:rPr>
                <w:rFonts w:ascii="宋体" w:eastAsia="宋体" w:hAnsi="宋体" w:cs="宋体" w:hint="eastAsia"/>
                <w:sz w:val="24"/>
                <w:szCs w:val="24"/>
              </w:rPr>
              <w:t>）、邻苯二甲酸酯（</w:t>
            </w:r>
            <w:r>
              <w:rPr>
                <w:rFonts w:ascii="宋体" w:eastAsia="宋体" w:hAnsi="宋体" w:cs="宋体" w:hint="eastAsia"/>
                <w:sz w:val="24"/>
                <w:szCs w:val="24"/>
              </w:rPr>
              <w:t>DNOP</w:t>
            </w:r>
            <w:r>
              <w:rPr>
                <w:rFonts w:ascii="宋体" w:eastAsia="宋体" w:hAnsi="宋体" w:cs="宋体" w:hint="eastAsia"/>
                <w:sz w:val="24"/>
                <w:szCs w:val="24"/>
              </w:rPr>
              <w:t>）、邻苯二甲酸酯（</w:t>
            </w:r>
            <w:r>
              <w:rPr>
                <w:rFonts w:ascii="宋体" w:eastAsia="宋体" w:hAnsi="宋体" w:cs="宋体" w:hint="eastAsia"/>
                <w:sz w:val="24"/>
                <w:szCs w:val="24"/>
              </w:rPr>
              <w:t>DNDP</w:t>
            </w:r>
            <w:r>
              <w:rPr>
                <w:rFonts w:ascii="宋体" w:eastAsia="宋体" w:hAnsi="宋体" w:cs="宋体" w:hint="eastAsia"/>
                <w:sz w:val="24"/>
                <w:szCs w:val="24"/>
              </w:rPr>
              <w:t>）】均未检出；重金属含量【可溶性铅、可溶性镉、可溶性铬、可溶性汞】均未检出。</w:t>
            </w:r>
          </w:p>
          <w:p w14:paraId="266ECED3" w14:textId="77777777" w:rsidR="006D3202" w:rsidRDefault="009F605E">
            <w:pPr>
              <w:shd w:val="clear" w:color="auto" w:fill="FFFFFF"/>
              <w:wordWrap w:val="0"/>
              <w:adjustRightInd w:val="0"/>
              <w:spacing w:line="420" w:lineRule="exact"/>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hint="eastAsia"/>
                <w:sz w:val="24"/>
                <w:szCs w:val="24"/>
              </w:rPr>
              <w:t>、</w:t>
            </w:r>
            <w:r>
              <w:rPr>
                <w:rFonts w:ascii="宋体" w:eastAsia="宋体" w:hAnsi="宋体" w:cs="Times New Roman" w:hint="eastAsia"/>
                <w:sz w:val="24"/>
                <w:szCs w:val="24"/>
              </w:rPr>
              <w:t>椅座：采用优质棉绒弹力面料，</w:t>
            </w:r>
            <w:r>
              <w:rPr>
                <w:rFonts w:ascii="宋体" w:eastAsia="宋体" w:hAnsi="宋体" w:cs="Times New Roman" w:hint="eastAsia"/>
                <w:sz w:val="24"/>
                <w:szCs w:val="24"/>
              </w:rPr>
              <w:t>包覆</w:t>
            </w:r>
            <w:r>
              <w:rPr>
                <w:rFonts w:ascii="宋体" w:eastAsia="宋体" w:hAnsi="宋体" w:cs="Times New Roman" w:hint="eastAsia"/>
                <w:sz w:val="24"/>
                <w:szCs w:val="24"/>
              </w:rPr>
              <w:t>高回弹阻燃海绵。符合</w:t>
            </w:r>
            <w:r>
              <w:rPr>
                <w:rFonts w:ascii="宋体" w:eastAsia="宋体" w:hAnsi="宋体" w:cs="Times New Roman" w:hint="eastAsia"/>
                <w:sz w:val="24"/>
                <w:szCs w:val="24"/>
              </w:rPr>
              <w:t>GB/T 10802-2023</w:t>
            </w:r>
            <w:r>
              <w:rPr>
                <w:rFonts w:ascii="宋体" w:eastAsia="宋体" w:hAnsi="宋体" w:cs="Times New Roman" w:hint="eastAsia"/>
                <w:sz w:val="24"/>
                <w:szCs w:val="24"/>
              </w:rPr>
              <w:t>、标准，</w:t>
            </w:r>
            <w:r>
              <w:rPr>
                <w:rFonts w:ascii="宋体" w:eastAsia="宋体" w:hAnsi="宋体" w:cs="Times New Roman" w:hint="eastAsia"/>
                <w:sz w:val="24"/>
                <w:szCs w:val="24"/>
              </w:rPr>
              <w:t>25%</w:t>
            </w:r>
            <w:r>
              <w:rPr>
                <w:rFonts w:ascii="宋体" w:eastAsia="宋体" w:hAnsi="宋体" w:cs="Times New Roman" w:hint="eastAsia"/>
                <w:sz w:val="24"/>
                <w:szCs w:val="24"/>
              </w:rPr>
              <w:t>压陷硬度≥</w:t>
            </w:r>
            <w:r>
              <w:rPr>
                <w:rFonts w:ascii="宋体" w:eastAsia="宋体" w:hAnsi="宋体" w:cs="Times New Roman" w:hint="eastAsia"/>
                <w:sz w:val="24"/>
                <w:szCs w:val="24"/>
              </w:rPr>
              <w:t>200</w:t>
            </w:r>
            <w:r>
              <w:rPr>
                <w:rFonts w:ascii="宋体" w:eastAsia="宋体" w:hAnsi="宋体" w:cs="Times New Roman" w:hint="eastAsia"/>
                <w:sz w:val="24"/>
                <w:szCs w:val="24"/>
              </w:rPr>
              <w:t>，</w:t>
            </w:r>
            <w:r>
              <w:rPr>
                <w:rFonts w:ascii="宋体" w:eastAsia="宋体" w:hAnsi="宋体" w:cs="Times New Roman" w:hint="eastAsia"/>
                <w:sz w:val="24"/>
                <w:szCs w:val="24"/>
              </w:rPr>
              <w:t>65%/25%</w:t>
            </w:r>
            <w:proofErr w:type="gramStart"/>
            <w:r>
              <w:rPr>
                <w:rFonts w:ascii="宋体" w:eastAsia="宋体" w:hAnsi="宋体" w:cs="Times New Roman" w:hint="eastAsia"/>
                <w:sz w:val="24"/>
                <w:szCs w:val="24"/>
              </w:rPr>
              <w:t>压陷比</w:t>
            </w:r>
            <w:proofErr w:type="gramEnd"/>
            <w:r>
              <w:rPr>
                <w:rFonts w:ascii="宋体" w:eastAsia="宋体" w:hAnsi="宋体" w:cs="Times New Roman" w:hint="eastAsia"/>
                <w:sz w:val="24"/>
                <w:szCs w:val="24"/>
              </w:rPr>
              <w:t>≥</w:t>
            </w:r>
            <w:r>
              <w:rPr>
                <w:rFonts w:ascii="宋体" w:eastAsia="宋体" w:hAnsi="宋体" w:cs="Times New Roman" w:hint="eastAsia"/>
                <w:sz w:val="24"/>
                <w:szCs w:val="24"/>
              </w:rPr>
              <w:t>3.</w:t>
            </w:r>
            <w:r>
              <w:rPr>
                <w:rFonts w:ascii="宋体" w:eastAsia="宋体" w:hAnsi="宋体" w:cs="Times New Roman" w:hint="eastAsia"/>
                <w:sz w:val="24"/>
                <w:szCs w:val="24"/>
              </w:rPr>
              <w:t>7</w:t>
            </w:r>
            <w:r>
              <w:rPr>
                <w:rFonts w:ascii="宋体" w:eastAsia="宋体" w:hAnsi="宋体" w:cs="Times New Roman" w:hint="eastAsia"/>
                <w:sz w:val="24"/>
                <w:szCs w:val="24"/>
              </w:rPr>
              <w:t>，回弹率≥</w:t>
            </w:r>
            <w:r>
              <w:rPr>
                <w:rFonts w:ascii="宋体" w:eastAsia="宋体" w:hAnsi="宋体" w:cs="Times New Roman" w:hint="eastAsia"/>
                <w:sz w:val="24"/>
                <w:szCs w:val="24"/>
              </w:rPr>
              <w:t>35%</w:t>
            </w:r>
            <w:r>
              <w:rPr>
                <w:rFonts w:ascii="宋体" w:eastAsia="宋体" w:hAnsi="宋体" w:cs="Times New Roman" w:hint="eastAsia"/>
                <w:sz w:val="24"/>
                <w:szCs w:val="24"/>
              </w:rPr>
              <w:t>，拉伸强度≥</w:t>
            </w:r>
            <w:r>
              <w:rPr>
                <w:rFonts w:ascii="宋体" w:eastAsia="宋体" w:hAnsi="宋体" w:cs="Times New Roman" w:hint="eastAsia"/>
                <w:sz w:val="24"/>
                <w:szCs w:val="24"/>
              </w:rPr>
              <w:t>110kpa</w:t>
            </w:r>
            <w:r>
              <w:rPr>
                <w:rFonts w:ascii="宋体" w:eastAsia="宋体" w:hAnsi="宋体" w:cs="Times New Roman" w:hint="eastAsia"/>
                <w:sz w:val="24"/>
                <w:szCs w:val="24"/>
              </w:rPr>
              <w:t>，撕裂强度≥</w:t>
            </w:r>
            <w:r>
              <w:rPr>
                <w:rFonts w:ascii="宋体" w:eastAsia="宋体" w:hAnsi="宋体" w:cs="Times New Roman" w:hint="eastAsia"/>
                <w:sz w:val="24"/>
                <w:szCs w:val="24"/>
              </w:rPr>
              <w:t>2.6N/CM</w:t>
            </w:r>
            <w:r>
              <w:rPr>
                <w:rFonts w:ascii="宋体" w:eastAsia="宋体" w:hAnsi="宋体" w:cs="Times New Roman" w:hint="eastAsia"/>
                <w:sz w:val="24"/>
                <w:szCs w:val="24"/>
              </w:rPr>
              <w:t>，干热老化后拉伸强度≥</w:t>
            </w:r>
            <w:r>
              <w:rPr>
                <w:rFonts w:ascii="宋体" w:eastAsia="宋体" w:hAnsi="宋体" w:cs="Times New Roman" w:hint="eastAsia"/>
                <w:sz w:val="24"/>
                <w:szCs w:val="24"/>
              </w:rPr>
              <w:t>145kpa</w:t>
            </w:r>
            <w:r>
              <w:rPr>
                <w:rFonts w:ascii="宋体" w:eastAsia="宋体" w:hAnsi="宋体" w:cs="Times New Roman" w:hint="eastAsia"/>
                <w:sz w:val="24"/>
                <w:szCs w:val="24"/>
              </w:rPr>
              <w:t>，湿热老化拉伸强度≥</w:t>
            </w:r>
            <w:r>
              <w:rPr>
                <w:rFonts w:ascii="宋体" w:eastAsia="宋体" w:hAnsi="宋体" w:cs="Times New Roman" w:hint="eastAsia"/>
                <w:sz w:val="24"/>
                <w:szCs w:val="24"/>
              </w:rPr>
              <w:t>133kpa</w:t>
            </w:r>
            <w:r>
              <w:rPr>
                <w:rFonts w:ascii="宋体" w:eastAsia="宋体" w:hAnsi="宋体" w:cs="Times New Roman" w:hint="eastAsia"/>
                <w:sz w:val="24"/>
                <w:szCs w:val="24"/>
              </w:rPr>
              <w:t>，表观密度≥</w:t>
            </w:r>
            <w:r>
              <w:rPr>
                <w:rFonts w:ascii="宋体" w:eastAsia="宋体" w:hAnsi="宋体" w:cs="Times New Roman" w:hint="eastAsia"/>
                <w:sz w:val="24"/>
                <w:szCs w:val="24"/>
              </w:rPr>
              <w:t>55kg/m</w:t>
            </w:r>
            <w:r>
              <w:rPr>
                <w:rFonts w:ascii="宋体" w:eastAsia="宋体" w:hAnsi="宋体" w:cs="Times New Roman" w:hint="eastAsia"/>
                <w:sz w:val="24"/>
                <w:szCs w:val="24"/>
              </w:rPr>
              <w:t>³，甲醛释放量≤</w:t>
            </w:r>
            <w:r>
              <w:rPr>
                <w:rFonts w:ascii="宋体" w:eastAsia="宋体" w:hAnsi="宋体" w:cs="Times New Roman" w:hint="eastAsia"/>
                <w:sz w:val="24"/>
                <w:szCs w:val="24"/>
              </w:rPr>
              <w:t>0.050mg/</w:t>
            </w:r>
            <w:r>
              <w:rPr>
                <w:rFonts w:ascii="宋体" w:eastAsia="宋体" w:hAnsi="宋体" w:cs="Times New Roman" w:hint="eastAsia"/>
                <w:sz w:val="24"/>
                <w:szCs w:val="24"/>
              </w:rPr>
              <w:t>㎡</w:t>
            </w:r>
            <w:r>
              <w:rPr>
                <w:rFonts w:ascii="宋体" w:eastAsia="宋体" w:hAnsi="宋体" w:cs="Times New Roman" w:hint="eastAsia"/>
                <w:sz w:val="24"/>
                <w:szCs w:val="24"/>
              </w:rPr>
              <w:t>h</w:t>
            </w:r>
            <w:r>
              <w:rPr>
                <w:rFonts w:ascii="宋体" w:eastAsia="宋体" w:hAnsi="宋体" w:cs="Times New Roman" w:hint="eastAsia"/>
                <w:sz w:val="24"/>
                <w:szCs w:val="24"/>
              </w:rPr>
              <w:t>，通过香烟抗引燃特性试验。</w:t>
            </w:r>
          </w:p>
          <w:p w14:paraId="0401298E" w14:textId="77777777" w:rsidR="006D3202" w:rsidRDefault="009F605E">
            <w:pPr>
              <w:shd w:val="clear" w:color="auto" w:fill="FFFFFF"/>
              <w:wordWrap w:val="0"/>
              <w:adjustRightInd w:val="0"/>
              <w:spacing w:line="420" w:lineRule="exact"/>
              <w:rPr>
                <w:rFonts w:ascii="宋体" w:eastAsia="宋体" w:hAnsi="宋体" w:cs="Times New Roman"/>
                <w:sz w:val="24"/>
                <w:szCs w:val="24"/>
              </w:rPr>
            </w:pPr>
            <w:r>
              <w:rPr>
                <w:rFonts w:ascii="宋体" w:eastAsia="宋体" w:hAnsi="宋体" w:cs="Times New Roman" w:hint="eastAsia"/>
                <w:sz w:val="24"/>
                <w:szCs w:val="24"/>
              </w:rPr>
              <w:t>4</w:t>
            </w:r>
            <w:r>
              <w:rPr>
                <w:rFonts w:ascii="宋体" w:eastAsia="宋体" w:hAnsi="宋体" w:cs="Times New Roman" w:hint="eastAsia"/>
                <w:sz w:val="24"/>
                <w:szCs w:val="24"/>
              </w:rPr>
              <w:t>、</w:t>
            </w:r>
            <w:r>
              <w:rPr>
                <w:rFonts w:ascii="宋体" w:eastAsia="宋体" w:hAnsi="宋体" w:cs="Times New Roman" w:hint="eastAsia"/>
                <w:sz w:val="24"/>
                <w:szCs w:val="24"/>
              </w:rPr>
              <w:t>脚轮：Φ</w:t>
            </w:r>
            <w:r>
              <w:rPr>
                <w:rFonts w:ascii="宋体" w:eastAsia="宋体" w:hAnsi="宋体" w:cs="Times New Roman" w:hint="eastAsia"/>
                <w:sz w:val="24"/>
                <w:szCs w:val="24"/>
              </w:rPr>
              <w:t>50mmPU</w:t>
            </w:r>
            <w:r>
              <w:rPr>
                <w:rFonts w:ascii="宋体" w:eastAsia="宋体" w:hAnsi="宋体" w:cs="Times New Roman" w:hint="eastAsia"/>
                <w:sz w:val="24"/>
                <w:szCs w:val="24"/>
              </w:rPr>
              <w:t>尼龙静音轮。</w:t>
            </w:r>
          </w:p>
          <w:p w14:paraId="3BA3E934" w14:textId="77777777" w:rsidR="006D3202" w:rsidRDefault="009F605E">
            <w:pPr>
              <w:widowControl/>
              <w:jc w:val="left"/>
              <w:textAlignment w:val="center"/>
              <w:rPr>
                <w:rFonts w:ascii="宋体" w:eastAsia="宋体" w:hAnsi="宋体" w:cs="宋体"/>
              </w:rPr>
            </w:pPr>
            <w:r>
              <w:rPr>
                <w:rFonts w:ascii="宋体" w:eastAsia="宋体" w:hAnsi="宋体" w:cs="Times New Roman" w:hint="eastAsia"/>
                <w:sz w:val="24"/>
                <w:szCs w:val="24"/>
              </w:rPr>
              <w:t>5</w:t>
            </w:r>
            <w:r>
              <w:rPr>
                <w:rFonts w:ascii="宋体" w:eastAsia="宋体" w:hAnsi="宋体" w:cs="Times New Roman" w:hint="eastAsia"/>
                <w:sz w:val="24"/>
                <w:szCs w:val="24"/>
              </w:rPr>
              <w:t>、</w:t>
            </w:r>
            <w:r>
              <w:rPr>
                <w:rFonts w:ascii="宋体" w:eastAsia="宋体" w:hAnsi="宋体" w:cs="Times New Roman" w:hint="eastAsia"/>
                <w:sz w:val="24"/>
                <w:szCs w:val="24"/>
              </w:rPr>
              <w:t>功能：</w:t>
            </w:r>
            <w:r>
              <w:rPr>
                <w:rFonts w:ascii="宋体" w:eastAsia="宋体" w:hAnsi="宋体" w:cs="Times New Roman" w:hint="eastAsia"/>
                <w:sz w:val="24"/>
                <w:szCs w:val="24"/>
              </w:rPr>
              <w:t>可折叠</w:t>
            </w:r>
            <w:r>
              <w:rPr>
                <w:rFonts w:ascii="宋体" w:eastAsia="宋体" w:hAnsi="宋体" w:cs="Times New Roman" w:hint="eastAsia"/>
                <w:sz w:val="24"/>
                <w:szCs w:val="24"/>
              </w:rPr>
              <w:t>。</w:t>
            </w:r>
          </w:p>
        </w:tc>
        <w:tc>
          <w:tcPr>
            <w:tcW w:w="2160" w:type="dxa"/>
            <w:tcBorders>
              <w:top w:val="single" w:sz="4" w:space="0" w:color="000000"/>
              <w:left w:val="single" w:sz="4" w:space="0" w:color="000000"/>
              <w:bottom w:val="single" w:sz="4" w:space="0" w:color="000000"/>
              <w:right w:val="single" w:sz="4" w:space="0" w:color="000000"/>
            </w:tcBorders>
            <w:vAlign w:val="center"/>
          </w:tcPr>
          <w:p w14:paraId="1A3647B6" w14:textId="77777777" w:rsidR="006D3202" w:rsidRDefault="009F605E">
            <w:pPr>
              <w:widowControl/>
              <w:jc w:val="center"/>
              <w:textAlignment w:val="center"/>
              <w:rPr>
                <w:rFonts w:ascii="宋体" w:eastAsia="宋体" w:hAnsi="宋体" w:cs="宋体"/>
                <w:szCs w:val="21"/>
              </w:rPr>
            </w:pPr>
            <w:r>
              <w:rPr>
                <w:rFonts w:ascii="宋体" w:eastAsia="宋体" w:hAnsi="宋体" w:cs="宋体" w:hint="eastAsia"/>
                <w:noProof/>
              </w:rPr>
              <w:drawing>
                <wp:inline distT="0" distB="0" distL="114300" distR="114300" wp14:anchorId="19CDA37D" wp14:editId="0105B4F3">
                  <wp:extent cx="912495" cy="1254760"/>
                  <wp:effectExtent l="0" t="0" r="1905" b="254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7"/>
                          <a:stretch>
                            <a:fillRect/>
                          </a:stretch>
                        </pic:blipFill>
                        <pic:spPr>
                          <a:xfrm>
                            <a:off x="0" y="0"/>
                            <a:ext cx="912495" cy="1254760"/>
                          </a:xfrm>
                          <a:prstGeom prst="rect">
                            <a:avLst/>
                          </a:prstGeom>
                          <a:noFill/>
                          <a:ln>
                            <a:noFill/>
                          </a:ln>
                        </pic:spPr>
                      </pic:pic>
                    </a:graphicData>
                  </a:graphic>
                </wp:inline>
              </w:drawing>
            </w:r>
          </w:p>
        </w:tc>
        <w:tc>
          <w:tcPr>
            <w:tcW w:w="889" w:type="dxa"/>
            <w:tcBorders>
              <w:top w:val="single" w:sz="4" w:space="0" w:color="000000"/>
              <w:left w:val="single" w:sz="4" w:space="0" w:color="000000"/>
              <w:bottom w:val="single" w:sz="4" w:space="0" w:color="000000"/>
              <w:right w:val="single" w:sz="4" w:space="0" w:color="000000"/>
            </w:tcBorders>
            <w:vAlign w:val="center"/>
          </w:tcPr>
          <w:p w14:paraId="2F69C019" w14:textId="77777777" w:rsidR="006D3202" w:rsidRDefault="006D3202">
            <w:pPr>
              <w:widowControl/>
              <w:jc w:val="center"/>
              <w:textAlignment w:val="center"/>
              <w:rPr>
                <w:rFonts w:ascii="宋体" w:eastAsia="宋体" w:hAnsi="宋体" w:cs="宋体"/>
                <w:szCs w:val="21"/>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06FB54A7" w14:textId="77777777" w:rsidR="006D3202" w:rsidRDefault="006D3202">
            <w:pPr>
              <w:widowControl/>
              <w:jc w:val="center"/>
              <w:textAlignment w:val="center"/>
              <w:rPr>
                <w:rFonts w:ascii="宋体" w:eastAsia="宋体" w:hAnsi="宋体" w:cs="宋体"/>
                <w:szCs w:val="21"/>
              </w:rPr>
            </w:pPr>
          </w:p>
        </w:tc>
      </w:tr>
      <w:tr w:rsidR="006D3202" w14:paraId="45235E1E" w14:textId="77777777">
        <w:trPr>
          <w:trHeight w:val="567"/>
          <w:jc w:val="center"/>
        </w:trPr>
        <w:tc>
          <w:tcPr>
            <w:tcW w:w="46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3A0667" w14:textId="77777777" w:rsidR="006D3202" w:rsidRDefault="009F605E">
            <w:pPr>
              <w:pStyle w:val="a7"/>
              <w:widowControl/>
              <w:ind w:left="440" w:hanging="440"/>
              <w:jc w:val="center"/>
              <w:rPr>
                <w:rFonts w:ascii="宋体" w:eastAsia="宋体" w:hAnsi="宋体" w:cs="宋体"/>
                <w:kern w:val="0"/>
                <w:sz w:val="24"/>
                <w:szCs w:val="24"/>
              </w:rPr>
            </w:pPr>
            <w:r>
              <w:rPr>
                <w:rFonts w:ascii="宋体" w:eastAsia="宋体" w:hAnsi="宋体" w:cs="宋体" w:hint="eastAsia"/>
                <w:kern w:val="0"/>
                <w:sz w:val="24"/>
                <w:szCs w:val="24"/>
              </w:rPr>
              <w:lastRenderedPageBreak/>
              <w:t>16</w:t>
            </w:r>
          </w:p>
        </w:tc>
        <w:tc>
          <w:tcPr>
            <w:tcW w:w="8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47CA6"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换鞋凳</w:t>
            </w:r>
          </w:p>
        </w:tc>
        <w:tc>
          <w:tcPr>
            <w:tcW w:w="8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EE757"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332/</w:t>
            </w:r>
            <w:r>
              <w:rPr>
                <w:rFonts w:ascii="宋体" w:eastAsia="宋体" w:hAnsi="宋体" w:cs="宋体" w:hint="eastAsia"/>
                <w:kern w:val="0"/>
                <w:sz w:val="24"/>
                <w:szCs w:val="24"/>
              </w:rPr>
              <w:t>组</w:t>
            </w:r>
          </w:p>
        </w:tc>
        <w:tc>
          <w:tcPr>
            <w:tcW w:w="14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DB1F9" w14:textId="77777777" w:rsidR="006D3202" w:rsidRDefault="009F605E">
            <w:pPr>
              <w:widowControl/>
              <w:jc w:val="center"/>
              <w:rPr>
                <w:rFonts w:ascii="宋体" w:eastAsia="宋体" w:hAnsi="宋体" w:cs="宋体"/>
                <w:kern w:val="0"/>
                <w:sz w:val="24"/>
                <w:szCs w:val="24"/>
              </w:rPr>
            </w:pPr>
            <w:r>
              <w:rPr>
                <w:rFonts w:ascii="宋体" w:eastAsia="宋体" w:hAnsi="宋体" w:cs="宋体" w:hint="eastAsia"/>
                <w:kern w:val="0"/>
                <w:sz w:val="24"/>
                <w:szCs w:val="24"/>
              </w:rPr>
              <w:t>800mm</w:t>
            </w:r>
            <w:r>
              <w:rPr>
                <w:rFonts w:ascii="宋体" w:eastAsia="宋体" w:hAnsi="宋体" w:cs="宋体" w:hint="eastAsia"/>
                <w:kern w:val="0"/>
                <w:sz w:val="24"/>
                <w:szCs w:val="24"/>
              </w:rPr>
              <w:t>×</w:t>
            </w:r>
            <w:r>
              <w:rPr>
                <w:rFonts w:ascii="宋体" w:eastAsia="宋体" w:hAnsi="宋体" w:cs="宋体" w:hint="eastAsia"/>
                <w:kern w:val="0"/>
                <w:sz w:val="24"/>
                <w:szCs w:val="24"/>
              </w:rPr>
              <w:t>600mm</w:t>
            </w:r>
            <w:r>
              <w:rPr>
                <w:rFonts w:ascii="宋体" w:eastAsia="宋体" w:hAnsi="宋体" w:cs="宋体" w:hint="eastAsia"/>
                <w:kern w:val="0"/>
                <w:sz w:val="24"/>
                <w:szCs w:val="24"/>
              </w:rPr>
              <w:t>×</w:t>
            </w:r>
            <w:r>
              <w:rPr>
                <w:rFonts w:ascii="宋体" w:eastAsia="宋体" w:hAnsi="宋体" w:cs="宋体" w:hint="eastAsia"/>
                <w:kern w:val="0"/>
                <w:sz w:val="24"/>
                <w:szCs w:val="24"/>
              </w:rPr>
              <w:t>750mm</w:t>
            </w:r>
            <w:r>
              <w:rPr>
                <w:rFonts w:ascii="宋体" w:eastAsia="宋体" w:hAnsi="宋体" w:cs="宋体" w:hint="eastAsia"/>
                <w:kern w:val="0"/>
                <w:sz w:val="24"/>
                <w:szCs w:val="24"/>
              </w:rPr>
              <w:t>（±</w:t>
            </w:r>
            <w:r>
              <w:rPr>
                <w:rFonts w:ascii="宋体" w:eastAsia="宋体" w:hAnsi="宋体" w:cs="宋体" w:hint="eastAsia"/>
                <w:kern w:val="0"/>
                <w:sz w:val="24"/>
                <w:szCs w:val="24"/>
              </w:rPr>
              <w:t>10mm</w:t>
            </w:r>
            <w:r>
              <w:rPr>
                <w:rFonts w:ascii="宋体" w:eastAsia="宋体" w:hAnsi="宋体" w:cs="宋体" w:hint="eastAsia"/>
                <w:kern w:val="0"/>
                <w:sz w:val="24"/>
                <w:szCs w:val="24"/>
              </w:rPr>
              <w:t>）</w:t>
            </w:r>
          </w:p>
        </w:tc>
        <w:tc>
          <w:tcPr>
            <w:tcW w:w="6833" w:type="dxa"/>
            <w:tcBorders>
              <w:top w:val="single" w:sz="4" w:space="0" w:color="000000"/>
              <w:left w:val="single" w:sz="4" w:space="0" w:color="000000"/>
              <w:bottom w:val="single" w:sz="4" w:space="0" w:color="000000"/>
              <w:right w:val="single" w:sz="4" w:space="0" w:color="000000"/>
            </w:tcBorders>
            <w:vAlign w:val="center"/>
          </w:tcPr>
          <w:p w14:paraId="6DA16E3A" w14:textId="77777777" w:rsidR="006D3202" w:rsidRDefault="009F605E">
            <w:pPr>
              <w:widowControl/>
              <w:spacing w:line="360" w:lineRule="auto"/>
              <w:textAlignment w:val="center"/>
              <w:rPr>
                <w:rFonts w:ascii="宋体" w:eastAsia="宋体" w:hAnsi="宋体" w:cs="宋体"/>
                <w:kern w:val="0"/>
                <w:sz w:val="24"/>
                <w:szCs w:val="24"/>
              </w:rPr>
            </w:pPr>
            <w:r>
              <w:rPr>
                <w:rFonts w:ascii="宋体" w:eastAsia="宋体" w:hAnsi="宋体" w:cs="宋体" w:hint="eastAsia"/>
                <w:kern w:val="0"/>
                <w:sz w:val="24"/>
                <w:szCs w:val="24"/>
              </w:rPr>
              <w:t>换鞋</w:t>
            </w:r>
            <w:proofErr w:type="gramStart"/>
            <w:r>
              <w:rPr>
                <w:rFonts w:ascii="宋体" w:eastAsia="宋体" w:hAnsi="宋体" w:cs="宋体" w:hint="eastAsia"/>
                <w:kern w:val="0"/>
                <w:sz w:val="24"/>
                <w:szCs w:val="24"/>
              </w:rPr>
              <w:t>凳</w:t>
            </w:r>
            <w:proofErr w:type="gramEnd"/>
            <w:r>
              <w:rPr>
                <w:rFonts w:ascii="宋体" w:eastAsia="宋体" w:hAnsi="宋体" w:cs="宋体" w:hint="eastAsia"/>
                <w:kern w:val="0"/>
                <w:sz w:val="24"/>
                <w:szCs w:val="24"/>
              </w:rPr>
              <w:t>规格：</w:t>
            </w:r>
            <w:r>
              <w:rPr>
                <w:rFonts w:ascii="宋体" w:eastAsia="宋体" w:hAnsi="宋体" w:cs="宋体" w:hint="eastAsia"/>
                <w:kern w:val="0"/>
                <w:sz w:val="24"/>
                <w:szCs w:val="24"/>
              </w:rPr>
              <w:t>800mm</w:t>
            </w:r>
            <w:r>
              <w:rPr>
                <w:rFonts w:ascii="宋体" w:eastAsia="宋体" w:hAnsi="宋体" w:cs="宋体" w:hint="eastAsia"/>
                <w:kern w:val="0"/>
                <w:sz w:val="24"/>
                <w:szCs w:val="24"/>
              </w:rPr>
              <w:t>×</w:t>
            </w:r>
            <w:r>
              <w:rPr>
                <w:rFonts w:ascii="宋体" w:eastAsia="宋体" w:hAnsi="宋体" w:cs="宋体" w:hint="eastAsia"/>
                <w:kern w:val="0"/>
                <w:sz w:val="24"/>
                <w:szCs w:val="24"/>
              </w:rPr>
              <w:t>600mm</w:t>
            </w:r>
            <w:r>
              <w:rPr>
                <w:rFonts w:ascii="宋体" w:eastAsia="宋体" w:hAnsi="宋体" w:cs="宋体" w:hint="eastAsia"/>
                <w:kern w:val="0"/>
                <w:sz w:val="24"/>
                <w:szCs w:val="24"/>
              </w:rPr>
              <w:t>×</w:t>
            </w:r>
            <w:r>
              <w:rPr>
                <w:rFonts w:ascii="宋体" w:eastAsia="宋体" w:hAnsi="宋体" w:cs="宋体" w:hint="eastAsia"/>
                <w:kern w:val="0"/>
                <w:sz w:val="24"/>
                <w:szCs w:val="24"/>
              </w:rPr>
              <w:t>750mm</w:t>
            </w:r>
            <w:r>
              <w:rPr>
                <w:rFonts w:ascii="宋体" w:eastAsia="宋体" w:hAnsi="宋体" w:cs="宋体" w:hint="eastAsia"/>
                <w:kern w:val="0"/>
                <w:sz w:val="24"/>
                <w:szCs w:val="24"/>
              </w:rPr>
              <w:t>（±</w:t>
            </w:r>
            <w:r>
              <w:rPr>
                <w:rFonts w:ascii="宋体" w:eastAsia="宋体" w:hAnsi="宋体" w:cs="宋体" w:hint="eastAsia"/>
                <w:kern w:val="0"/>
                <w:sz w:val="24"/>
                <w:szCs w:val="24"/>
              </w:rPr>
              <w:t>10mm</w:t>
            </w:r>
            <w:r>
              <w:rPr>
                <w:rFonts w:ascii="宋体" w:eastAsia="宋体" w:hAnsi="宋体" w:cs="宋体" w:hint="eastAsia"/>
                <w:kern w:val="0"/>
                <w:sz w:val="24"/>
                <w:szCs w:val="24"/>
              </w:rPr>
              <w:t>）</w:t>
            </w:r>
          </w:p>
          <w:p w14:paraId="650E9FED" w14:textId="77777777" w:rsidR="006D3202" w:rsidRDefault="009F605E">
            <w:pPr>
              <w:widowControl/>
              <w:spacing w:line="360" w:lineRule="auto"/>
              <w:jc w:val="left"/>
              <w:textAlignment w:val="center"/>
              <w:rPr>
                <w:rFonts w:ascii="宋体" w:eastAsia="宋体" w:hAnsi="宋体" w:cs="宋体"/>
                <w:kern w:val="0"/>
                <w:sz w:val="24"/>
                <w:szCs w:val="24"/>
              </w:rPr>
            </w:pPr>
            <w:r>
              <w:rPr>
                <w:rFonts w:ascii="宋体" w:eastAsia="宋体" w:hAnsi="宋体" w:cs="宋体" w:hint="eastAsia"/>
                <w:kern w:val="0"/>
                <w:sz w:val="24"/>
                <w:szCs w:val="24"/>
              </w:rPr>
              <w:t>一、</w:t>
            </w:r>
            <w:r>
              <w:rPr>
                <w:rFonts w:ascii="宋体" w:eastAsia="宋体" w:hAnsi="宋体" w:cs="宋体" w:hint="eastAsia"/>
                <w:kern w:val="0"/>
                <w:sz w:val="24"/>
                <w:szCs w:val="24"/>
              </w:rPr>
              <w:t>坐凳</w:t>
            </w:r>
          </w:p>
          <w:p w14:paraId="7D1A46D9" w14:textId="77777777" w:rsidR="006D3202" w:rsidRDefault="009F605E">
            <w:pPr>
              <w:widowControl/>
              <w:spacing w:line="360" w:lineRule="auto"/>
              <w:ind w:firstLineChars="200" w:firstLine="480"/>
              <w:textAlignment w:val="center"/>
              <w:rPr>
                <w:rFonts w:ascii="宋体" w:eastAsia="宋体" w:hAnsi="宋体" w:cs="Times New Roman"/>
                <w:sz w:val="24"/>
                <w:szCs w:val="24"/>
              </w:rPr>
            </w:pPr>
            <w:r>
              <w:rPr>
                <w:rFonts w:ascii="宋体" w:eastAsia="宋体" w:hAnsi="宋体" w:cs="Times New Roman" w:hint="eastAsia"/>
                <w:sz w:val="24"/>
                <w:szCs w:val="24"/>
              </w:rPr>
              <w:t>层板、底板、侧板</w:t>
            </w:r>
            <w:r>
              <w:rPr>
                <w:rFonts w:ascii="宋体" w:eastAsia="宋体" w:hAnsi="宋体" w:cs="Times New Roman" w:hint="eastAsia"/>
                <w:sz w:val="24"/>
                <w:szCs w:val="24"/>
              </w:rPr>
              <w:t>采用</w:t>
            </w:r>
            <w:r>
              <w:rPr>
                <w:rFonts w:ascii="宋体" w:eastAsia="宋体" w:hAnsi="宋体" w:cs="Times New Roman" w:hint="eastAsia"/>
                <w:sz w:val="24"/>
                <w:szCs w:val="24"/>
              </w:rPr>
              <w:t xml:space="preserve"> </w:t>
            </w:r>
            <w:r>
              <w:rPr>
                <w:rFonts w:ascii="宋体" w:eastAsia="宋体" w:hAnsi="宋体" w:cs="Times New Roman" w:hint="eastAsia"/>
                <w:sz w:val="24"/>
                <w:szCs w:val="24"/>
              </w:rPr>
              <w:t>≥</w:t>
            </w:r>
            <w:r>
              <w:rPr>
                <w:rFonts w:ascii="宋体" w:eastAsia="宋体" w:hAnsi="宋体" w:cs="Times New Roman" w:hint="eastAsia"/>
                <w:sz w:val="24"/>
                <w:szCs w:val="24"/>
              </w:rPr>
              <w:t xml:space="preserve">16mm </w:t>
            </w:r>
            <w:r>
              <w:rPr>
                <w:rFonts w:ascii="宋体" w:eastAsia="宋体" w:hAnsi="宋体" w:cs="Times New Roman" w:hint="eastAsia"/>
                <w:sz w:val="24"/>
                <w:szCs w:val="24"/>
              </w:rPr>
              <w:t>厚实木多层板，</w:t>
            </w:r>
            <w:proofErr w:type="gramStart"/>
            <w:r>
              <w:rPr>
                <w:rFonts w:ascii="宋体" w:eastAsia="宋体" w:hAnsi="宋体" w:cs="Times New Roman" w:hint="eastAsia"/>
                <w:sz w:val="24"/>
                <w:szCs w:val="24"/>
              </w:rPr>
              <w:t>板材面贴优质</w:t>
            </w:r>
            <w:proofErr w:type="gramEnd"/>
            <w:r>
              <w:rPr>
                <w:rFonts w:ascii="宋体" w:eastAsia="宋体" w:hAnsi="宋体" w:cs="Times New Roman" w:hint="eastAsia"/>
                <w:sz w:val="24"/>
                <w:szCs w:val="24"/>
              </w:rPr>
              <w:t>三聚氰胺浸渍胶膜纸；板材四周经</w:t>
            </w:r>
            <w:r>
              <w:rPr>
                <w:rFonts w:ascii="宋体" w:eastAsia="宋体" w:hAnsi="宋体" w:cs="Times New Roman" w:hint="eastAsia"/>
                <w:sz w:val="24"/>
                <w:szCs w:val="24"/>
              </w:rPr>
              <w:t>PVC</w:t>
            </w:r>
            <w:r>
              <w:rPr>
                <w:rFonts w:ascii="宋体" w:eastAsia="宋体" w:hAnsi="宋体" w:cs="Times New Roman" w:hint="eastAsia"/>
                <w:sz w:val="24"/>
                <w:szCs w:val="24"/>
              </w:rPr>
              <w:t>封边条封边</w:t>
            </w:r>
            <w:r>
              <w:rPr>
                <w:rFonts w:ascii="宋体" w:eastAsia="宋体" w:hAnsi="宋体" w:cs="Times New Roman" w:hint="eastAsia"/>
                <w:sz w:val="24"/>
                <w:szCs w:val="24"/>
              </w:rPr>
              <w:t>,</w:t>
            </w:r>
            <w:r>
              <w:rPr>
                <w:rFonts w:ascii="宋体" w:eastAsia="宋体" w:hAnsi="宋体" w:cs="Times New Roman" w:hint="eastAsia"/>
                <w:sz w:val="24"/>
                <w:szCs w:val="24"/>
              </w:rPr>
              <w:t>与板材同色，粘贴牢固，无脱落；</w:t>
            </w:r>
            <w:r>
              <w:rPr>
                <w:rFonts w:ascii="宋体" w:eastAsia="宋体" w:hAnsi="宋体" w:cs="Times New Roman" w:hint="eastAsia"/>
                <w:sz w:val="24"/>
                <w:szCs w:val="24"/>
              </w:rPr>
              <w:t>背板厚度≥</w:t>
            </w:r>
            <w:r>
              <w:rPr>
                <w:rFonts w:ascii="宋体" w:eastAsia="宋体" w:hAnsi="宋体" w:cs="Times New Roman" w:hint="eastAsia"/>
                <w:sz w:val="24"/>
                <w:szCs w:val="24"/>
              </w:rPr>
              <w:t>5mm</w:t>
            </w:r>
            <w:r>
              <w:rPr>
                <w:rFonts w:ascii="宋体" w:eastAsia="宋体" w:hAnsi="宋体" w:cs="Times New Roman" w:hint="eastAsia"/>
                <w:sz w:val="24"/>
                <w:szCs w:val="24"/>
              </w:rPr>
              <w:t>，</w:t>
            </w:r>
            <w:r>
              <w:rPr>
                <w:rFonts w:ascii="宋体" w:eastAsia="宋体" w:hAnsi="宋体" w:cs="Times New Roman" w:hint="eastAsia"/>
                <w:sz w:val="24"/>
                <w:szCs w:val="24"/>
              </w:rPr>
              <w:t>符合</w:t>
            </w:r>
            <w:r>
              <w:rPr>
                <w:rFonts w:ascii="宋体" w:eastAsia="宋体" w:hAnsi="宋体" w:cs="Times New Roman" w:hint="eastAsia"/>
                <w:sz w:val="24"/>
                <w:szCs w:val="24"/>
              </w:rPr>
              <w:t>GB/T 9846-2015</w:t>
            </w:r>
            <w:r>
              <w:rPr>
                <w:rFonts w:ascii="宋体" w:eastAsia="宋体" w:hAnsi="宋体" w:cs="Times New Roman" w:hint="eastAsia"/>
                <w:sz w:val="24"/>
                <w:szCs w:val="24"/>
              </w:rPr>
              <w:t>《普通胶合板》、</w:t>
            </w:r>
            <w:r>
              <w:rPr>
                <w:rFonts w:ascii="宋体" w:eastAsia="宋体" w:hAnsi="宋体" w:cs="Times New Roman" w:hint="eastAsia"/>
                <w:sz w:val="24"/>
                <w:szCs w:val="24"/>
              </w:rPr>
              <w:t>GB 18580-2017</w:t>
            </w:r>
            <w:r>
              <w:rPr>
                <w:rFonts w:ascii="宋体" w:eastAsia="宋体" w:hAnsi="宋体" w:cs="Times New Roman" w:hint="eastAsia"/>
                <w:sz w:val="24"/>
                <w:szCs w:val="24"/>
              </w:rPr>
              <w:t>《室内装饰装修材料</w:t>
            </w:r>
            <w:r>
              <w:rPr>
                <w:rFonts w:ascii="宋体" w:eastAsia="宋体" w:hAnsi="宋体" w:cs="Times New Roman" w:hint="eastAsia"/>
                <w:sz w:val="24"/>
                <w:szCs w:val="24"/>
              </w:rPr>
              <w:t xml:space="preserve"> </w:t>
            </w:r>
            <w:r>
              <w:rPr>
                <w:rFonts w:ascii="宋体" w:eastAsia="宋体" w:hAnsi="宋体" w:cs="Times New Roman" w:hint="eastAsia"/>
                <w:sz w:val="24"/>
                <w:szCs w:val="24"/>
              </w:rPr>
              <w:t>人造板及其制品中甲醛释放限量》、</w:t>
            </w:r>
            <w:r>
              <w:rPr>
                <w:rFonts w:ascii="宋体" w:eastAsia="宋体" w:hAnsi="宋体" w:cs="Times New Roman" w:hint="eastAsia"/>
                <w:sz w:val="24"/>
                <w:szCs w:val="24"/>
              </w:rPr>
              <w:t>GB/T 35601-2024</w:t>
            </w:r>
            <w:r>
              <w:rPr>
                <w:rFonts w:ascii="宋体" w:eastAsia="宋体" w:hAnsi="宋体" w:cs="Times New Roman" w:hint="eastAsia"/>
                <w:sz w:val="24"/>
                <w:szCs w:val="24"/>
              </w:rPr>
              <w:t>《绿色产品评价</w:t>
            </w:r>
            <w:r>
              <w:rPr>
                <w:rFonts w:ascii="宋体" w:eastAsia="宋体" w:hAnsi="宋体" w:cs="Times New Roman" w:hint="eastAsia"/>
                <w:sz w:val="24"/>
                <w:szCs w:val="24"/>
              </w:rPr>
              <w:t xml:space="preserve"> </w:t>
            </w:r>
            <w:r>
              <w:rPr>
                <w:rFonts w:ascii="宋体" w:eastAsia="宋体" w:hAnsi="宋体" w:cs="Times New Roman" w:hint="eastAsia"/>
                <w:sz w:val="24"/>
                <w:szCs w:val="24"/>
              </w:rPr>
              <w:t>人造板和木质地板》、</w:t>
            </w:r>
            <w:r>
              <w:rPr>
                <w:rFonts w:ascii="宋体" w:eastAsia="宋体" w:hAnsi="宋体" w:cs="Times New Roman" w:hint="eastAsia"/>
                <w:sz w:val="24"/>
                <w:szCs w:val="24"/>
              </w:rPr>
              <w:t>GB 8624-2012</w:t>
            </w:r>
            <w:r>
              <w:rPr>
                <w:rFonts w:ascii="宋体" w:eastAsia="宋体" w:hAnsi="宋体" w:cs="Times New Roman" w:hint="eastAsia"/>
                <w:sz w:val="24"/>
                <w:szCs w:val="24"/>
              </w:rPr>
              <w:t>《建筑材料及制品燃烧性能分级》、</w:t>
            </w:r>
            <w:r>
              <w:rPr>
                <w:rFonts w:ascii="宋体" w:eastAsia="宋体" w:hAnsi="宋体" w:cs="Times New Roman" w:hint="eastAsia"/>
                <w:sz w:val="24"/>
                <w:szCs w:val="24"/>
              </w:rPr>
              <w:t>GB/T 1741-2020</w:t>
            </w:r>
            <w:r>
              <w:rPr>
                <w:rFonts w:ascii="宋体" w:eastAsia="宋体" w:hAnsi="宋体" w:cs="Times New Roman" w:hint="eastAsia"/>
                <w:sz w:val="24"/>
                <w:szCs w:val="24"/>
              </w:rPr>
              <w:t>《漆膜耐霉菌性测定法》、</w:t>
            </w:r>
            <w:r>
              <w:rPr>
                <w:rFonts w:ascii="宋体" w:eastAsia="宋体" w:hAnsi="宋体" w:cs="Times New Roman" w:hint="eastAsia"/>
                <w:sz w:val="24"/>
                <w:szCs w:val="24"/>
              </w:rPr>
              <w:t>QB/T 4371-2012</w:t>
            </w:r>
            <w:r>
              <w:rPr>
                <w:rFonts w:ascii="宋体" w:eastAsia="宋体" w:hAnsi="宋体" w:cs="Times New Roman" w:hint="eastAsia"/>
                <w:sz w:val="24"/>
                <w:szCs w:val="24"/>
              </w:rPr>
              <w:t>《家具抗菌性能的评价》等标准</w:t>
            </w:r>
          </w:p>
          <w:p w14:paraId="741CE76B" w14:textId="77777777" w:rsidR="006D3202" w:rsidRDefault="009F605E">
            <w:pPr>
              <w:widowControl/>
              <w:spacing w:line="360" w:lineRule="auto"/>
              <w:textAlignment w:val="center"/>
              <w:rPr>
                <w:rFonts w:ascii="宋体" w:eastAsia="宋体" w:hAnsi="宋体" w:cs="Times New Roman"/>
                <w:sz w:val="24"/>
                <w:szCs w:val="24"/>
              </w:rPr>
            </w:pPr>
            <w:r>
              <w:rPr>
                <w:rFonts w:ascii="宋体" w:eastAsia="宋体" w:hAnsi="宋体" w:cs="Times New Roman" w:hint="eastAsia"/>
                <w:sz w:val="24"/>
                <w:szCs w:val="24"/>
              </w:rPr>
              <w:t>二、软包</w:t>
            </w:r>
          </w:p>
          <w:p w14:paraId="13E6E5FD" w14:textId="77777777" w:rsidR="006D3202" w:rsidRDefault="009F605E">
            <w:pPr>
              <w:widowControl/>
              <w:spacing w:line="360" w:lineRule="auto"/>
              <w:textAlignment w:val="center"/>
              <w:rPr>
                <w:rFonts w:ascii="宋体" w:eastAsia="宋体" w:hAnsi="宋体" w:cs="宋体"/>
              </w:rPr>
            </w:pPr>
            <w:r>
              <w:rPr>
                <w:rFonts w:ascii="宋体" w:eastAsia="宋体" w:hAnsi="宋体" w:cs="Times New Roman" w:hint="eastAsia"/>
                <w:sz w:val="24"/>
                <w:szCs w:val="24"/>
              </w:rPr>
              <w:t>（</w:t>
            </w:r>
            <w:r>
              <w:rPr>
                <w:rFonts w:ascii="宋体" w:eastAsia="宋体" w:hAnsi="宋体" w:cs="Times New Roman" w:hint="eastAsia"/>
                <w:sz w:val="24"/>
                <w:szCs w:val="24"/>
              </w:rPr>
              <w:t>1</w:t>
            </w:r>
            <w:r>
              <w:rPr>
                <w:rFonts w:ascii="宋体" w:eastAsia="宋体" w:hAnsi="宋体" w:cs="Times New Roman" w:hint="eastAsia"/>
                <w:sz w:val="24"/>
                <w:szCs w:val="24"/>
              </w:rPr>
              <w:t>）</w:t>
            </w:r>
            <w:r>
              <w:rPr>
                <w:rFonts w:ascii="宋体" w:eastAsia="宋体" w:hAnsi="宋体" w:cs="Times New Roman" w:hint="eastAsia"/>
                <w:sz w:val="24"/>
                <w:szCs w:val="24"/>
              </w:rPr>
              <w:t>饰面</w:t>
            </w:r>
            <w:r>
              <w:rPr>
                <w:rFonts w:ascii="宋体" w:eastAsia="宋体" w:hAnsi="宋体" w:cs="Times New Roman" w:hint="eastAsia"/>
                <w:sz w:val="24"/>
                <w:szCs w:val="24"/>
              </w:rPr>
              <w:t>：采用环保西</w:t>
            </w:r>
            <w:r>
              <w:rPr>
                <w:rFonts w:ascii="宋体" w:eastAsia="宋体" w:hAnsi="宋体" w:cs="Times New Roman" w:hint="eastAsia"/>
                <w:sz w:val="24"/>
                <w:szCs w:val="24"/>
              </w:rPr>
              <w:t>皮，耐磨、抗撕裂，无异味，符合</w:t>
            </w:r>
            <w:r>
              <w:rPr>
                <w:rFonts w:ascii="宋体" w:eastAsia="宋体" w:hAnsi="宋体" w:cs="Times New Roman" w:hint="eastAsia"/>
                <w:sz w:val="24"/>
                <w:szCs w:val="24"/>
              </w:rPr>
              <w:t xml:space="preserve">HJ 507-2009 </w:t>
            </w:r>
            <w:r>
              <w:rPr>
                <w:rFonts w:ascii="宋体" w:eastAsia="宋体" w:hAnsi="宋体" w:cs="Times New Roman" w:hint="eastAsia"/>
                <w:sz w:val="24"/>
                <w:szCs w:val="24"/>
              </w:rPr>
              <w:t>，</w:t>
            </w:r>
            <w:r>
              <w:rPr>
                <w:rFonts w:ascii="宋体" w:eastAsia="宋体" w:hAnsi="宋体" w:cs="Times New Roman" w:hint="eastAsia"/>
                <w:sz w:val="24"/>
                <w:szCs w:val="24"/>
              </w:rPr>
              <w:t>GB/T 16799-2018</w:t>
            </w:r>
            <w:r>
              <w:rPr>
                <w:rFonts w:ascii="宋体" w:eastAsia="宋体" w:hAnsi="宋体" w:cs="Times New Roman" w:hint="eastAsia"/>
                <w:sz w:val="24"/>
                <w:szCs w:val="24"/>
              </w:rPr>
              <w:t>标准，摩擦色牢度：干擦≥</w:t>
            </w:r>
            <w:r>
              <w:rPr>
                <w:rFonts w:ascii="宋体" w:eastAsia="宋体" w:hAnsi="宋体" w:cs="Times New Roman" w:hint="eastAsia"/>
                <w:sz w:val="24"/>
                <w:szCs w:val="24"/>
              </w:rPr>
              <w:t>4</w:t>
            </w:r>
            <w:r>
              <w:rPr>
                <w:rFonts w:ascii="宋体" w:eastAsia="宋体" w:hAnsi="宋体" w:cs="Times New Roman" w:hint="eastAsia"/>
                <w:sz w:val="24"/>
                <w:szCs w:val="24"/>
              </w:rPr>
              <w:t>级，湿擦≥</w:t>
            </w:r>
            <w:r>
              <w:rPr>
                <w:rFonts w:ascii="宋体" w:eastAsia="宋体" w:hAnsi="宋体" w:cs="Times New Roman" w:hint="eastAsia"/>
                <w:sz w:val="24"/>
                <w:szCs w:val="24"/>
              </w:rPr>
              <w:t>3</w:t>
            </w:r>
            <w:r>
              <w:rPr>
                <w:rFonts w:ascii="宋体" w:eastAsia="宋体" w:hAnsi="宋体" w:cs="Times New Roman" w:hint="eastAsia"/>
                <w:sz w:val="24"/>
                <w:szCs w:val="24"/>
              </w:rPr>
              <w:t>级，碱性汗液≥</w:t>
            </w:r>
            <w:r>
              <w:rPr>
                <w:rFonts w:ascii="宋体" w:eastAsia="宋体" w:hAnsi="宋体" w:cs="Times New Roman" w:hint="eastAsia"/>
                <w:sz w:val="24"/>
                <w:szCs w:val="24"/>
              </w:rPr>
              <w:t>3</w:t>
            </w:r>
            <w:r>
              <w:rPr>
                <w:rFonts w:ascii="宋体" w:eastAsia="宋体" w:hAnsi="宋体" w:cs="Times New Roman" w:hint="eastAsia"/>
                <w:sz w:val="24"/>
                <w:szCs w:val="24"/>
              </w:rPr>
              <w:t>级；耐光性≥</w:t>
            </w:r>
            <w:r>
              <w:rPr>
                <w:rFonts w:ascii="宋体" w:eastAsia="宋体" w:hAnsi="宋体" w:cs="Times New Roman" w:hint="eastAsia"/>
                <w:sz w:val="24"/>
                <w:szCs w:val="24"/>
              </w:rPr>
              <w:t>3/4</w:t>
            </w:r>
            <w:r>
              <w:rPr>
                <w:rFonts w:ascii="宋体" w:eastAsia="宋体" w:hAnsi="宋体" w:cs="Times New Roman" w:hint="eastAsia"/>
                <w:sz w:val="24"/>
                <w:szCs w:val="24"/>
              </w:rPr>
              <w:t>级；气味≤</w:t>
            </w:r>
            <w:r>
              <w:rPr>
                <w:rFonts w:ascii="宋体" w:eastAsia="宋体" w:hAnsi="宋体" w:cs="Times New Roman" w:hint="eastAsia"/>
                <w:sz w:val="24"/>
                <w:szCs w:val="24"/>
              </w:rPr>
              <w:t>3</w:t>
            </w:r>
            <w:r>
              <w:rPr>
                <w:rFonts w:ascii="宋体" w:eastAsia="宋体" w:hAnsi="宋体" w:cs="Times New Roman" w:hint="eastAsia"/>
                <w:sz w:val="24"/>
                <w:szCs w:val="24"/>
              </w:rPr>
              <w:t>级，有害物质限量：禁用偶氮染料：≤</w:t>
            </w:r>
            <w:r>
              <w:rPr>
                <w:rFonts w:ascii="宋体" w:eastAsia="宋体" w:hAnsi="宋体" w:cs="Times New Roman" w:hint="eastAsia"/>
                <w:sz w:val="24"/>
                <w:szCs w:val="24"/>
              </w:rPr>
              <w:t>30mg/kg</w:t>
            </w:r>
            <w:r>
              <w:rPr>
                <w:rFonts w:ascii="宋体" w:eastAsia="宋体" w:hAnsi="宋体" w:cs="Times New Roman" w:hint="eastAsia"/>
                <w:sz w:val="24"/>
                <w:szCs w:val="24"/>
              </w:rPr>
              <w:t>，游离甲醛：≤</w:t>
            </w:r>
            <w:r>
              <w:rPr>
                <w:rFonts w:ascii="宋体" w:eastAsia="宋体" w:hAnsi="宋体" w:cs="Times New Roman" w:hint="eastAsia"/>
                <w:sz w:val="24"/>
                <w:szCs w:val="24"/>
              </w:rPr>
              <w:t>75mg/kg</w:t>
            </w:r>
            <w:r>
              <w:rPr>
                <w:rFonts w:ascii="宋体" w:eastAsia="宋体" w:hAnsi="宋体" w:cs="Times New Roman" w:hint="eastAsia"/>
                <w:sz w:val="24"/>
                <w:szCs w:val="24"/>
              </w:rPr>
              <w:t>，挥发性有机物（</w:t>
            </w:r>
            <w:r>
              <w:rPr>
                <w:rFonts w:ascii="宋体" w:eastAsia="宋体" w:hAnsi="宋体" w:cs="Times New Roman" w:hint="eastAsia"/>
                <w:sz w:val="24"/>
                <w:szCs w:val="24"/>
              </w:rPr>
              <w:t>VOC</w:t>
            </w:r>
            <w:r>
              <w:rPr>
                <w:rFonts w:ascii="宋体" w:eastAsia="宋体" w:hAnsi="宋体" w:cs="Times New Roman" w:hint="eastAsia"/>
                <w:sz w:val="24"/>
                <w:szCs w:val="24"/>
              </w:rPr>
              <w:t>）：≤</w:t>
            </w:r>
            <w:r>
              <w:rPr>
                <w:rFonts w:ascii="宋体" w:eastAsia="宋体" w:hAnsi="宋体" w:cs="Times New Roman" w:hint="eastAsia"/>
                <w:sz w:val="24"/>
                <w:szCs w:val="24"/>
              </w:rPr>
              <w:t>100mg/kg</w:t>
            </w:r>
            <w:r>
              <w:rPr>
                <w:rFonts w:ascii="宋体" w:eastAsia="宋体" w:hAnsi="宋体" w:cs="Times New Roman" w:hint="eastAsia"/>
                <w:sz w:val="24"/>
                <w:szCs w:val="24"/>
              </w:rPr>
              <w:t>，可萃取的重金属、含氯苯酚符合标准要求，可分解出致癌芳香胺的染料未检出。</w:t>
            </w:r>
            <w:r>
              <w:rPr>
                <w:rFonts w:ascii="宋体" w:eastAsia="宋体" w:hAnsi="宋体" w:cs="Times New Roman" w:hint="eastAsia"/>
                <w:sz w:val="24"/>
                <w:szCs w:val="24"/>
              </w:rPr>
              <w:br/>
            </w:r>
            <w:r>
              <w:rPr>
                <w:rFonts w:ascii="宋体" w:eastAsia="宋体" w:hAnsi="宋体" w:cs="Times New Roman" w:hint="eastAsia"/>
                <w:sz w:val="24"/>
                <w:szCs w:val="24"/>
              </w:rPr>
              <w:t>（</w:t>
            </w:r>
            <w:r>
              <w:rPr>
                <w:rFonts w:ascii="宋体" w:eastAsia="宋体" w:hAnsi="宋体" w:cs="Times New Roman" w:hint="eastAsia"/>
                <w:sz w:val="24"/>
                <w:szCs w:val="24"/>
              </w:rPr>
              <w:t>2</w:t>
            </w:r>
            <w:r>
              <w:rPr>
                <w:rFonts w:ascii="宋体" w:eastAsia="宋体" w:hAnsi="宋体" w:cs="Times New Roman" w:hint="eastAsia"/>
                <w:sz w:val="24"/>
                <w:szCs w:val="24"/>
              </w:rPr>
              <w:t>）</w:t>
            </w:r>
            <w:r>
              <w:rPr>
                <w:rFonts w:ascii="宋体" w:eastAsia="宋体" w:hAnsi="宋体" w:cs="Times New Roman" w:hint="eastAsia"/>
                <w:sz w:val="24"/>
                <w:szCs w:val="24"/>
              </w:rPr>
              <w:t>海绵</w:t>
            </w:r>
            <w:r>
              <w:rPr>
                <w:rFonts w:ascii="宋体" w:eastAsia="宋体" w:hAnsi="宋体" w:cs="Times New Roman" w:hint="eastAsia"/>
                <w:sz w:val="24"/>
                <w:szCs w:val="24"/>
              </w:rPr>
              <w:t>：采用高回弹阻燃海绵。符合</w:t>
            </w:r>
            <w:r>
              <w:rPr>
                <w:rFonts w:ascii="宋体" w:eastAsia="宋体" w:hAnsi="宋体" w:cs="Times New Roman" w:hint="eastAsia"/>
                <w:sz w:val="24"/>
                <w:szCs w:val="24"/>
              </w:rPr>
              <w:t>GB/T 10802-2023</w:t>
            </w:r>
            <w:r>
              <w:rPr>
                <w:rFonts w:ascii="宋体" w:eastAsia="宋体" w:hAnsi="宋体" w:cs="Times New Roman" w:hint="eastAsia"/>
                <w:sz w:val="24"/>
                <w:szCs w:val="24"/>
              </w:rPr>
              <w:t>、标准，</w:t>
            </w:r>
            <w:r>
              <w:rPr>
                <w:rFonts w:ascii="宋体" w:eastAsia="宋体" w:hAnsi="宋体" w:cs="Times New Roman" w:hint="eastAsia"/>
                <w:sz w:val="24"/>
                <w:szCs w:val="24"/>
              </w:rPr>
              <w:t>25%</w:t>
            </w:r>
            <w:r>
              <w:rPr>
                <w:rFonts w:ascii="宋体" w:eastAsia="宋体" w:hAnsi="宋体" w:cs="Times New Roman" w:hint="eastAsia"/>
                <w:sz w:val="24"/>
                <w:szCs w:val="24"/>
              </w:rPr>
              <w:t>压陷硬度≥</w:t>
            </w:r>
            <w:r>
              <w:rPr>
                <w:rFonts w:ascii="宋体" w:eastAsia="宋体" w:hAnsi="宋体" w:cs="Times New Roman" w:hint="eastAsia"/>
                <w:sz w:val="24"/>
                <w:szCs w:val="24"/>
              </w:rPr>
              <w:t>200</w:t>
            </w:r>
            <w:r>
              <w:rPr>
                <w:rFonts w:ascii="宋体" w:eastAsia="宋体" w:hAnsi="宋体" w:cs="Times New Roman" w:hint="eastAsia"/>
                <w:sz w:val="24"/>
                <w:szCs w:val="24"/>
              </w:rPr>
              <w:t>，</w:t>
            </w:r>
            <w:r>
              <w:rPr>
                <w:rFonts w:ascii="宋体" w:eastAsia="宋体" w:hAnsi="宋体" w:cs="Times New Roman" w:hint="eastAsia"/>
                <w:sz w:val="24"/>
                <w:szCs w:val="24"/>
              </w:rPr>
              <w:t>65%/25%</w:t>
            </w:r>
            <w:proofErr w:type="gramStart"/>
            <w:r>
              <w:rPr>
                <w:rFonts w:ascii="宋体" w:eastAsia="宋体" w:hAnsi="宋体" w:cs="Times New Roman" w:hint="eastAsia"/>
                <w:sz w:val="24"/>
                <w:szCs w:val="24"/>
              </w:rPr>
              <w:t>压陷比</w:t>
            </w:r>
            <w:proofErr w:type="gramEnd"/>
            <w:r>
              <w:rPr>
                <w:rFonts w:ascii="宋体" w:eastAsia="宋体" w:hAnsi="宋体" w:cs="Times New Roman" w:hint="eastAsia"/>
                <w:sz w:val="24"/>
                <w:szCs w:val="24"/>
              </w:rPr>
              <w:t>≥</w:t>
            </w:r>
            <w:r>
              <w:rPr>
                <w:rFonts w:ascii="宋体" w:eastAsia="宋体" w:hAnsi="宋体" w:cs="Times New Roman" w:hint="eastAsia"/>
                <w:sz w:val="24"/>
                <w:szCs w:val="24"/>
              </w:rPr>
              <w:t>3.7</w:t>
            </w:r>
            <w:r>
              <w:rPr>
                <w:rFonts w:ascii="宋体" w:eastAsia="宋体" w:hAnsi="宋体" w:cs="Times New Roman" w:hint="eastAsia"/>
                <w:sz w:val="24"/>
                <w:szCs w:val="24"/>
              </w:rPr>
              <w:t>，回弹率≥</w:t>
            </w:r>
            <w:r>
              <w:rPr>
                <w:rFonts w:ascii="宋体" w:eastAsia="宋体" w:hAnsi="宋体" w:cs="Times New Roman" w:hint="eastAsia"/>
                <w:sz w:val="24"/>
                <w:szCs w:val="24"/>
              </w:rPr>
              <w:t>35%</w:t>
            </w:r>
            <w:r>
              <w:rPr>
                <w:rFonts w:ascii="宋体" w:eastAsia="宋体" w:hAnsi="宋体" w:cs="Times New Roman" w:hint="eastAsia"/>
                <w:sz w:val="24"/>
                <w:szCs w:val="24"/>
              </w:rPr>
              <w:t>，</w:t>
            </w:r>
            <w:r>
              <w:rPr>
                <w:rFonts w:ascii="宋体" w:eastAsia="宋体" w:hAnsi="宋体" w:cs="Times New Roman" w:hint="eastAsia"/>
                <w:sz w:val="24"/>
                <w:szCs w:val="24"/>
              </w:rPr>
              <w:lastRenderedPageBreak/>
              <w:t>拉伸</w:t>
            </w:r>
            <w:r>
              <w:rPr>
                <w:rFonts w:ascii="宋体" w:eastAsia="宋体" w:hAnsi="宋体" w:cs="Times New Roman" w:hint="eastAsia"/>
                <w:sz w:val="24"/>
                <w:szCs w:val="24"/>
              </w:rPr>
              <w:t>强度≥</w:t>
            </w:r>
            <w:r>
              <w:rPr>
                <w:rFonts w:ascii="宋体" w:eastAsia="宋体" w:hAnsi="宋体" w:cs="Times New Roman" w:hint="eastAsia"/>
                <w:sz w:val="24"/>
                <w:szCs w:val="24"/>
              </w:rPr>
              <w:t>110kpa</w:t>
            </w:r>
            <w:r>
              <w:rPr>
                <w:rFonts w:ascii="宋体" w:eastAsia="宋体" w:hAnsi="宋体" w:cs="Times New Roman" w:hint="eastAsia"/>
                <w:sz w:val="24"/>
                <w:szCs w:val="24"/>
              </w:rPr>
              <w:t>，撕裂强度≥</w:t>
            </w:r>
            <w:r>
              <w:rPr>
                <w:rFonts w:ascii="宋体" w:eastAsia="宋体" w:hAnsi="宋体" w:cs="Times New Roman" w:hint="eastAsia"/>
                <w:sz w:val="24"/>
                <w:szCs w:val="24"/>
              </w:rPr>
              <w:t>2.6N/CM</w:t>
            </w:r>
            <w:r>
              <w:rPr>
                <w:rFonts w:ascii="宋体" w:eastAsia="宋体" w:hAnsi="宋体" w:cs="Times New Roman" w:hint="eastAsia"/>
                <w:sz w:val="24"/>
                <w:szCs w:val="24"/>
              </w:rPr>
              <w:t>，干热老化后拉伸强度≥</w:t>
            </w:r>
            <w:r>
              <w:rPr>
                <w:rFonts w:ascii="宋体" w:eastAsia="宋体" w:hAnsi="宋体" w:cs="Times New Roman" w:hint="eastAsia"/>
                <w:sz w:val="24"/>
                <w:szCs w:val="24"/>
              </w:rPr>
              <w:t>145kpa</w:t>
            </w:r>
            <w:r>
              <w:rPr>
                <w:rFonts w:ascii="宋体" w:eastAsia="宋体" w:hAnsi="宋体" w:cs="Times New Roman" w:hint="eastAsia"/>
                <w:sz w:val="24"/>
                <w:szCs w:val="24"/>
              </w:rPr>
              <w:t>，湿热老化拉伸强度≥</w:t>
            </w:r>
            <w:r>
              <w:rPr>
                <w:rFonts w:ascii="宋体" w:eastAsia="宋体" w:hAnsi="宋体" w:cs="Times New Roman" w:hint="eastAsia"/>
                <w:sz w:val="24"/>
                <w:szCs w:val="24"/>
              </w:rPr>
              <w:t>133kpa</w:t>
            </w:r>
            <w:r>
              <w:rPr>
                <w:rFonts w:ascii="宋体" w:eastAsia="宋体" w:hAnsi="宋体" w:cs="Times New Roman" w:hint="eastAsia"/>
                <w:sz w:val="24"/>
                <w:szCs w:val="24"/>
              </w:rPr>
              <w:t>，表观密度≥</w:t>
            </w:r>
            <w:r>
              <w:rPr>
                <w:rFonts w:ascii="宋体" w:eastAsia="宋体" w:hAnsi="宋体" w:cs="Times New Roman" w:hint="eastAsia"/>
                <w:sz w:val="24"/>
                <w:szCs w:val="24"/>
              </w:rPr>
              <w:t>55kg/m</w:t>
            </w:r>
            <w:r>
              <w:rPr>
                <w:rFonts w:ascii="宋体" w:eastAsia="宋体" w:hAnsi="宋体" w:cs="Times New Roman" w:hint="eastAsia"/>
                <w:sz w:val="24"/>
                <w:szCs w:val="24"/>
              </w:rPr>
              <w:t>³，甲醛释放量≤</w:t>
            </w:r>
            <w:r>
              <w:rPr>
                <w:rFonts w:ascii="宋体" w:eastAsia="宋体" w:hAnsi="宋体" w:cs="Times New Roman" w:hint="eastAsia"/>
                <w:sz w:val="24"/>
                <w:szCs w:val="24"/>
              </w:rPr>
              <w:t>0.050mg/</w:t>
            </w:r>
            <w:r>
              <w:rPr>
                <w:rFonts w:ascii="宋体" w:eastAsia="宋体" w:hAnsi="宋体" w:cs="Times New Roman" w:hint="eastAsia"/>
                <w:sz w:val="24"/>
                <w:szCs w:val="24"/>
              </w:rPr>
              <w:t>㎡</w:t>
            </w:r>
            <w:r>
              <w:rPr>
                <w:rFonts w:ascii="宋体" w:eastAsia="宋体" w:hAnsi="宋体" w:cs="Times New Roman" w:hint="eastAsia"/>
                <w:sz w:val="24"/>
                <w:szCs w:val="24"/>
              </w:rPr>
              <w:t>h</w:t>
            </w:r>
            <w:r>
              <w:rPr>
                <w:rFonts w:ascii="宋体" w:eastAsia="宋体" w:hAnsi="宋体" w:cs="Times New Roman" w:hint="eastAsia"/>
                <w:sz w:val="24"/>
                <w:szCs w:val="24"/>
              </w:rPr>
              <w:t>，通过香烟抗引燃特性试验。</w:t>
            </w:r>
          </w:p>
        </w:tc>
        <w:tc>
          <w:tcPr>
            <w:tcW w:w="2160" w:type="dxa"/>
            <w:tcBorders>
              <w:top w:val="single" w:sz="4" w:space="0" w:color="000000"/>
              <w:left w:val="single" w:sz="4" w:space="0" w:color="000000"/>
              <w:bottom w:val="single" w:sz="4" w:space="0" w:color="000000"/>
              <w:right w:val="single" w:sz="4" w:space="0" w:color="000000"/>
            </w:tcBorders>
            <w:vAlign w:val="center"/>
          </w:tcPr>
          <w:p w14:paraId="1C11E6F7" w14:textId="77777777" w:rsidR="006D3202" w:rsidRDefault="009F605E">
            <w:pPr>
              <w:widowControl/>
              <w:jc w:val="center"/>
              <w:textAlignment w:val="center"/>
              <w:rPr>
                <w:rFonts w:ascii="宋体" w:eastAsia="宋体" w:hAnsi="宋体" w:cs="宋体"/>
              </w:rPr>
            </w:pPr>
            <w:r>
              <w:rPr>
                <w:noProof/>
              </w:rPr>
              <w:lastRenderedPageBreak/>
              <w:drawing>
                <wp:inline distT="0" distB="0" distL="114300" distR="114300" wp14:anchorId="52FB8D24" wp14:editId="17628722">
                  <wp:extent cx="1120775" cy="1041400"/>
                  <wp:effectExtent l="0" t="0" r="3175" b="635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23"/>
                          <a:stretch>
                            <a:fillRect/>
                          </a:stretch>
                        </pic:blipFill>
                        <pic:spPr>
                          <a:xfrm>
                            <a:off x="0" y="0"/>
                            <a:ext cx="1120775" cy="1041400"/>
                          </a:xfrm>
                          <a:prstGeom prst="rect">
                            <a:avLst/>
                          </a:prstGeom>
                          <a:noFill/>
                          <a:ln>
                            <a:noFill/>
                          </a:ln>
                        </pic:spPr>
                      </pic:pic>
                    </a:graphicData>
                  </a:graphic>
                </wp:inline>
              </w:drawing>
            </w:r>
          </w:p>
        </w:tc>
        <w:tc>
          <w:tcPr>
            <w:tcW w:w="889" w:type="dxa"/>
            <w:tcBorders>
              <w:top w:val="single" w:sz="4" w:space="0" w:color="000000"/>
              <w:left w:val="single" w:sz="4" w:space="0" w:color="000000"/>
              <w:bottom w:val="single" w:sz="4" w:space="0" w:color="000000"/>
              <w:right w:val="single" w:sz="4" w:space="0" w:color="000000"/>
            </w:tcBorders>
            <w:vAlign w:val="center"/>
          </w:tcPr>
          <w:p w14:paraId="75D65337" w14:textId="77777777" w:rsidR="006D3202" w:rsidRDefault="006D3202">
            <w:pPr>
              <w:widowControl/>
              <w:jc w:val="center"/>
              <w:textAlignment w:val="center"/>
              <w:rPr>
                <w:rFonts w:ascii="宋体" w:eastAsia="宋体" w:hAnsi="宋体" w:cs="宋体"/>
                <w:szCs w:val="21"/>
              </w:rPr>
            </w:pPr>
          </w:p>
        </w:tc>
        <w:tc>
          <w:tcPr>
            <w:tcW w:w="747" w:type="dxa"/>
            <w:tcBorders>
              <w:top w:val="single" w:sz="4" w:space="0" w:color="000000"/>
              <w:left w:val="single" w:sz="4" w:space="0" w:color="000000"/>
              <w:bottom w:val="single" w:sz="4" w:space="0" w:color="000000"/>
              <w:right w:val="single" w:sz="4" w:space="0" w:color="000000"/>
            </w:tcBorders>
            <w:vAlign w:val="center"/>
          </w:tcPr>
          <w:p w14:paraId="3A435BBE" w14:textId="77777777" w:rsidR="006D3202" w:rsidRDefault="006D3202">
            <w:pPr>
              <w:widowControl/>
              <w:jc w:val="center"/>
              <w:textAlignment w:val="center"/>
              <w:rPr>
                <w:rFonts w:ascii="宋体" w:eastAsia="宋体" w:hAnsi="宋体" w:cs="宋体"/>
                <w:szCs w:val="21"/>
              </w:rPr>
            </w:pPr>
          </w:p>
        </w:tc>
      </w:tr>
      <w:tr w:rsidR="006D3202" w14:paraId="349222DB" w14:textId="77777777">
        <w:trPr>
          <w:trHeight w:val="567"/>
          <w:jc w:val="center"/>
        </w:trPr>
        <w:tc>
          <w:tcPr>
            <w:tcW w:w="2124" w:type="dxa"/>
            <w:gridSpan w:val="3"/>
            <w:tcBorders>
              <w:top w:val="single" w:sz="4" w:space="0" w:color="000000"/>
              <w:left w:val="single" w:sz="4" w:space="0" w:color="000000"/>
              <w:bottom w:val="single" w:sz="4" w:space="0" w:color="000000"/>
              <w:right w:val="single" w:sz="4" w:space="0" w:color="auto"/>
            </w:tcBorders>
            <w:noWrap/>
            <w:vAlign w:val="center"/>
          </w:tcPr>
          <w:p w14:paraId="78DE736C" w14:textId="77777777" w:rsidR="006D3202" w:rsidRDefault="009F605E">
            <w:pPr>
              <w:widowControl/>
              <w:jc w:val="center"/>
              <w:rPr>
                <w:rFonts w:ascii="宋体" w:eastAsia="宋体" w:hAnsi="宋体" w:cs="宋体"/>
                <w:b/>
                <w:bCs/>
                <w:kern w:val="0"/>
                <w:sz w:val="28"/>
                <w:szCs w:val="28"/>
              </w:rPr>
            </w:pPr>
            <w:r>
              <w:rPr>
                <w:rFonts w:ascii="宋体" w:eastAsia="宋体" w:hAnsi="宋体" w:cs="宋体" w:hint="eastAsia"/>
                <w:b/>
                <w:bCs/>
                <w:kern w:val="0"/>
                <w:sz w:val="28"/>
                <w:szCs w:val="28"/>
              </w:rPr>
              <w:t>总价</w:t>
            </w:r>
            <w:r>
              <w:rPr>
                <w:rFonts w:ascii="宋体" w:eastAsia="宋体" w:hAnsi="宋体" w:cs="宋体" w:hint="eastAsia"/>
                <w:b/>
                <w:bCs/>
                <w:kern w:val="0"/>
                <w:sz w:val="28"/>
                <w:szCs w:val="28"/>
              </w:rPr>
              <w:t>/</w:t>
            </w:r>
            <w:r>
              <w:rPr>
                <w:rFonts w:ascii="宋体" w:eastAsia="宋体" w:hAnsi="宋体" w:cs="宋体" w:hint="eastAsia"/>
                <w:b/>
                <w:bCs/>
                <w:kern w:val="0"/>
                <w:sz w:val="28"/>
                <w:szCs w:val="28"/>
              </w:rPr>
              <w:t>元</w:t>
            </w:r>
          </w:p>
        </w:tc>
        <w:tc>
          <w:tcPr>
            <w:tcW w:w="12096" w:type="dxa"/>
            <w:gridSpan w:val="5"/>
            <w:tcBorders>
              <w:top w:val="single" w:sz="4" w:space="0" w:color="000000"/>
              <w:left w:val="single" w:sz="4" w:space="0" w:color="auto"/>
              <w:bottom w:val="single" w:sz="4" w:space="0" w:color="000000"/>
              <w:right w:val="single" w:sz="4" w:space="0" w:color="000000"/>
            </w:tcBorders>
            <w:noWrap/>
            <w:vAlign w:val="center"/>
          </w:tcPr>
          <w:p w14:paraId="08FEDDDD" w14:textId="77777777" w:rsidR="006D3202" w:rsidRDefault="006D3202">
            <w:pPr>
              <w:widowControl/>
              <w:jc w:val="center"/>
              <w:rPr>
                <w:rFonts w:ascii="宋体" w:eastAsia="宋体" w:hAnsi="宋体" w:cs="宋体"/>
                <w:b/>
                <w:bCs/>
                <w:kern w:val="0"/>
                <w:sz w:val="28"/>
                <w:szCs w:val="28"/>
              </w:rPr>
            </w:pPr>
          </w:p>
        </w:tc>
      </w:tr>
      <w:tr w:rsidR="006D3202" w14:paraId="18DAEF4F" w14:textId="77777777">
        <w:trPr>
          <w:trHeight w:val="567"/>
          <w:jc w:val="center"/>
        </w:trPr>
        <w:tc>
          <w:tcPr>
            <w:tcW w:w="2124" w:type="dxa"/>
            <w:gridSpan w:val="3"/>
            <w:tcBorders>
              <w:top w:val="single" w:sz="4" w:space="0" w:color="000000"/>
              <w:left w:val="single" w:sz="4" w:space="0" w:color="000000"/>
              <w:bottom w:val="single" w:sz="4" w:space="0" w:color="000000"/>
              <w:right w:val="single" w:sz="4" w:space="0" w:color="auto"/>
            </w:tcBorders>
            <w:noWrap/>
            <w:vAlign w:val="center"/>
          </w:tcPr>
          <w:p w14:paraId="654FEE8B" w14:textId="77777777" w:rsidR="006D3202" w:rsidRDefault="009F605E">
            <w:pPr>
              <w:widowControl/>
              <w:jc w:val="center"/>
              <w:rPr>
                <w:rFonts w:ascii="宋体" w:eastAsia="宋体" w:hAnsi="宋体" w:cs="宋体"/>
                <w:b/>
                <w:bCs/>
                <w:kern w:val="0"/>
                <w:sz w:val="28"/>
                <w:szCs w:val="28"/>
              </w:rPr>
            </w:pPr>
            <w:r>
              <w:rPr>
                <w:rFonts w:ascii="宋体" w:eastAsia="宋体" w:hAnsi="宋体" w:cs="宋体" w:hint="eastAsia"/>
                <w:b/>
                <w:bCs/>
                <w:kern w:val="0"/>
                <w:sz w:val="28"/>
                <w:szCs w:val="28"/>
              </w:rPr>
              <w:t>金额大写</w:t>
            </w:r>
          </w:p>
        </w:tc>
        <w:tc>
          <w:tcPr>
            <w:tcW w:w="12096" w:type="dxa"/>
            <w:gridSpan w:val="5"/>
            <w:tcBorders>
              <w:top w:val="single" w:sz="4" w:space="0" w:color="000000"/>
              <w:left w:val="single" w:sz="4" w:space="0" w:color="auto"/>
              <w:bottom w:val="single" w:sz="4" w:space="0" w:color="000000"/>
              <w:right w:val="single" w:sz="4" w:space="0" w:color="000000"/>
            </w:tcBorders>
            <w:noWrap/>
            <w:vAlign w:val="center"/>
          </w:tcPr>
          <w:p w14:paraId="467F332C" w14:textId="77777777" w:rsidR="006D3202" w:rsidRDefault="006D3202">
            <w:pPr>
              <w:widowControl/>
              <w:jc w:val="center"/>
              <w:rPr>
                <w:rFonts w:ascii="宋体" w:eastAsia="宋体" w:hAnsi="宋体" w:cs="宋体"/>
                <w:b/>
                <w:bCs/>
                <w:kern w:val="0"/>
                <w:sz w:val="28"/>
                <w:szCs w:val="28"/>
              </w:rPr>
            </w:pPr>
          </w:p>
        </w:tc>
      </w:tr>
      <w:tr w:rsidR="006D3202" w14:paraId="3BE625F8" w14:textId="77777777">
        <w:trPr>
          <w:trHeight w:val="567"/>
          <w:jc w:val="center"/>
        </w:trPr>
        <w:tc>
          <w:tcPr>
            <w:tcW w:w="2124" w:type="dxa"/>
            <w:gridSpan w:val="3"/>
            <w:tcBorders>
              <w:top w:val="single" w:sz="4" w:space="0" w:color="000000"/>
              <w:left w:val="single" w:sz="4" w:space="0" w:color="000000"/>
              <w:bottom w:val="single" w:sz="4" w:space="0" w:color="000000"/>
              <w:right w:val="single" w:sz="4" w:space="0" w:color="auto"/>
            </w:tcBorders>
            <w:noWrap/>
            <w:vAlign w:val="center"/>
          </w:tcPr>
          <w:p w14:paraId="221B78C0" w14:textId="77777777" w:rsidR="006D3202" w:rsidRDefault="009F605E">
            <w:pPr>
              <w:widowControl/>
              <w:jc w:val="center"/>
              <w:rPr>
                <w:rFonts w:ascii="宋体" w:eastAsia="宋体" w:hAnsi="宋体" w:cs="宋体"/>
                <w:b/>
                <w:bCs/>
                <w:color w:val="000000" w:themeColor="text1"/>
                <w:kern w:val="0"/>
                <w:sz w:val="28"/>
                <w:szCs w:val="28"/>
              </w:rPr>
            </w:pPr>
            <w:r>
              <w:rPr>
                <w:rFonts w:ascii="宋体" w:eastAsia="宋体" w:hAnsi="宋体" w:cs="宋体" w:hint="eastAsia"/>
                <w:b/>
                <w:bCs/>
                <w:color w:val="000000" w:themeColor="text1"/>
                <w:kern w:val="0"/>
                <w:sz w:val="28"/>
                <w:szCs w:val="28"/>
              </w:rPr>
              <w:t>公司名称</w:t>
            </w:r>
          </w:p>
        </w:tc>
        <w:tc>
          <w:tcPr>
            <w:tcW w:w="12096" w:type="dxa"/>
            <w:gridSpan w:val="5"/>
            <w:tcBorders>
              <w:top w:val="single" w:sz="4" w:space="0" w:color="000000"/>
              <w:left w:val="single" w:sz="4" w:space="0" w:color="auto"/>
              <w:bottom w:val="single" w:sz="4" w:space="0" w:color="000000"/>
              <w:right w:val="single" w:sz="4" w:space="0" w:color="000000"/>
            </w:tcBorders>
            <w:noWrap/>
            <w:vAlign w:val="center"/>
          </w:tcPr>
          <w:p w14:paraId="12F4296E" w14:textId="77777777" w:rsidR="006D3202" w:rsidRDefault="006D3202">
            <w:pPr>
              <w:widowControl/>
              <w:jc w:val="center"/>
              <w:rPr>
                <w:rFonts w:ascii="宋体" w:eastAsia="宋体" w:hAnsi="宋体" w:cs="宋体"/>
                <w:b/>
                <w:bCs/>
                <w:color w:val="000000" w:themeColor="text1"/>
                <w:kern w:val="0"/>
                <w:sz w:val="28"/>
                <w:szCs w:val="28"/>
              </w:rPr>
            </w:pPr>
          </w:p>
        </w:tc>
      </w:tr>
      <w:tr w:rsidR="006D3202" w14:paraId="49FE088A" w14:textId="77777777">
        <w:trPr>
          <w:trHeight w:val="567"/>
          <w:jc w:val="center"/>
        </w:trPr>
        <w:tc>
          <w:tcPr>
            <w:tcW w:w="2124" w:type="dxa"/>
            <w:gridSpan w:val="3"/>
            <w:tcBorders>
              <w:top w:val="single" w:sz="4" w:space="0" w:color="000000"/>
              <w:left w:val="single" w:sz="4" w:space="0" w:color="000000"/>
              <w:bottom w:val="single" w:sz="4" w:space="0" w:color="000000"/>
              <w:right w:val="single" w:sz="4" w:space="0" w:color="auto"/>
            </w:tcBorders>
            <w:noWrap/>
            <w:vAlign w:val="center"/>
          </w:tcPr>
          <w:p w14:paraId="074B801A" w14:textId="77777777" w:rsidR="006D3202" w:rsidRDefault="009F605E">
            <w:pPr>
              <w:widowControl/>
              <w:jc w:val="center"/>
              <w:rPr>
                <w:rFonts w:ascii="宋体" w:eastAsia="宋体" w:hAnsi="宋体" w:cs="宋体"/>
                <w:b/>
                <w:bCs/>
                <w:color w:val="000000" w:themeColor="text1"/>
                <w:kern w:val="0"/>
                <w:sz w:val="28"/>
                <w:szCs w:val="28"/>
              </w:rPr>
            </w:pPr>
            <w:r>
              <w:rPr>
                <w:rFonts w:ascii="宋体" w:eastAsia="宋体" w:hAnsi="宋体" w:cs="宋体" w:hint="eastAsia"/>
                <w:b/>
                <w:bCs/>
                <w:color w:val="000000" w:themeColor="text1"/>
                <w:kern w:val="0"/>
                <w:sz w:val="28"/>
                <w:szCs w:val="28"/>
              </w:rPr>
              <w:t>联系人</w:t>
            </w:r>
          </w:p>
        </w:tc>
        <w:tc>
          <w:tcPr>
            <w:tcW w:w="1467" w:type="dxa"/>
            <w:tcBorders>
              <w:top w:val="single" w:sz="4" w:space="0" w:color="000000"/>
              <w:left w:val="single" w:sz="4" w:space="0" w:color="auto"/>
              <w:bottom w:val="single" w:sz="4" w:space="0" w:color="000000"/>
              <w:right w:val="single" w:sz="4" w:space="0" w:color="auto"/>
            </w:tcBorders>
            <w:noWrap/>
            <w:vAlign w:val="center"/>
          </w:tcPr>
          <w:p w14:paraId="767E1339" w14:textId="77777777" w:rsidR="006D3202" w:rsidRDefault="006D3202">
            <w:pPr>
              <w:widowControl/>
              <w:jc w:val="center"/>
              <w:rPr>
                <w:rFonts w:ascii="宋体" w:eastAsia="宋体" w:hAnsi="宋体" w:cs="宋体"/>
                <w:b/>
                <w:bCs/>
                <w:color w:val="000000" w:themeColor="text1"/>
                <w:kern w:val="0"/>
                <w:sz w:val="28"/>
                <w:szCs w:val="28"/>
              </w:rPr>
            </w:pPr>
          </w:p>
        </w:tc>
        <w:tc>
          <w:tcPr>
            <w:tcW w:w="6833" w:type="dxa"/>
            <w:tcBorders>
              <w:top w:val="single" w:sz="4" w:space="0" w:color="000000"/>
              <w:left w:val="single" w:sz="4" w:space="0" w:color="auto"/>
              <w:bottom w:val="single" w:sz="4" w:space="0" w:color="000000"/>
              <w:right w:val="single" w:sz="4" w:space="0" w:color="auto"/>
            </w:tcBorders>
            <w:noWrap/>
            <w:vAlign w:val="center"/>
          </w:tcPr>
          <w:p w14:paraId="5DB4713C" w14:textId="77777777" w:rsidR="006D3202" w:rsidRDefault="009F605E">
            <w:pPr>
              <w:widowControl/>
              <w:jc w:val="center"/>
              <w:rPr>
                <w:rFonts w:ascii="宋体" w:eastAsia="宋体" w:hAnsi="宋体" w:cs="宋体"/>
                <w:b/>
                <w:bCs/>
                <w:color w:val="000000" w:themeColor="text1"/>
                <w:kern w:val="0"/>
                <w:sz w:val="28"/>
                <w:szCs w:val="28"/>
              </w:rPr>
            </w:pPr>
            <w:r>
              <w:rPr>
                <w:rFonts w:ascii="宋体" w:eastAsia="宋体" w:hAnsi="宋体" w:cs="宋体" w:hint="eastAsia"/>
                <w:b/>
                <w:bCs/>
                <w:color w:val="000000" w:themeColor="text1"/>
                <w:kern w:val="0"/>
                <w:sz w:val="28"/>
                <w:szCs w:val="28"/>
              </w:rPr>
              <w:t>联系电话</w:t>
            </w:r>
          </w:p>
        </w:tc>
        <w:tc>
          <w:tcPr>
            <w:tcW w:w="3796" w:type="dxa"/>
            <w:gridSpan w:val="3"/>
            <w:tcBorders>
              <w:top w:val="single" w:sz="4" w:space="0" w:color="000000"/>
              <w:left w:val="single" w:sz="4" w:space="0" w:color="auto"/>
              <w:bottom w:val="single" w:sz="4" w:space="0" w:color="000000"/>
              <w:right w:val="single" w:sz="4" w:space="0" w:color="000000"/>
            </w:tcBorders>
            <w:noWrap/>
            <w:vAlign w:val="center"/>
          </w:tcPr>
          <w:p w14:paraId="6E68EAA1" w14:textId="77777777" w:rsidR="006D3202" w:rsidRDefault="006D3202">
            <w:pPr>
              <w:widowControl/>
              <w:jc w:val="center"/>
              <w:rPr>
                <w:rFonts w:ascii="宋体" w:eastAsia="宋体" w:hAnsi="宋体" w:cs="宋体"/>
                <w:b/>
                <w:bCs/>
                <w:color w:val="000000" w:themeColor="text1"/>
                <w:kern w:val="0"/>
                <w:sz w:val="28"/>
                <w:szCs w:val="28"/>
              </w:rPr>
            </w:pPr>
          </w:p>
        </w:tc>
      </w:tr>
    </w:tbl>
    <w:p w14:paraId="319A7F42" w14:textId="77777777" w:rsidR="006D3202" w:rsidRDefault="006D3202"/>
    <w:sectPr w:rsidR="006D3202">
      <w:footerReference w:type="default" r:id="rId24"/>
      <w:pgSz w:w="16838" w:h="11906" w:orient="landscape"/>
      <w:pgMar w:top="1417" w:right="1417" w:bottom="1417" w:left="141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057CB" w14:textId="77777777" w:rsidR="009F605E" w:rsidRDefault="009F605E">
      <w:r>
        <w:separator/>
      </w:r>
    </w:p>
  </w:endnote>
  <w:endnote w:type="continuationSeparator" w:id="0">
    <w:p w14:paraId="3914A3C6" w14:textId="77777777" w:rsidR="009F605E" w:rsidRDefault="009F6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FE5FF" w14:textId="77777777" w:rsidR="006D3202" w:rsidRDefault="009F605E">
    <w:pPr>
      <w:pStyle w:val="a3"/>
    </w:pPr>
    <w:r>
      <w:rPr>
        <w:noProof/>
      </w:rPr>
      <mc:AlternateContent>
        <mc:Choice Requires="wps">
          <w:drawing>
            <wp:anchor distT="0" distB="0" distL="114300" distR="114300" simplePos="0" relativeHeight="251659264" behindDoc="0" locked="0" layoutInCell="1" allowOverlap="1" wp14:anchorId="4B9A5033" wp14:editId="7A038F90">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A77BC0" w14:textId="77777777" w:rsidR="006D3202" w:rsidRDefault="009F605E">
                          <w:pPr>
                            <w:pStyle w:val="a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B9A5033" id="_x0000_t202" coordsize="21600,21600" o:spt="202" path="m,l,21600r21600,l21600,xe">
              <v:stroke joinstyle="miter"/>
              <v:path gradientshapeok="t" o:connecttype="rect"/>
            </v:shapetype>
            <v:shape id="文本框 7"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Hayqk9hAgAACgUAAA4AAAAAAAAAAAAAAAAALgIAAGRycy9lMm9Eb2MueG1s&#10;UEsBAi0AFAAGAAgAAAAhAHGq0bnXAAAABQEAAA8AAAAAAAAAAAAAAAAAuwQAAGRycy9kb3ducmV2&#10;LnhtbFBLBQYAAAAABAAEAPMAAAC/BQAAAAA=&#10;" filled="f" stroked="f" strokeweight=".5pt">
              <v:textbox style="mso-fit-shape-to-text:t" inset="0,0,0,0">
                <w:txbxContent>
                  <w:p w14:paraId="75A77BC0" w14:textId="77777777" w:rsidR="006D3202" w:rsidRDefault="009F605E">
                    <w:pPr>
                      <w:pStyle w:val="a3"/>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A3F3E" w14:textId="77777777" w:rsidR="009F605E" w:rsidRDefault="009F605E">
      <w:r>
        <w:separator/>
      </w:r>
    </w:p>
  </w:footnote>
  <w:footnote w:type="continuationSeparator" w:id="0">
    <w:p w14:paraId="11009711" w14:textId="77777777" w:rsidR="009F605E" w:rsidRDefault="009F60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E45D009"/>
    <w:multiLevelType w:val="singleLevel"/>
    <w:tmpl w:val="AE45D009"/>
    <w:lvl w:ilvl="0">
      <w:start w:val="2"/>
      <w:numFmt w:val="decimal"/>
      <w:suff w:val="nothing"/>
      <w:lvlText w:val="%1、"/>
      <w:lvlJc w:val="left"/>
    </w:lvl>
  </w:abstractNum>
  <w:abstractNum w:abstractNumId="1" w15:restartNumberingAfterBreak="0">
    <w:nsid w:val="AFAC937A"/>
    <w:multiLevelType w:val="singleLevel"/>
    <w:tmpl w:val="AFAC937A"/>
    <w:lvl w:ilvl="0">
      <w:start w:val="3"/>
      <w:numFmt w:val="decimal"/>
      <w:suff w:val="nothing"/>
      <w:lvlText w:val="%1、"/>
      <w:lvlJc w:val="left"/>
    </w:lvl>
  </w:abstractNum>
  <w:abstractNum w:abstractNumId="2" w15:restartNumberingAfterBreak="0">
    <w:nsid w:val="499073B7"/>
    <w:multiLevelType w:val="singleLevel"/>
    <w:tmpl w:val="499073B7"/>
    <w:lvl w:ilvl="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202"/>
    <w:rsid w:val="002D7E61"/>
    <w:rsid w:val="0058523E"/>
    <w:rsid w:val="0064785C"/>
    <w:rsid w:val="006D3202"/>
    <w:rsid w:val="009F605E"/>
    <w:rsid w:val="00CD79DA"/>
    <w:rsid w:val="0125701C"/>
    <w:rsid w:val="014A4B87"/>
    <w:rsid w:val="014A7C57"/>
    <w:rsid w:val="01C2578C"/>
    <w:rsid w:val="01C629F2"/>
    <w:rsid w:val="021F45D0"/>
    <w:rsid w:val="0250093A"/>
    <w:rsid w:val="02750329"/>
    <w:rsid w:val="02BE299E"/>
    <w:rsid w:val="02C1055E"/>
    <w:rsid w:val="02C47DCF"/>
    <w:rsid w:val="02D2752A"/>
    <w:rsid w:val="02FE3E7B"/>
    <w:rsid w:val="0305345B"/>
    <w:rsid w:val="03196AE0"/>
    <w:rsid w:val="03265180"/>
    <w:rsid w:val="0334789D"/>
    <w:rsid w:val="03374F36"/>
    <w:rsid w:val="041D3C8F"/>
    <w:rsid w:val="04B5220A"/>
    <w:rsid w:val="04C86418"/>
    <w:rsid w:val="04E30E1E"/>
    <w:rsid w:val="05540447"/>
    <w:rsid w:val="05663F59"/>
    <w:rsid w:val="05860158"/>
    <w:rsid w:val="05B56BCD"/>
    <w:rsid w:val="060C01BB"/>
    <w:rsid w:val="0653264B"/>
    <w:rsid w:val="06935222"/>
    <w:rsid w:val="07037A32"/>
    <w:rsid w:val="07342561"/>
    <w:rsid w:val="0790350F"/>
    <w:rsid w:val="07955F08"/>
    <w:rsid w:val="07B43F81"/>
    <w:rsid w:val="08010FD4"/>
    <w:rsid w:val="08263FC2"/>
    <w:rsid w:val="086A5B0F"/>
    <w:rsid w:val="087B2722"/>
    <w:rsid w:val="08BD20E2"/>
    <w:rsid w:val="08F43C68"/>
    <w:rsid w:val="08FB2C0B"/>
    <w:rsid w:val="09092F31"/>
    <w:rsid w:val="0A33750A"/>
    <w:rsid w:val="0A427E0D"/>
    <w:rsid w:val="0A4C6BA8"/>
    <w:rsid w:val="0A7A46D0"/>
    <w:rsid w:val="0A7F4FD9"/>
    <w:rsid w:val="0AB3379D"/>
    <w:rsid w:val="0B4275FD"/>
    <w:rsid w:val="0B80322F"/>
    <w:rsid w:val="0B871D61"/>
    <w:rsid w:val="0BC03AC8"/>
    <w:rsid w:val="0BDC4F75"/>
    <w:rsid w:val="0C0A3CCA"/>
    <w:rsid w:val="0C2464DA"/>
    <w:rsid w:val="0C3B1C9C"/>
    <w:rsid w:val="0C762CD4"/>
    <w:rsid w:val="0C8A2C23"/>
    <w:rsid w:val="0CD12600"/>
    <w:rsid w:val="0CF01B43"/>
    <w:rsid w:val="0D313529"/>
    <w:rsid w:val="0D58687D"/>
    <w:rsid w:val="0D703FF4"/>
    <w:rsid w:val="0DA41B83"/>
    <w:rsid w:val="0DCE6B40"/>
    <w:rsid w:val="0E2826F4"/>
    <w:rsid w:val="0E3E1F17"/>
    <w:rsid w:val="0E5C239D"/>
    <w:rsid w:val="0E8A2A67"/>
    <w:rsid w:val="0EC465B3"/>
    <w:rsid w:val="0FBC30F4"/>
    <w:rsid w:val="10E8616A"/>
    <w:rsid w:val="1109207F"/>
    <w:rsid w:val="11336BBA"/>
    <w:rsid w:val="113F313C"/>
    <w:rsid w:val="114C494B"/>
    <w:rsid w:val="117B5139"/>
    <w:rsid w:val="118716A4"/>
    <w:rsid w:val="11B32A82"/>
    <w:rsid w:val="11C6323B"/>
    <w:rsid w:val="1235718D"/>
    <w:rsid w:val="127243DE"/>
    <w:rsid w:val="128879FC"/>
    <w:rsid w:val="129220E7"/>
    <w:rsid w:val="1292638E"/>
    <w:rsid w:val="12FB2185"/>
    <w:rsid w:val="1331204B"/>
    <w:rsid w:val="133631BD"/>
    <w:rsid w:val="137D2B9A"/>
    <w:rsid w:val="13FA297B"/>
    <w:rsid w:val="13FC6B61"/>
    <w:rsid w:val="14533E64"/>
    <w:rsid w:val="14665D24"/>
    <w:rsid w:val="147246C9"/>
    <w:rsid w:val="149219C3"/>
    <w:rsid w:val="14DC397E"/>
    <w:rsid w:val="152D1F86"/>
    <w:rsid w:val="15724254"/>
    <w:rsid w:val="15997A33"/>
    <w:rsid w:val="15A52629"/>
    <w:rsid w:val="15B51753"/>
    <w:rsid w:val="16182F1E"/>
    <w:rsid w:val="1625517C"/>
    <w:rsid w:val="162A1BA7"/>
    <w:rsid w:val="16A11295"/>
    <w:rsid w:val="16C44F84"/>
    <w:rsid w:val="16D90A2F"/>
    <w:rsid w:val="16FC296F"/>
    <w:rsid w:val="17122EF9"/>
    <w:rsid w:val="17205F01"/>
    <w:rsid w:val="17BB0381"/>
    <w:rsid w:val="1812308C"/>
    <w:rsid w:val="181D0DEF"/>
    <w:rsid w:val="18C8188B"/>
    <w:rsid w:val="18F4137B"/>
    <w:rsid w:val="195720DF"/>
    <w:rsid w:val="198B3B37"/>
    <w:rsid w:val="19A83FCB"/>
    <w:rsid w:val="19AA220F"/>
    <w:rsid w:val="19F65454"/>
    <w:rsid w:val="1A3B555D"/>
    <w:rsid w:val="1A42779C"/>
    <w:rsid w:val="1A622137"/>
    <w:rsid w:val="1AA41F49"/>
    <w:rsid w:val="1AB570BD"/>
    <w:rsid w:val="1AE43227"/>
    <w:rsid w:val="1B2D759B"/>
    <w:rsid w:val="1B8C2514"/>
    <w:rsid w:val="1BE93CCB"/>
    <w:rsid w:val="1BEA0A7F"/>
    <w:rsid w:val="1C0307A7"/>
    <w:rsid w:val="1C033646"/>
    <w:rsid w:val="1CA04105"/>
    <w:rsid w:val="1CB25FAA"/>
    <w:rsid w:val="1CD04682"/>
    <w:rsid w:val="1D1A7DA5"/>
    <w:rsid w:val="1D48311F"/>
    <w:rsid w:val="1D750F3C"/>
    <w:rsid w:val="1DBC69B5"/>
    <w:rsid w:val="1DE216B1"/>
    <w:rsid w:val="1E1216C1"/>
    <w:rsid w:val="1E403142"/>
    <w:rsid w:val="1E4C7BE9"/>
    <w:rsid w:val="1E894AE9"/>
    <w:rsid w:val="1ECA48AE"/>
    <w:rsid w:val="1ECF4B8A"/>
    <w:rsid w:val="1ED07F22"/>
    <w:rsid w:val="1EDB2FE2"/>
    <w:rsid w:val="1EF40426"/>
    <w:rsid w:val="1F3F33F9"/>
    <w:rsid w:val="1F4D56B6"/>
    <w:rsid w:val="20332F93"/>
    <w:rsid w:val="20790517"/>
    <w:rsid w:val="208539D6"/>
    <w:rsid w:val="20E73D48"/>
    <w:rsid w:val="21275B22"/>
    <w:rsid w:val="215E491F"/>
    <w:rsid w:val="21B300CF"/>
    <w:rsid w:val="21C30312"/>
    <w:rsid w:val="22194137"/>
    <w:rsid w:val="226327AD"/>
    <w:rsid w:val="22821F7B"/>
    <w:rsid w:val="22AF27BA"/>
    <w:rsid w:val="232638A1"/>
    <w:rsid w:val="233D2346"/>
    <w:rsid w:val="235E4329"/>
    <w:rsid w:val="2365041A"/>
    <w:rsid w:val="23C17741"/>
    <w:rsid w:val="24092AE9"/>
    <w:rsid w:val="244F3FD7"/>
    <w:rsid w:val="24A34446"/>
    <w:rsid w:val="24A501A2"/>
    <w:rsid w:val="24D17130"/>
    <w:rsid w:val="259A0181"/>
    <w:rsid w:val="259A07DC"/>
    <w:rsid w:val="25FD7B6A"/>
    <w:rsid w:val="264D3362"/>
    <w:rsid w:val="26865DB2"/>
    <w:rsid w:val="26E86A6C"/>
    <w:rsid w:val="274E2D73"/>
    <w:rsid w:val="278F2573"/>
    <w:rsid w:val="284E0597"/>
    <w:rsid w:val="287A0B9F"/>
    <w:rsid w:val="28C05B8F"/>
    <w:rsid w:val="28C25ED7"/>
    <w:rsid w:val="28F64534"/>
    <w:rsid w:val="29542197"/>
    <w:rsid w:val="29655DDA"/>
    <w:rsid w:val="29A053DC"/>
    <w:rsid w:val="29A97588"/>
    <w:rsid w:val="29B2278C"/>
    <w:rsid w:val="29D01A0D"/>
    <w:rsid w:val="2A697EC4"/>
    <w:rsid w:val="2A9341DF"/>
    <w:rsid w:val="2AD41405"/>
    <w:rsid w:val="2B5865D9"/>
    <w:rsid w:val="2B977283"/>
    <w:rsid w:val="2C2555DD"/>
    <w:rsid w:val="2D0637A8"/>
    <w:rsid w:val="2D3B59CC"/>
    <w:rsid w:val="2DA134D1"/>
    <w:rsid w:val="2DC31699"/>
    <w:rsid w:val="2E026666"/>
    <w:rsid w:val="2E027B47"/>
    <w:rsid w:val="2E051CB2"/>
    <w:rsid w:val="2E1F0FC6"/>
    <w:rsid w:val="2E61338C"/>
    <w:rsid w:val="2EE45D6B"/>
    <w:rsid w:val="2F1762D6"/>
    <w:rsid w:val="2F48407F"/>
    <w:rsid w:val="2FFD7CBA"/>
    <w:rsid w:val="301F39D0"/>
    <w:rsid w:val="30C42384"/>
    <w:rsid w:val="310B5831"/>
    <w:rsid w:val="312406A1"/>
    <w:rsid w:val="314E571E"/>
    <w:rsid w:val="31B23EFF"/>
    <w:rsid w:val="31F62071"/>
    <w:rsid w:val="32195D2C"/>
    <w:rsid w:val="322428EE"/>
    <w:rsid w:val="32931A70"/>
    <w:rsid w:val="3300608A"/>
    <w:rsid w:val="332F1DAB"/>
    <w:rsid w:val="333638D8"/>
    <w:rsid w:val="3402418B"/>
    <w:rsid w:val="34424603"/>
    <w:rsid w:val="344348DC"/>
    <w:rsid w:val="347100A1"/>
    <w:rsid w:val="34D627FB"/>
    <w:rsid w:val="34F14DC4"/>
    <w:rsid w:val="34F15AA1"/>
    <w:rsid w:val="351669BA"/>
    <w:rsid w:val="3550415A"/>
    <w:rsid w:val="35661288"/>
    <w:rsid w:val="35F25212"/>
    <w:rsid w:val="369736C3"/>
    <w:rsid w:val="36A209E6"/>
    <w:rsid w:val="36DB3EF8"/>
    <w:rsid w:val="37152F66"/>
    <w:rsid w:val="371A057C"/>
    <w:rsid w:val="37875D5D"/>
    <w:rsid w:val="378C1217"/>
    <w:rsid w:val="37D26410"/>
    <w:rsid w:val="37F2200E"/>
    <w:rsid w:val="38086502"/>
    <w:rsid w:val="381E2E02"/>
    <w:rsid w:val="38630400"/>
    <w:rsid w:val="39027305"/>
    <w:rsid w:val="3A1840A9"/>
    <w:rsid w:val="3A194A42"/>
    <w:rsid w:val="3A217E4F"/>
    <w:rsid w:val="3A540249"/>
    <w:rsid w:val="3B52726A"/>
    <w:rsid w:val="3BD553B9"/>
    <w:rsid w:val="3C2D6FA3"/>
    <w:rsid w:val="3C3329EC"/>
    <w:rsid w:val="3D0715A3"/>
    <w:rsid w:val="3D2739F3"/>
    <w:rsid w:val="3D595B76"/>
    <w:rsid w:val="3D8C5F4C"/>
    <w:rsid w:val="3DBB033B"/>
    <w:rsid w:val="3E380FE5"/>
    <w:rsid w:val="3E3F0C76"/>
    <w:rsid w:val="3E51107B"/>
    <w:rsid w:val="3E832EAB"/>
    <w:rsid w:val="3EA56A41"/>
    <w:rsid w:val="3ECA4881"/>
    <w:rsid w:val="3F6A5E19"/>
    <w:rsid w:val="3F752E29"/>
    <w:rsid w:val="3F892743"/>
    <w:rsid w:val="40336121"/>
    <w:rsid w:val="407A6EF0"/>
    <w:rsid w:val="412F731A"/>
    <w:rsid w:val="414A561E"/>
    <w:rsid w:val="415D3E87"/>
    <w:rsid w:val="417D0085"/>
    <w:rsid w:val="41C9151C"/>
    <w:rsid w:val="41FA7EA6"/>
    <w:rsid w:val="424B3CDF"/>
    <w:rsid w:val="42695C78"/>
    <w:rsid w:val="427668F2"/>
    <w:rsid w:val="427F1BDB"/>
    <w:rsid w:val="429531AD"/>
    <w:rsid w:val="42A72EE0"/>
    <w:rsid w:val="42FA74B4"/>
    <w:rsid w:val="431074DB"/>
    <w:rsid w:val="43114668"/>
    <w:rsid w:val="43E207E3"/>
    <w:rsid w:val="44D162A9"/>
    <w:rsid w:val="44E77DED"/>
    <w:rsid w:val="4528655A"/>
    <w:rsid w:val="452E1696"/>
    <w:rsid w:val="456D24E8"/>
    <w:rsid w:val="45BB73CE"/>
    <w:rsid w:val="45C46455"/>
    <w:rsid w:val="46236D21"/>
    <w:rsid w:val="464C5B3C"/>
    <w:rsid w:val="46572546"/>
    <w:rsid w:val="468633F9"/>
    <w:rsid w:val="4719790D"/>
    <w:rsid w:val="47B61E19"/>
    <w:rsid w:val="47BC4D55"/>
    <w:rsid w:val="47E0136E"/>
    <w:rsid w:val="480F57AF"/>
    <w:rsid w:val="48112C11"/>
    <w:rsid w:val="483B47F6"/>
    <w:rsid w:val="48580F04"/>
    <w:rsid w:val="48881030"/>
    <w:rsid w:val="489D4A80"/>
    <w:rsid w:val="489E30D7"/>
    <w:rsid w:val="48AC2377"/>
    <w:rsid w:val="48CB5887"/>
    <w:rsid w:val="49261002"/>
    <w:rsid w:val="495C2C76"/>
    <w:rsid w:val="496752B5"/>
    <w:rsid w:val="49691D6D"/>
    <w:rsid w:val="49E07403"/>
    <w:rsid w:val="49F26D29"/>
    <w:rsid w:val="4A0523C0"/>
    <w:rsid w:val="4A39325E"/>
    <w:rsid w:val="4A4C56A8"/>
    <w:rsid w:val="4A6D4A0F"/>
    <w:rsid w:val="4A7C5461"/>
    <w:rsid w:val="4BBC53F0"/>
    <w:rsid w:val="4BDD19BC"/>
    <w:rsid w:val="4BDF237E"/>
    <w:rsid w:val="4C2708F3"/>
    <w:rsid w:val="4C926DBD"/>
    <w:rsid w:val="4CCB2C82"/>
    <w:rsid w:val="4CE54D31"/>
    <w:rsid w:val="4D01527F"/>
    <w:rsid w:val="4D3F6FBF"/>
    <w:rsid w:val="4D493511"/>
    <w:rsid w:val="4DC71B32"/>
    <w:rsid w:val="4DC94652"/>
    <w:rsid w:val="4DF06B51"/>
    <w:rsid w:val="4DF61B87"/>
    <w:rsid w:val="4E4A12EF"/>
    <w:rsid w:val="4E6872F2"/>
    <w:rsid w:val="4F8D5DC0"/>
    <w:rsid w:val="4FBD1B21"/>
    <w:rsid w:val="502C64D3"/>
    <w:rsid w:val="511D2CEB"/>
    <w:rsid w:val="51271DBC"/>
    <w:rsid w:val="517D2EFB"/>
    <w:rsid w:val="51A6208C"/>
    <w:rsid w:val="51B11685"/>
    <w:rsid w:val="51E11DAF"/>
    <w:rsid w:val="52F932E4"/>
    <w:rsid w:val="536C06DD"/>
    <w:rsid w:val="537049E1"/>
    <w:rsid w:val="53DE3680"/>
    <w:rsid w:val="54694499"/>
    <w:rsid w:val="54F619B6"/>
    <w:rsid w:val="55570796"/>
    <w:rsid w:val="55697054"/>
    <w:rsid w:val="55CA0F67"/>
    <w:rsid w:val="55DA38A0"/>
    <w:rsid w:val="56196099"/>
    <w:rsid w:val="566F69A7"/>
    <w:rsid w:val="568A073F"/>
    <w:rsid w:val="56D0050E"/>
    <w:rsid w:val="576D20E5"/>
    <w:rsid w:val="57827D4C"/>
    <w:rsid w:val="57B40CB7"/>
    <w:rsid w:val="57C33EC0"/>
    <w:rsid w:val="57DB46EA"/>
    <w:rsid w:val="57F12FF3"/>
    <w:rsid w:val="57FB18AC"/>
    <w:rsid w:val="582818A8"/>
    <w:rsid w:val="582E3A30"/>
    <w:rsid w:val="58704ED4"/>
    <w:rsid w:val="5923730C"/>
    <w:rsid w:val="596343D5"/>
    <w:rsid w:val="597364B7"/>
    <w:rsid w:val="5A205AAE"/>
    <w:rsid w:val="5A2C3F9F"/>
    <w:rsid w:val="5A89319F"/>
    <w:rsid w:val="5B6C67B8"/>
    <w:rsid w:val="5B9152FD"/>
    <w:rsid w:val="5BC5369D"/>
    <w:rsid w:val="5BE508A9"/>
    <w:rsid w:val="5C025843"/>
    <w:rsid w:val="5C270EC2"/>
    <w:rsid w:val="5C393362"/>
    <w:rsid w:val="5C4C72E0"/>
    <w:rsid w:val="5C502358"/>
    <w:rsid w:val="5C551AB2"/>
    <w:rsid w:val="5CF161C9"/>
    <w:rsid w:val="5DFC036C"/>
    <w:rsid w:val="5ECE4FBC"/>
    <w:rsid w:val="5EE03E47"/>
    <w:rsid w:val="5F79179C"/>
    <w:rsid w:val="5FB41813"/>
    <w:rsid w:val="5FD72BFF"/>
    <w:rsid w:val="600A6B30"/>
    <w:rsid w:val="601C07A3"/>
    <w:rsid w:val="60634492"/>
    <w:rsid w:val="607178FA"/>
    <w:rsid w:val="608F1F1C"/>
    <w:rsid w:val="60970446"/>
    <w:rsid w:val="60B71822"/>
    <w:rsid w:val="60CD7F37"/>
    <w:rsid w:val="615A7643"/>
    <w:rsid w:val="61842912"/>
    <w:rsid w:val="61B208DA"/>
    <w:rsid w:val="61C471B3"/>
    <w:rsid w:val="61C73E03"/>
    <w:rsid w:val="62002852"/>
    <w:rsid w:val="6200643D"/>
    <w:rsid w:val="62183C9E"/>
    <w:rsid w:val="623E34FC"/>
    <w:rsid w:val="62D82F16"/>
    <w:rsid w:val="62E713AB"/>
    <w:rsid w:val="63350AD8"/>
    <w:rsid w:val="63A52BD8"/>
    <w:rsid w:val="63BA319C"/>
    <w:rsid w:val="644F4A85"/>
    <w:rsid w:val="649B2E7D"/>
    <w:rsid w:val="64D91125"/>
    <w:rsid w:val="64EA5182"/>
    <w:rsid w:val="652A1A23"/>
    <w:rsid w:val="65534AD5"/>
    <w:rsid w:val="65613696"/>
    <w:rsid w:val="65A74E21"/>
    <w:rsid w:val="65C75D76"/>
    <w:rsid w:val="65CB044C"/>
    <w:rsid w:val="65D40DFF"/>
    <w:rsid w:val="661D6B5D"/>
    <w:rsid w:val="664134EF"/>
    <w:rsid w:val="667B2536"/>
    <w:rsid w:val="668A4527"/>
    <w:rsid w:val="66B23163"/>
    <w:rsid w:val="66EF2B81"/>
    <w:rsid w:val="672E62AD"/>
    <w:rsid w:val="6751773B"/>
    <w:rsid w:val="67B00815"/>
    <w:rsid w:val="68FB170C"/>
    <w:rsid w:val="691F746E"/>
    <w:rsid w:val="69952CEF"/>
    <w:rsid w:val="69B33F8A"/>
    <w:rsid w:val="69C916A5"/>
    <w:rsid w:val="6A050368"/>
    <w:rsid w:val="6A246A40"/>
    <w:rsid w:val="6A841AD2"/>
    <w:rsid w:val="6AB73438"/>
    <w:rsid w:val="6BD266D4"/>
    <w:rsid w:val="6BE16F41"/>
    <w:rsid w:val="6C897263"/>
    <w:rsid w:val="6CB15E09"/>
    <w:rsid w:val="6CEB2A7E"/>
    <w:rsid w:val="6D073EF4"/>
    <w:rsid w:val="6D3E0B47"/>
    <w:rsid w:val="6D400035"/>
    <w:rsid w:val="6D7B72BF"/>
    <w:rsid w:val="6DA949F3"/>
    <w:rsid w:val="6E2C5A00"/>
    <w:rsid w:val="6E3851B0"/>
    <w:rsid w:val="6E753858"/>
    <w:rsid w:val="6E91041D"/>
    <w:rsid w:val="6EB3357B"/>
    <w:rsid w:val="6F391329"/>
    <w:rsid w:val="6FD52F1E"/>
    <w:rsid w:val="6FDD13FD"/>
    <w:rsid w:val="705D4A5A"/>
    <w:rsid w:val="70881EF1"/>
    <w:rsid w:val="70A2055A"/>
    <w:rsid w:val="715776FB"/>
    <w:rsid w:val="71E865E8"/>
    <w:rsid w:val="71F21D4B"/>
    <w:rsid w:val="72203F91"/>
    <w:rsid w:val="72C15774"/>
    <w:rsid w:val="72E26D84"/>
    <w:rsid w:val="72EF2F40"/>
    <w:rsid w:val="72F0605A"/>
    <w:rsid w:val="73373C88"/>
    <w:rsid w:val="73693F59"/>
    <w:rsid w:val="739D253F"/>
    <w:rsid w:val="73C82B32"/>
    <w:rsid w:val="73E57241"/>
    <w:rsid w:val="73FE6554"/>
    <w:rsid w:val="744D39B3"/>
    <w:rsid w:val="745D49B7"/>
    <w:rsid w:val="74B44E65"/>
    <w:rsid w:val="75461F61"/>
    <w:rsid w:val="75742F72"/>
    <w:rsid w:val="759C4277"/>
    <w:rsid w:val="76135256"/>
    <w:rsid w:val="76180076"/>
    <w:rsid w:val="77857253"/>
    <w:rsid w:val="77981C0D"/>
    <w:rsid w:val="77C23641"/>
    <w:rsid w:val="77D31AA6"/>
    <w:rsid w:val="77E52192"/>
    <w:rsid w:val="77EB6DF0"/>
    <w:rsid w:val="77F20436"/>
    <w:rsid w:val="78A33FD7"/>
    <w:rsid w:val="78A70F68"/>
    <w:rsid w:val="78BF2B86"/>
    <w:rsid w:val="79714CB3"/>
    <w:rsid w:val="7A812132"/>
    <w:rsid w:val="7AAB0B58"/>
    <w:rsid w:val="7B4A56E6"/>
    <w:rsid w:val="7B735A7A"/>
    <w:rsid w:val="7B825CBD"/>
    <w:rsid w:val="7B827A6B"/>
    <w:rsid w:val="7B8C31E4"/>
    <w:rsid w:val="7BC51344"/>
    <w:rsid w:val="7BC736D0"/>
    <w:rsid w:val="7BC85E3D"/>
    <w:rsid w:val="7C050BBA"/>
    <w:rsid w:val="7D0F0259"/>
    <w:rsid w:val="7D124E1E"/>
    <w:rsid w:val="7D902913"/>
    <w:rsid w:val="7D910439"/>
    <w:rsid w:val="7DFF53A3"/>
    <w:rsid w:val="7F4B40EF"/>
    <w:rsid w:val="7F9414DB"/>
    <w:rsid w:val="7FB94106"/>
    <w:rsid w:val="7FCC39AA"/>
    <w:rsid w:val="7FFD66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0C5B02FB"/>
  <w15:docId w15:val="{A29AA1CC-C92B-4AED-8B91-0ADCF00B8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rPr>
      <w:sz w:val="24"/>
    </w:rPr>
  </w:style>
  <w:style w:type="character" w:styleId="a6">
    <w:name w:val="Strong"/>
    <w:basedOn w:val="a0"/>
    <w:qFormat/>
    <w:rPr>
      <w:b/>
    </w:rPr>
  </w:style>
  <w:style w:type="paragraph" w:styleId="a7">
    <w:name w:val="List Paragraph"/>
    <w:basedOn w:val="a"/>
    <w:uiPriority w:val="34"/>
    <w:qFormat/>
    <w:pPr>
      <w:ind w:left="720"/>
      <w:contextualSpacing/>
    </w:pPr>
  </w:style>
  <w:style w:type="table" w:customStyle="1" w:styleId="20">
    <w:name w:val="网格型20"/>
    <w:basedOn w:val="a1"/>
    <w:autoRedefine/>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3258</Words>
  <Characters>18576</Characters>
  <Application>Microsoft Office Word</Application>
  <DocSecurity>0</DocSecurity>
  <Lines>154</Lines>
  <Paragraphs>43</Paragraphs>
  <ScaleCrop>false</ScaleCrop>
  <Company/>
  <LinksUpToDate>false</LinksUpToDate>
  <CharactersWithSpaces>21791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2025-10-17T01:17:00Z</dcterms:created>
  <dcterms:modified xsi:type="dcterms:W3CDTF">2025-10-17T01:17:00Z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eyJoZGlkIjoiMjZjZmY3MjA2NWNiYjk3N2I2NWFhMzc2Nzg2ZDc4MGYiLCJ1c2VySWQiOiI5MzA3NzYwMTQifQ==</vt:lpwstr>
  </property>
  <property fmtid="{D5CDD505-2E9C-101B-9397-08002B2CF9AE}" pid="4" name="ICV">
    <vt:lpwstr>DB687CB098E946DD85C2F07B61E4CCDC_12</vt:lpwstr>
  </property>
</Properties>
</file>