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5085E913">
      <w:pPr>
        <w:pStyle w:val="4"/>
        <w:jc w:val="center"/>
        <w:rPr>
          <w:rFonts w:hint="default" w:eastAsia="仿宋_GB2312" w:asciiTheme="minorHAnsi" w:hAnsiTheme="minorHAnsi" w:cstheme="minorBidi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cstheme="minorBidi"/>
          <w:bCs/>
          <w:kern w:val="2"/>
          <w:sz w:val="28"/>
          <w:szCs w:val="28"/>
          <w:lang w:val="en-US" w:eastAsia="zh-CN" w:bidi="ar-SA"/>
        </w:rPr>
        <w:t>技术参数</w:t>
      </w:r>
    </w:p>
    <w:tbl>
      <w:tblPr>
        <w:tblStyle w:val="16"/>
        <w:tblW w:w="450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4"/>
        <w:gridCol w:w="1449"/>
        <w:gridCol w:w="5569"/>
      </w:tblGrid>
      <w:tr w14:paraId="676712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432" w:type="pct"/>
            <w:vAlign w:val="center"/>
          </w:tcPr>
          <w:p w14:paraId="573D40DB">
            <w:pPr>
              <w:widowControl/>
              <w:spacing w:line="340" w:lineRule="exact"/>
              <w:jc w:val="center"/>
              <w:rPr>
                <w:rFonts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序号</w:t>
            </w:r>
          </w:p>
        </w:tc>
        <w:tc>
          <w:tcPr>
            <w:tcW w:w="943" w:type="pct"/>
            <w:vAlign w:val="center"/>
          </w:tcPr>
          <w:p w14:paraId="5F4E32B2">
            <w:pPr>
              <w:widowControl/>
              <w:spacing w:line="340" w:lineRule="exact"/>
              <w:jc w:val="center"/>
              <w:rPr>
                <w:rFonts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货物名称</w:t>
            </w:r>
          </w:p>
        </w:tc>
        <w:tc>
          <w:tcPr>
            <w:tcW w:w="3624" w:type="pct"/>
            <w:vAlign w:val="center"/>
          </w:tcPr>
          <w:p w14:paraId="72CA17BF">
            <w:pPr>
              <w:widowControl/>
              <w:spacing w:line="340" w:lineRule="exact"/>
              <w:jc w:val="center"/>
              <w:rPr>
                <w:rFonts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功能指标</w:t>
            </w:r>
          </w:p>
        </w:tc>
      </w:tr>
      <w:tr w14:paraId="2E50B5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0" w:hRule="atLeast"/>
          <w:jc w:val="center"/>
        </w:trPr>
        <w:tc>
          <w:tcPr>
            <w:tcW w:w="432" w:type="pct"/>
            <w:vAlign w:val="center"/>
          </w:tcPr>
          <w:p w14:paraId="5FC8C868">
            <w:pPr>
              <w:widowControl/>
              <w:spacing w:line="340" w:lineRule="exact"/>
              <w:jc w:val="center"/>
              <w:rPr>
                <w:rFonts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1</w:t>
            </w:r>
          </w:p>
        </w:tc>
        <w:tc>
          <w:tcPr>
            <w:tcW w:w="943" w:type="pct"/>
            <w:vAlign w:val="center"/>
          </w:tcPr>
          <w:p w14:paraId="57913800">
            <w:pPr>
              <w:widowControl/>
              <w:spacing w:line="340" w:lineRule="exact"/>
              <w:jc w:val="center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运动捕捉单元</w:t>
            </w:r>
          </w:p>
        </w:tc>
        <w:tc>
          <w:tcPr>
            <w:tcW w:w="3624" w:type="pct"/>
            <w:vAlign w:val="center"/>
          </w:tcPr>
          <w:p w14:paraId="59E263C0">
            <w:pPr>
              <w:widowControl/>
              <w:spacing w:line="340" w:lineRule="exact"/>
              <w:jc w:val="left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color w:val="FF0000"/>
                <w:kern w:val="0"/>
                <w:sz w:val="18"/>
                <w:szCs w:val="18"/>
              </w:rPr>
              <w:t>(1)</w:t>
            </w: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摄像头数量：配备8个红外摄像头，支持多角度捕捉。</w:t>
            </w:r>
          </w:p>
          <w:p w14:paraId="757F30DF">
            <w:pPr>
              <w:widowControl/>
              <w:spacing w:line="340" w:lineRule="exact"/>
              <w:jc w:val="left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(2)采样频率：1000 Hz，高频率确保运动数据的精确性。</w:t>
            </w:r>
          </w:p>
          <w:p w14:paraId="743AA3EC">
            <w:pPr>
              <w:widowControl/>
              <w:spacing w:line="340" w:lineRule="exact"/>
              <w:jc w:val="left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(3)捕捉范围：覆盖面积不小于5m x 5m，适合多种运动分析场</w:t>
            </w:r>
          </w:p>
          <w:p w14:paraId="41D6DEB3">
            <w:pPr>
              <w:widowControl/>
              <w:spacing w:line="340" w:lineRule="exact"/>
              <w:jc w:val="left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景。</w:t>
            </w:r>
          </w:p>
          <w:p w14:paraId="6005DD8F">
            <w:pPr>
              <w:widowControl/>
              <w:spacing w:line="340" w:lineRule="exact"/>
              <w:jc w:val="left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(4)标记点：使用被动反光标记点，精确追踪关节和身体部位的</w:t>
            </w:r>
          </w:p>
          <w:p w14:paraId="2783A9F8">
            <w:pPr>
              <w:widowControl/>
              <w:spacing w:line="340" w:lineRule="exact"/>
              <w:jc w:val="left"/>
              <w:rPr>
                <w:rFonts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运动轨迹。</w:t>
            </w:r>
          </w:p>
        </w:tc>
      </w:tr>
      <w:tr w14:paraId="3AC88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7" w:hRule="atLeast"/>
          <w:jc w:val="center"/>
        </w:trPr>
        <w:tc>
          <w:tcPr>
            <w:tcW w:w="432" w:type="pct"/>
            <w:vAlign w:val="center"/>
          </w:tcPr>
          <w:p w14:paraId="54026579">
            <w:pPr>
              <w:widowControl/>
              <w:spacing w:line="340" w:lineRule="exact"/>
              <w:jc w:val="center"/>
              <w:rPr>
                <w:rFonts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2</w:t>
            </w:r>
          </w:p>
        </w:tc>
        <w:tc>
          <w:tcPr>
            <w:tcW w:w="943" w:type="pct"/>
            <w:vAlign w:val="center"/>
          </w:tcPr>
          <w:p w14:paraId="31E48870">
            <w:pPr>
              <w:widowControl/>
              <w:spacing w:line="340" w:lineRule="exact"/>
              <w:jc w:val="center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测力平台</w:t>
            </w:r>
          </w:p>
        </w:tc>
        <w:tc>
          <w:tcPr>
            <w:tcW w:w="3624" w:type="pct"/>
            <w:vAlign w:val="center"/>
          </w:tcPr>
          <w:p w14:paraId="2D9226AA">
            <w:pPr>
              <w:widowControl/>
              <w:spacing w:line="340" w:lineRule="exact"/>
              <w:jc w:val="both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color w:val="FF0000"/>
                <w:kern w:val="0"/>
                <w:sz w:val="18"/>
                <w:szCs w:val="18"/>
              </w:rPr>
              <w:t>(1)</w:t>
            </w: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配置2个测力平台，可扩展。</w:t>
            </w:r>
          </w:p>
          <w:p w14:paraId="307A56FF">
            <w:pPr>
              <w:widowControl/>
              <w:spacing w:line="340" w:lineRule="exact"/>
              <w:jc w:val="both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(2)采样频率：1000 Hz，确保动力学数据的准确性。</w:t>
            </w:r>
          </w:p>
          <w:p w14:paraId="743188F0">
            <w:pPr>
              <w:widowControl/>
              <w:spacing w:line="340" w:lineRule="exact"/>
              <w:jc w:val="both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(3)可测量地面反作用力（GRF）、压力中心（COP）等参数。</w:t>
            </w:r>
          </w:p>
          <w:p w14:paraId="73816237">
            <w:pPr>
              <w:widowControl/>
              <w:spacing w:line="340" w:lineRule="exact"/>
              <w:jc w:val="both"/>
              <w:rPr>
                <w:rFonts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(4)力测量精度：±0.1%至±0.5%。</w:t>
            </w:r>
          </w:p>
        </w:tc>
      </w:tr>
      <w:tr w14:paraId="641A9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7" w:hRule="atLeast"/>
          <w:jc w:val="center"/>
        </w:trPr>
        <w:tc>
          <w:tcPr>
            <w:tcW w:w="432" w:type="pct"/>
            <w:vAlign w:val="center"/>
          </w:tcPr>
          <w:p w14:paraId="776B9202">
            <w:pPr>
              <w:widowControl/>
              <w:spacing w:line="340" w:lineRule="exact"/>
              <w:jc w:val="center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943" w:type="pct"/>
            <w:vAlign w:val="center"/>
          </w:tcPr>
          <w:p w14:paraId="4F791EB1">
            <w:pPr>
              <w:widowControl/>
              <w:spacing w:line="340" w:lineRule="exact"/>
              <w:jc w:val="center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表面肌电（EMG）测量单元</w:t>
            </w:r>
          </w:p>
        </w:tc>
        <w:tc>
          <w:tcPr>
            <w:tcW w:w="3624" w:type="pct"/>
            <w:vAlign w:val="center"/>
          </w:tcPr>
          <w:p w14:paraId="000EDC77">
            <w:pPr>
              <w:widowControl/>
              <w:spacing w:line="340" w:lineRule="exact"/>
              <w:jc w:val="both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(1)通道数：8通道，可扩展。</w:t>
            </w:r>
          </w:p>
          <w:p w14:paraId="0341ACF0">
            <w:pPr>
              <w:widowControl/>
              <w:spacing w:line="340" w:lineRule="exact"/>
              <w:jc w:val="both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(2)采样频率：2000 Hz，高频率确保肌肉活动数据的精确性。</w:t>
            </w:r>
          </w:p>
          <w:p w14:paraId="7DE71F95">
            <w:pPr>
              <w:widowControl/>
              <w:spacing w:line="340" w:lineRule="exact"/>
              <w:jc w:val="both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(3)使用表面电极，非侵入式测量肌肉活动。</w:t>
            </w:r>
          </w:p>
          <w:p w14:paraId="6A767737">
            <w:pPr>
              <w:widowControl/>
              <w:spacing w:line="340" w:lineRule="exact"/>
              <w:jc w:val="both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(4)可与运动捕捉和测力平台数据同步采集。</w:t>
            </w:r>
          </w:p>
        </w:tc>
      </w:tr>
      <w:tr w14:paraId="53CA2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7" w:hRule="atLeast"/>
          <w:jc w:val="center"/>
        </w:trPr>
        <w:tc>
          <w:tcPr>
            <w:tcW w:w="432" w:type="pct"/>
            <w:vAlign w:val="center"/>
          </w:tcPr>
          <w:p w14:paraId="1784B41F">
            <w:pPr>
              <w:widowControl/>
              <w:spacing w:line="340" w:lineRule="exact"/>
              <w:jc w:val="center"/>
              <w:rPr>
                <w:rFonts w:hint="default" w:ascii="宋体" w:hAnsi="宋体" w:eastAsia="宋体" w:cs="Times New Roman"/>
                <w:bCs w:val="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943" w:type="pct"/>
            <w:vAlign w:val="center"/>
          </w:tcPr>
          <w:p w14:paraId="0BB74EF9">
            <w:pPr>
              <w:widowControl/>
              <w:spacing w:line="340" w:lineRule="exact"/>
              <w:jc w:val="center"/>
              <w:rPr>
                <w:rFonts w:hint="default" w:ascii="宋体" w:hAnsi="宋体" w:eastAsia="宋体" w:cs="Times New Roman"/>
                <w:bCs w:val="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  <w:lang w:val="en-US" w:eastAsia="zh-CN"/>
              </w:rPr>
              <w:t>步态分析仪配套软件</w:t>
            </w:r>
          </w:p>
        </w:tc>
        <w:tc>
          <w:tcPr>
            <w:tcW w:w="3624" w:type="pct"/>
            <w:vAlign w:val="center"/>
          </w:tcPr>
          <w:p w14:paraId="143B687F">
            <w:pPr>
              <w:widowControl/>
              <w:spacing w:line="340" w:lineRule="exact"/>
              <w:jc w:val="both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(1)三维重建：实时生成三维运动模型。</w:t>
            </w:r>
          </w:p>
          <w:p w14:paraId="6F72DEA9">
            <w:pPr>
              <w:widowControl/>
              <w:spacing w:line="340" w:lineRule="exact"/>
              <w:jc w:val="both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bookmarkStart w:id="0" w:name="_GoBack"/>
            <w:r>
              <w:rPr>
                <w:rFonts w:hint="eastAsia" w:ascii="宋体" w:hAnsi="宋体" w:eastAsia="宋体" w:cs="Times New Roman"/>
                <w:bCs w:val="0"/>
                <w:color w:val="FF0000"/>
                <w:kern w:val="0"/>
                <w:sz w:val="18"/>
                <w:szCs w:val="18"/>
              </w:rPr>
              <w:t>(2)</w:t>
            </w:r>
            <w:bookmarkEnd w:id="0"/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数据分析：提供步态周期、关节角度、力矩、功率等参数的</w:t>
            </w:r>
          </w:p>
          <w:p w14:paraId="7D48E678">
            <w:pPr>
              <w:widowControl/>
              <w:spacing w:line="340" w:lineRule="exact"/>
              <w:jc w:val="both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计算和分析。</w:t>
            </w:r>
          </w:p>
          <w:p w14:paraId="7870FD2A">
            <w:pPr>
              <w:widowControl/>
              <w:spacing w:line="340" w:lineRule="exact"/>
              <w:jc w:val="both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(3)自动生成详细的步态分析报告，支持数据导出和可视化。</w:t>
            </w:r>
          </w:p>
          <w:p w14:paraId="17AA1A0D">
            <w:pPr>
              <w:widowControl/>
              <w:spacing w:line="340" w:lineRule="exact"/>
              <w:jc w:val="both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(4)用户界面直观易用，支持自定义分析流程。</w:t>
            </w:r>
          </w:p>
          <w:p w14:paraId="6BA03537">
            <w:pPr>
              <w:widowControl/>
              <w:spacing w:line="340" w:lineRule="exact"/>
              <w:jc w:val="both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(5)运动捕捉、测力平台和肌电系统数据可同步采集和分析。</w:t>
            </w:r>
          </w:p>
          <w:p w14:paraId="4EE5FCA6">
            <w:pPr>
              <w:widowControl/>
              <w:spacing w:line="340" w:lineRule="exact"/>
              <w:jc w:val="both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(6)支持快速校准，确保数据准确性。</w:t>
            </w:r>
          </w:p>
          <w:p w14:paraId="5118BEBC">
            <w:pPr>
              <w:widowControl/>
              <w:spacing w:line="340" w:lineRule="exact"/>
              <w:jc w:val="both"/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Times New Roman"/>
                <w:bCs w:val="0"/>
                <w:kern w:val="0"/>
                <w:sz w:val="18"/>
                <w:szCs w:val="18"/>
              </w:rPr>
              <w:t>(7)可与第三方设备或软件集成。</w:t>
            </w:r>
          </w:p>
        </w:tc>
      </w:tr>
    </w:tbl>
    <w:p w14:paraId="3C16704D">
      <w:pPr>
        <w:pStyle w:val="7"/>
        <w:ind w:firstLine="360"/>
      </w:pPr>
    </w:p>
    <w:p w14:paraId="4FB8BAB5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DejaVu Sans">
    <w:altName w:val="Segoe Print"/>
    <w:panose1 w:val="020B0603030804020204"/>
    <w:charset w:val="00"/>
    <w:family w:val="roman"/>
    <w:pitch w:val="default"/>
    <w:sig w:usb0="00000000" w:usb1="00000000" w:usb2="0A246029" w:usb3="0400200C" w:csb0="600001FF" w:csb1="DFFF0000"/>
  </w:font>
  <w:font w:name="方正黑体_GBK">
    <w:altName w:val="微软雅黑"/>
    <w:panose1 w:val="00000000000000000000"/>
    <w:charset w:val="00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ZhODYwMTYxMDZkYmNkNDNjNjE5NDJjZmI2NzljYzkifQ=="/>
  </w:docVars>
  <w:rsids>
    <w:rsidRoot w:val="BF58E373"/>
    <w:rsid w:val="0032260B"/>
    <w:rsid w:val="009C5329"/>
    <w:rsid w:val="00FC31F6"/>
    <w:rsid w:val="0FC6573A"/>
    <w:rsid w:val="149F5898"/>
    <w:rsid w:val="1BA279F6"/>
    <w:rsid w:val="1F1D7C77"/>
    <w:rsid w:val="27DD40F7"/>
    <w:rsid w:val="35BA79A5"/>
    <w:rsid w:val="40DE7EF9"/>
    <w:rsid w:val="4843738A"/>
    <w:rsid w:val="4D756205"/>
    <w:rsid w:val="62EE3C08"/>
    <w:rsid w:val="69602ECB"/>
    <w:rsid w:val="6AFD5C18"/>
    <w:rsid w:val="702813DB"/>
    <w:rsid w:val="772E1E9E"/>
    <w:rsid w:val="773E1597"/>
    <w:rsid w:val="7ADF6B5F"/>
    <w:rsid w:val="7FD30BDB"/>
    <w:rsid w:val="AE77E75D"/>
    <w:rsid w:val="BF58E373"/>
    <w:rsid w:val="DD7F2D0C"/>
    <w:rsid w:val="FEBFD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仿宋_GB2312" w:asciiTheme="minorHAnsi" w:hAnsiTheme="minorHAnsi" w:cstheme="minorBidi"/>
      <w:bCs/>
      <w:kern w:val="2"/>
      <w:sz w:val="28"/>
      <w:szCs w:val="28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5">
    <w:name w:val="heading 2"/>
    <w:basedOn w:val="1"/>
    <w:next w:val="1"/>
    <w:autoRedefine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DejaVu Sans" w:hAnsi="DejaVu Sans" w:eastAsia="方正黑体_GBK"/>
      <w:b/>
      <w:sz w:val="32"/>
    </w:rPr>
  </w:style>
  <w:style w:type="paragraph" w:styleId="6">
    <w:name w:val="heading 3"/>
    <w:basedOn w:val="1"/>
    <w:next w:val="1"/>
    <w:autoRedefine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semiHidden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autoRedefine/>
    <w:semiHidden/>
    <w:unhideWhenUsed/>
    <w:qFormat/>
    <w:uiPriority w:val="99"/>
    <w:pPr>
      <w:spacing w:after="120"/>
      <w:ind w:left="420" w:leftChars="200"/>
    </w:pPr>
  </w:style>
  <w:style w:type="paragraph" w:styleId="7">
    <w:name w:val="Normal Indent"/>
    <w:basedOn w:val="1"/>
    <w:autoRedefine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8">
    <w:name w:val="annotation text"/>
    <w:basedOn w:val="1"/>
    <w:link w:val="17"/>
    <w:qFormat/>
    <w:uiPriority w:val="0"/>
    <w:pPr>
      <w:jc w:val="left"/>
    </w:pPr>
  </w:style>
  <w:style w:type="paragraph" w:styleId="9">
    <w:name w:val="Balloon Text"/>
    <w:basedOn w:val="1"/>
    <w:link w:val="19"/>
    <w:autoRedefine/>
    <w:qFormat/>
    <w:uiPriority w:val="0"/>
    <w:rPr>
      <w:sz w:val="18"/>
      <w:szCs w:val="1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2">
    <w:name w:val="annotation subject"/>
    <w:basedOn w:val="8"/>
    <w:next w:val="8"/>
    <w:link w:val="18"/>
    <w:qFormat/>
    <w:uiPriority w:val="0"/>
    <w:rPr>
      <w:b/>
    </w:rPr>
  </w:style>
  <w:style w:type="character" w:styleId="15">
    <w:name w:val="annotation reference"/>
    <w:basedOn w:val="14"/>
    <w:qFormat/>
    <w:uiPriority w:val="0"/>
    <w:rPr>
      <w:sz w:val="21"/>
      <w:szCs w:val="21"/>
    </w:rPr>
  </w:style>
  <w:style w:type="table" w:customStyle="1" w:styleId="16">
    <w:name w:val="网格型8"/>
    <w:basedOn w:val="13"/>
    <w:autoRedefine/>
    <w:qFormat/>
    <w:uiPriority w:val="59"/>
    <w:pPr>
      <w:widowControl w:val="0"/>
    </w:pPr>
    <w:rPr>
      <w:rFonts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7">
    <w:name w:val="批注文字 字符"/>
    <w:basedOn w:val="14"/>
    <w:link w:val="8"/>
    <w:autoRedefine/>
    <w:qFormat/>
    <w:uiPriority w:val="0"/>
    <w:rPr>
      <w:rFonts w:eastAsia="仿宋_GB2312"/>
      <w:bCs/>
      <w:kern w:val="2"/>
      <w:sz w:val="28"/>
      <w:szCs w:val="28"/>
    </w:rPr>
  </w:style>
  <w:style w:type="character" w:customStyle="1" w:styleId="18">
    <w:name w:val="批注主题 字符"/>
    <w:basedOn w:val="17"/>
    <w:link w:val="12"/>
    <w:qFormat/>
    <w:uiPriority w:val="0"/>
    <w:rPr>
      <w:rFonts w:eastAsia="仿宋_GB2312"/>
      <w:b/>
      <w:kern w:val="2"/>
      <w:sz w:val="28"/>
      <w:szCs w:val="28"/>
    </w:rPr>
  </w:style>
  <w:style w:type="character" w:customStyle="1" w:styleId="19">
    <w:name w:val="批注框文本 字符"/>
    <w:basedOn w:val="14"/>
    <w:link w:val="9"/>
    <w:autoRedefine/>
    <w:qFormat/>
    <w:uiPriority w:val="0"/>
    <w:rPr>
      <w:rFonts w:eastAsia="仿宋_GB2312"/>
      <w:bCs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460</Words>
  <Characters>524</Characters>
  <Lines>5</Lines>
  <Paragraphs>1</Paragraphs>
  <TotalTime>0</TotalTime>
  <ScaleCrop>false</ScaleCrop>
  <LinksUpToDate>false</LinksUpToDate>
  <CharactersWithSpaces>529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2024-04-11T12:49:00Z</dcterms:created>
  <dc:creator>hechu</dc:creator>
  <cp:lastModifiedBy>张帅磊</cp:lastModifiedBy>
  <dcterms:modified xsi:type="dcterms:W3CDTF">2026-04-30T02:59:47Z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7B5DA88238B44815815DFB92322B0DA0_13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