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BE9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一、X射线光源</w:t>
      </w:r>
    </w:p>
    <w:p w14:paraId="623C9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技术参数</w:t>
      </w:r>
    </w:p>
    <w:p w14:paraId="4890B5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1、X射线光源</w:t>
      </w:r>
    </w:p>
    <w:p w14:paraId="728D14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 靶材类型：Al靶，能量为1486.6 eV</w:t>
      </w:r>
    </w:p>
    <w:p w14:paraId="2968AB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1.2</w:t>
      </w:r>
      <w:r>
        <w:rPr>
          <w:rFonts w:ascii="Times New Roman" w:hAnsi="Times New Roman" w:cs="Times New Roman"/>
        </w:rPr>
        <w:t xml:space="preserve"> 具备微聚焦功能，光斑大小可通过聚焦功能调节 </w:t>
      </w:r>
    </w:p>
    <w:p w14:paraId="2F837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1.3</w:t>
      </w:r>
      <w:r>
        <w:rPr>
          <w:rFonts w:ascii="Times New Roman" w:hAnsi="Times New Roman" w:cs="Times New Roman"/>
        </w:rPr>
        <w:t xml:space="preserve"> 需兼容实验室已有的单色器，与单色器配合使用，实现单色化X射线的产生</w:t>
      </w:r>
    </w:p>
    <w:p w14:paraId="6144E0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2、X射线光源控制单元</w:t>
      </w:r>
    </w:p>
    <w:p w14:paraId="2A61C8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2.1</w:t>
      </w:r>
      <w:r>
        <w:rPr>
          <w:rFonts w:ascii="Times New Roman" w:hAnsi="Times New Roman" w:cs="Times New Roman"/>
        </w:rPr>
        <w:t xml:space="preserve">可实现最大功率≥1 kW </w:t>
      </w:r>
    </w:p>
    <w:p w14:paraId="045E6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2.2</w:t>
      </w:r>
      <w:r>
        <w:rPr>
          <w:rFonts w:ascii="Times New Roman" w:hAnsi="Times New Roman" w:cs="Times New Roman"/>
        </w:rPr>
        <w:t xml:space="preserve">阳极可实现最大电压≥15 kV </w:t>
      </w:r>
    </w:p>
    <w:p w14:paraId="343BE5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2.3集成电弧保护以保证阳极寿命</w:t>
      </w:r>
    </w:p>
    <w:p w14:paraId="78EAAF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2.4集成安全电子系统，保证设备运行和操作人员安全</w:t>
      </w:r>
    </w:p>
    <w:p w14:paraId="5E4A6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2.5配置与X射线光源之间所需的接线</w:t>
      </w:r>
    </w:p>
    <w:p w14:paraId="66B3E3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3、循环水冷隔离控制单元</w:t>
      </w:r>
    </w:p>
    <w:p w14:paraId="1E3A50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3.1与光源控制器单元联合使用，对X射线光源的循环冷却水的水温、流量、水压等运行状态进行控制</w:t>
      </w:r>
    </w:p>
    <w:p w14:paraId="3E2C8B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3.2可实现软件自动控制与预警提示互锁，确保水冷机开启之后再开X射线源</w:t>
      </w:r>
    </w:p>
    <w:p w14:paraId="4DED3A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3.3</w:t>
      </w:r>
      <w:r>
        <w:rPr>
          <w:rFonts w:ascii="Times New Roman" w:hAnsi="Times New Roman" w:cs="Times New Roman"/>
        </w:rPr>
        <w:t>可测量最大工作水压范围≥10 bar</w:t>
      </w:r>
    </w:p>
    <w:p w14:paraId="20DF78F2">
      <w:pPr>
        <w:widowControl/>
        <w:spacing w:line="240" w:lineRule="auto"/>
        <w:jc w:val="left"/>
        <w:rPr>
          <w:rFonts w:ascii="Times New Roman" w:hAnsi="Times New Roman" w:cs="Times New Roman"/>
        </w:rPr>
      </w:pPr>
    </w:p>
    <w:p w14:paraId="382FA665">
      <w:pPr>
        <w:widowControl/>
        <w:spacing w:line="24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二、微聚焦紫外光源</w:t>
      </w:r>
    </w:p>
    <w:p w14:paraId="170F3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技术参数</w:t>
      </w:r>
    </w:p>
    <w:p w14:paraId="3E15F2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</w:t>
      </w:r>
    </w:p>
    <w:p w14:paraId="6B1156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1.1</w:t>
      </w:r>
      <w:r>
        <w:rPr>
          <w:rFonts w:ascii="Times New Roman" w:hAnsi="Times New Roman" w:cs="Times New Roman"/>
        </w:rPr>
        <w:t>惰性气体放电型紫外光源，需兼容实验室已有的ARPES系统使用</w:t>
      </w:r>
    </w:p>
    <w:p w14:paraId="133BE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1.2</w:t>
      </w:r>
      <w:r>
        <w:rPr>
          <w:rFonts w:ascii="Times New Roman" w:hAnsi="Times New Roman" w:cs="Times New Roman"/>
        </w:rPr>
        <w:t>具有微聚焦光学设计，最小光斑尺寸≤100 μm</w:t>
      </w:r>
    </w:p>
    <w:p w14:paraId="7B4B61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1.3</w:t>
      </w:r>
      <w:r>
        <w:rPr>
          <w:rFonts w:ascii="Times New Roman" w:hAnsi="Times New Roman" w:cs="Times New Roman"/>
        </w:rPr>
        <w:t xml:space="preserve"> HeI能量光谱条件下，光通量 ≥ 1 x10</w:t>
      </w:r>
      <w:r>
        <w:rPr>
          <w:rFonts w:ascii="Times New Roman" w:hAnsi="Times New Roman" w:cs="Times New Roman"/>
          <w:vertAlign w:val="superscript"/>
        </w:rPr>
        <w:t>14</w:t>
      </w:r>
      <w:r>
        <w:rPr>
          <w:rFonts w:ascii="Times New Roman" w:hAnsi="Times New Roman" w:cs="Times New Roman"/>
        </w:rPr>
        <w:t xml:space="preserve"> photons/ s•mm</w:t>
      </w:r>
      <w:r>
        <w:rPr>
          <w:rFonts w:ascii="Times New Roman" w:hAnsi="Times New Roman" w:cs="Times New Roman"/>
          <w:vertAlign w:val="superscript"/>
        </w:rPr>
        <w:t>2</w:t>
      </w:r>
    </w:p>
    <w:p w14:paraId="15D578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1.4</w:t>
      </w:r>
      <w:r>
        <w:rPr>
          <w:rFonts w:ascii="Times New Roman" w:hAnsi="Times New Roman" w:cs="Times New Roman"/>
        </w:rPr>
        <w:t xml:space="preserve">灯丝寿命≥5000小时 </w:t>
      </w:r>
    </w:p>
    <w:p w14:paraId="396FFF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1.5</w:t>
      </w:r>
      <w:r>
        <w:rPr>
          <w:rFonts w:ascii="Times New Roman" w:hAnsi="Times New Roman" w:cs="Times New Roman"/>
        </w:rPr>
        <w:t>光源分辨率：半峰宽FWHM ≤ 2 meV</w:t>
      </w:r>
    </w:p>
    <w:p w14:paraId="18BA4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1.6适用于所有惰性气体，如氦气、氖气、氩气、氙气等</w:t>
      </w:r>
    </w:p>
    <w:p w14:paraId="3D2B7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微聚焦紫外光源控制单元</w:t>
      </w:r>
    </w:p>
    <w:p w14:paraId="4699E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2.1配套紫外光源控制单元，阳极的电压可控制范围≥0 ~ 150 V，电流可控范围≥ 0 ~ 3 A</w:t>
      </w:r>
    </w:p>
    <w:p w14:paraId="19B12C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2.2灯丝工作电压可控范围: ≥0 ~ 4 V </w:t>
      </w:r>
    </w:p>
    <w:p w14:paraId="3CFB81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2.3完全通过软件控制，并集成联锁控制功能</w:t>
      </w:r>
    </w:p>
    <w:p w14:paraId="17AB59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微聚焦紫外光源进气系统</w:t>
      </w:r>
    </w:p>
    <w:p w14:paraId="2393EE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3.1</w:t>
      </w:r>
      <w:r>
        <w:rPr>
          <w:rFonts w:ascii="Times New Roman" w:hAnsi="Times New Roman" w:cs="Times New Roman"/>
        </w:rPr>
        <w:t xml:space="preserve">配备高精度特高压进气阀、压力调节器 </w:t>
      </w:r>
    </w:p>
    <w:p w14:paraId="7D3F7C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3.2配备带角阀</w:t>
      </w:r>
      <w:bookmarkStart w:id="0" w:name="_GoBack"/>
      <w:bookmarkEnd w:id="0"/>
      <w:r>
        <w:rPr>
          <w:rFonts w:ascii="Times New Roman" w:hAnsi="Times New Roman" w:cs="Times New Roman"/>
        </w:rPr>
        <w:t xml:space="preserve">的t型件，用于清洗气体管道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716"/>
    <w:rsid w:val="0009703D"/>
    <w:rsid w:val="000E1013"/>
    <w:rsid w:val="000E4FB7"/>
    <w:rsid w:val="001C5799"/>
    <w:rsid w:val="003A5EB9"/>
    <w:rsid w:val="004007C2"/>
    <w:rsid w:val="00405F33"/>
    <w:rsid w:val="00427B34"/>
    <w:rsid w:val="00594445"/>
    <w:rsid w:val="005E6409"/>
    <w:rsid w:val="00790010"/>
    <w:rsid w:val="00D73716"/>
    <w:rsid w:val="00DF322F"/>
    <w:rsid w:val="00E118A5"/>
    <w:rsid w:val="00E278F5"/>
    <w:rsid w:val="00F10AF6"/>
    <w:rsid w:val="00F808D7"/>
    <w:rsid w:val="72D4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  <w14:ligatures w14:val="standardContextual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  <w14:ligatures w14:val="none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14:ligatures w14:val="none"/>
    </w:rPr>
  </w:style>
  <w:style w:type="paragraph" w:styleId="6">
    <w:name w:val="annotation subject"/>
    <w:basedOn w:val="2"/>
    <w:next w:val="2"/>
    <w:link w:val="13"/>
    <w:semiHidden/>
    <w:unhideWhenUsed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uiPriority w:val="99"/>
    <w:rPr>
      <w:sz w:val="18"/>
      <w:szCs w:val="18"/>
    </w:rPr>
  </w:style>
  <w:style w:type="character" w:customStyle="1" w:styleId="12">
    <w:name w:val="批注文字 Char"/>
    <w:basedOn w:val="8"/>
    <w:link w:val="2"/>
    <w:semiHidden/>
    <w:uiPriority w:val="99"/>
    <w:rPr>
      <w:sz w:val="24"/>
      <w14:ligatures w14:val="standardContextual"/>
    </w:rPr>
  </w:style>
  <w:style w:type="character" w:customStyle="1" w:styleId="13">
    <w:name w:val="批注主题 Char"/>
    <w:basedOn w:val="12"/>
    <w:link w:val="6"/>
    <w:semiHidden/>
    <w:uiPriority w:val="99"/>
    <w:rPr>
      <w:b/>
      <w:bCs/>
      <w:sz w:val="24"/>
      <w14:ligatures w14:val="standardContextual"/>
    </w:rPr>
  </w:style>
  <w:style w:type="character" w:customStyle="1" w:styleId="14">
    <w:name w:val="批注框文本 Char"/>
    <w:basedOn w:val="8"/>
    <w:link w:val="3"/>
    <w:semiHidden/>
    <w:uiPriority w:val="99"/>
    <w:rPr>
      <w:sz w:val="18"/>
      <w:szCs w:val="18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654</Characters>
  <Lines>5</Lines>
  <Paragraphs>1</Paragraphs>
  <TotalTime>253</TotalTime>
  <ScaleCrop>false</ScaleCrop>
  <LinksUpToDate>false</LinksUpToDate>
  <CharactersWithSpaces>692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2025-11-10T09:29:00Z</dcterms:created>
  <dc:creator>Xie Haipeng</dc:creator>
  <cp:lastModifiedBy>张帅磊</cp:lastModifiedBy>
  <dcterms:modified xsi:type="dcterms:W3CDTF">2026-07-21T01:45:07Z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F9C5A8A80809492DA7011E7F09AD963B_12</vt:lpwstr>
  </property>
</Properties>
</file>