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82EFE">
      <w:pPr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继续教育学院外语网络楼多媒体设备采购技术参数</w:t>
      </w:r>
    </w:p>
    <w:tbl>
      <w:tblPr>
        <w:tblStyle w:val="4"/>
        <w:tblW w:w="89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1716"/>
        <w:gridCol w:w="6837"/>
      </w:tblGrid>
      <w:tr w14:paraId="42444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EEF05">
            <w:pPr>
              <w:widowControl/>
              <w:jc w:val="center"/>
              <w:textAlignment w:val="bottom"/>
              <w:rPr>
                <w:rFonts w:ascii="等线" w:hAnsi="等线" w:eastAsia="等线" w:cs="等线"/>
                <w:szCs w:val="21"/>
              </w:rPr>
            </w:pPr>
            <w:r>
              <w:rPr>
                <w:rFonts w:hint="eastAsia" w:ascii="等线" w:hAnsi="等线" w:eastAsia="等线" w:cs="等线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E93E9">
            <w:pPr>
              <w:widowControl/>
              <w:jc w:val="center"/>
              <w:textAlignment w:val="bottom"/>
              <w:rPr>
                <w:rFonts w:ascii="等线" w:hAnsi="等线" w:eastAsia="等线" w:cs="等线"/>
                <w:szCs w:val="21"/>
              </w:rPr>
            </w:pPr>
            <w:r>
              <w:rPr>
                <w:rFonts w:hint="eastAsia" w:ascii="等线" w:hAnsi="等线" w:eastAsia="等线" w:cs="等线"/>
                <w:kern w:val="0"/>
                <w:szCs w:val="21"/>
                <w:lang w:bidi="ar"/>
              </w:rPr>
              <w:t>设备名称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D1B97">
            <w:pPr>
              <w:widowControl/>
              <w:jc w:val="center"/>
              <w:textAlignment w:val="bottom"/>
              <w:rPr>
                <w:rFonts w:ascii="等线" w:hAnsi="等线" w:eastAsia="等线" w:cs="等线"/>
                <w:kern w:val="0"/>
                <w:szCs w:val="21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Cs w:val="21"/>
                <w:lang w:bidi="ar"/>
              </w:rPr>
              <w:t>新版技术参数</w:t>
            </w:r>
          </w:p>
        </w:tc>
      </w:tr>
      <w:tr w14:paraId="2020C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9C3C4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B78C49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交互智能平板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368D15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整机中央前面板为不小于98英寸屏幕，画面显示比例16:9，分辨率不低于3840×2160，亮度≥400cd/㎡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整机亮度均匀性≥85%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3.整机采用国产化嵌入式芯片，CPU≥8核，整机嵌入式系统版本≥Android 14，主频≥1.5GHz，内存≥4GB，存储空间≥32GB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4.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整机内置电脑模块配置不低于i5 12代以上CPU，内存≥16GB，硬盘≥512GB</w:t>
            </w:r>
          </w:p>
          <w:p w14:paraId="38A10CA6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.整机内置高中低音扬声器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侧置输入接口具备≥2路HDMI、1路RS232（RJ45形态）、1路USB接口。侧置输出接口具备不低于1路音频输出、1路触控USB输出，1路HDMI输出接口，支持4K@60Hz分辨率输出。前置输入接口3路USB接口（包含1路Type-C、2路USB）。电脑模块接口不低于1路HDMI输出接口，3路USB接口、1路RS232（RJ45形态）、1路MIC IN接口</w:t>
            </w:r>
          </w:p>
        </w:tc>
      </w:tr>
      <w:tr w14:paraId="415C8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6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FBAB8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0B071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LED屏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A25C4D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LED屏幕尺寸：2.88米×1.6米（宽×高），显示面积4.608㎡，屏幕分辨率≥1548×860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2.像素构成：表贴三合一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点间距：≤1.88mm；像素密度：≥288900点/㎡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4.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模组尺寸：≥320mm×160mm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5.峰值功耗≤410W/㎡，平均功耗≤120W/㎡；支持睡眠模式</w:t>
            </w:r>
          </w:p>
          <w:p w14:paraId="4FBBDE46">
            <w:pPr>
              <w:widowControl/>
              <w:jc w:val="left"/>
              <w:textAlignment w:val="top"/>
              <w:rPr>
                <w:rStyle w:val="8"/>
                <w:rFonts w:hint="default"/>
                <w:color w:val="auto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</w:t>
            </w:r>
            <w:r>
              <w:rPr>
                <w:rStyle w:val="7"/>
                <w:rFonts w:hint="default"/>
                <w:color w:val="auto"/>
                <w:lang w:bidi="ar"/>
              </w:rPr>
              <w:t>.</w:t>
            </w:r>
            <w:r>
              <w:rPr>
                <w:rStyle w:val="8"/>
                <w:rFonts w:hint="default"/>
                <w:color w:val="auto"/>
                <w:lang w:bidi="ar"/>
              </w:rPr>
              <w:t>白平衡亮度≥600cd/㎡，亮度均匀度≥99%（校正后）；可视角度（水平/垂直）：≥170°/170°；亮度鉴别等级按发光二极管(LED)显示屏通用规范检测结果达到C级</w:t>
            </w:r>
          </w:p>
          <w:p w14:paraId="754AF746">
            <w:pPr>
              <w:widowControl/>
              <w:jc w:val="left"/>
              <w:textAlignment w:val="top"/>
              <w:rPr>
                <w:rStyle w:val="8"/>
                <w:rFonts w:hint="default"/>
                <w:color w:val="auto"/>
                <w:lang w:bidi="ar"/>
              </w:rPr>
            </w:pPr>
            <w:r>
              <w:rPr>
                <w:rStyle w:val="8"/>
                <w:rFonts w:hint="default"/>
                <w:color w:val="auto"/>
                <w:lang w:bidi="ar"/>
              </w:rPr>
              <w:t>7.刷新率（Hz）：≥3840Hz</w:t>
            </w:r>
          </w:p>
          <w:p w14:paraId="4DAF4AEC">
            <w:pPr>
              <w:widowControl/>
              <w:jc w:val="left"/>
              <w:textAlignment w:val="top"/>
              <w:rPr>
                <w:rStyle w:val="8"/>
                <w:rFonts w:hint="default"/>
                <w:color w:val="auto"/>
                <w:lang w:bidi="ar"/>
              </w:rPr>
            </w:pPr>
            <w:r>
              <w:rPr>
                <w:rStyle w:val="8"/>
                <w:rFonts w:hint="default"/>
                <w:color w:val="auto"/>
                <w:lang w:bidi="ar"/>
              </w:rPr>
              <w:t>8.平均无故障使用时间（MTBF)：≥100000小时；寿命典型值≥100000小时</w:t>
            </w:r>
            <w:r>
              <w:rPr>
                <w:rStyle w:val="8"/>
                <w:rFonts w:hint="default"/>
                <w:color w:val="auto"/>
                <w:lang w:bidi="ar"/>
              </w:rPr>
              <w:br w:type="textWrapping"/>
            </w:r>
            <w:r>
              <w:rPr>
                <w:rStyle w:val="8"/>
                <w:rFonts w:hint="default"/>
                <w:color w:val="auto"/>
                <w:lang w:bidi="ar"/>
              </w:rPr>
              <w:t>9.支持手动，自动，软件任意调节，支持HDR高动态范围图像显示技术；支持软件实现不同亮度情况下，灰度8-16bit任意设置</w:t>
            </w:r>
            <w:r>
              <w:rPr>
                <w:rStyle w:val="8"/>
                <w:rFonts w:hint="default"/>
                <w:color w:val="auto"/>
                <w:lang w:bidi="ar"/>
              </w:rPr>
              <w:br w:type="textWrapping"/>
            </w:r>
            <w:r>
              <w:rPr>
                <w:rStyle w:val="8"/>
                <w:rFonts w:hint="default"/>
                <w:color w:val="auto"/>
                <w:lang w:bidi="ar"/>
              </w:rPr>
              <w:t>10.色域覆盖率≥100%NTSC，色度均匀度性≤±0.001（Cx,Cy）</w:t>
            </w:r>
            <w:r>
              <w:rPr>
                <w:rStyle w:val="8"/>
                <w:rFonts w:hint="default"/>
                <w:color w:val="auto"/>
                <w:lang w:bidi="ar"/>
              </w:rPr>
              <w:br w:type="textWrapping"/>
            </w:r>
            <w:r>
              <w:rPr>
                <w:rStyle w:val="8"/>
                <w:rFonts w:hint="default"/>
                <w:color w:val="auto"/>
                <w:lang w:bidi="ar"/>
              </w:rPr>
              <w:t>11.色温调节范围：3000K-9500K可调</w:t>
            </w:r>
          </w:p>
        </w:tc>
      </w:tr>
      <w:tr w14:paraId="58136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F774E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B300F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视频处理器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68B5F0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1.输入接口包括1路HDMI2.0+LOOP，2路HDMI1.3，1路USB3.0，支持选配1路3G-SDI（IN+LOOP），支持≥4096×2160@60HZ信号输入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2.视频输出支持10个千兆网口输出，1路10G-OPT光口，最大带载≥520万像素，最宽带载支持≥10240像素，最高带载≥8192像素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3.可支持6个2K图层或1个4K图层+2个2K图层，全部图层大小和位置可单独调节。4K接口输入2K信号，按2K图层计算图层资源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4.支持U盘即插即播功能，支持4K级（3840×2160@60fps）图片和视频的流畅播放，播放列表及切换效果支持自定义编排，支持20余种图片切换特效。</w:t>
            </w:r>
          </w:p>
        </w:tc>
      </w:tr>
      <w:tr w14:paraId="41AC86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4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36935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D6719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电视机（85寸）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14E6FA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1.采用全面屏，4K超高清 LED液晶屏，支持 ≥3840×2160分辨率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2.屏幕尺寸：≥85英寸，屏占比≥95%，DCI-P3色域≥90%，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峰值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亮度≥1000nits，16：9屏幕比例，≥170°广视角，支持HDR，物理刷新率≥120Hz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运行内存≥3G，存储内存≥32G，≥4核CPU，支持 HDMI 2.1、USB 2.0、USB 3.0等多种实用接口</w:t>
            </w:r>
          </w:p>
          <w:p w14:paraId="23B00A5C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4.支持开机画面自定义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5.网络连接支持有线和无线。</w:t>
            </w:r>
          </w:p>
        </w:tc>
      </w:tr>
      <w:tr w14:paraId="18957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4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FC822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D2A061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电视机（100寸）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DAB2B4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1.采用全面屏，4K超高清 LED液晶屏，支持 ≥3840×2160分辨率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2.屏幕尺寸：≥100英寸，屏占比≥95%，DCI-P3色域≥90%，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峰值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亮度≥1000nits，16：9屏幕比例，≥170°广视角，支持HDR，物理刷新率≥120Hz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运行内存≥3G，存储内存≥32G，≥4核CPU，支持 HDMI 2.1、USB 2.0、USB 3.0等多种实用接口</w:t>
            </w:r>
          </w:p>
          <w:p w14:paraId="34DF8301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4.支持开机画面自定义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5.网络连接支持有线和无线。</w:t>
            </w:r>
          </w:p>
        </w:tc>
      </w:tr>
      <w:tr w14:paraId="666CEB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631973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6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3DA1B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电容式会议麦克风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DDC870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1.电容式话筒，频率响应：80Hz-15KHz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2.指向性：超心型指向输出阻抗（欧姆）：1200Ω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3.灵敏度：-35dB 信噪比：≥60dB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4.等效噪声级：35dB(A)/20u Pa总谐波失真：≤1%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5.鹅颈咪杆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6.供电电压：幻象电源48V</w:t>
            </w:r>
          </w:p>
        </w:tc>
      </w:tr>
      <w:tr w14:paraId="7B8F8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3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CD4E0F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7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4D554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音箱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EE63C0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1.带无源辐射盆，并配有高音、低音双单元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2.安装支架铸铝成型，不氧化生锈，多角度调节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3.频率范围：65Hz-20kHz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4.灵敏度：≥85dB                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5.声压级：≥102dB        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6.输入电压：100V/70V/8Ω 定压定阻可调           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7.额定功率：≥50W</w:t>
            </w:r>
          </w:p>
        </w:tc>
      </w:tr>
      <w:tr w14:paraId="3773B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D8EB0D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8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CBB607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双通道专业数字功放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ABACE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1.有双声道、单声道和BTL桥接三种输出方式供选择，输出方式开关选择                                              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2.每声道音量可调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3.立体声工作最小负载阻抗为4Ω，BTL工作最小负载阻抗为8Ω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4.全系列配置XLR平行输入输出接口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.内置电压压限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.各通道均配备LED工作状态指示              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.输入灵敏度：0.775V/1V/1.44V 三档可选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8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.信噪比：≥95dB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9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.频响：20Hz-20kHz（±2dB）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.通道串扰：≤-70dB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.转换速率：≥15V/uS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.阻尼系数/8Ω@1Khz：≥230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.总谐波失真：≤0.3% （1kHz，正常工作条件）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.额定功率：≥2X150W@8Ω 2X225W@4Ω 450W@桥接8Ω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.指示灯：“电源”, “削顶”, “信号”,“保护”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.电源：AC220-230/50-60Hz</w:t>
            </w:r>
          </w:p>
        </w:tc>
      </w:tr>
      <w:tr w14:paraId="49D16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B5F12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9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0BF0D3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话筒前级音频处理器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CE2CA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1.智能麦克风音频多效处理器，话筒传声原音原声全保真，自适应美化人声效果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2.参量均衡和数字移频两重防啸叫技术，高速反应多效抑制防啸叫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3.2路话筒平衡输入，2路不平衡输入，2组信号线路输出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4.线路输入阻抗≥5KΩ，线路输出阻抗≤600Ω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5.传声增益提升量：≥5dB（最高可达14dB），抑制啸叫增益≥6dB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6.无需做复杂的调试，开启电源立即可以进入会议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7.反馈移频量：≥5 Hz（允差±1 Hz）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8.频率响应：非移频状态40 Hz-18K Hz，移频状态150 Hz-15K 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9.供电方式：AC220V，50Hz</w:t>
            </w:r>
          </w:p>
        </w:tc>
      </w:tr>
      <w:tr w14:paraId="582B3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324C6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10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BE684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8路模拟调音台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ED33F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≥6路XLR平衡单声道输入，≥2路立体声输入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2.具备4路独立PAD衰减按键输入通道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3.每个输入通道设计独立NOISE-Gate噪声门开关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4.每个输入通道均具备独立的48V幻象电源开关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5.各个输入通道支持3段均衡调节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6.具备2组AUX SEND辅助输出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7.内置≥50种DSP数字效果器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8.4个话筒输入通道支持独立LED电平信号指示表，用于通道电平监视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9.内置USB音频播放功能，格式包含:WAV,WMA,APE,FLAC,MP3等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10.具备双通道耳机监听口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11.具备LED电平表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12.具备2路GROUP OUT编组输出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13.具备双通道MAIN OUT立体声输出</w:t>
            </w:r>
          </w:p>
        </w:tc>
      </w:tr>
      <w:tr w14:paraId="0F036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9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2F443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29A95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专业反馈抑制效果器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BE0F5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1.≥2路线路/话筒输入，2路线路/话筒输出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2.内置高端高速浮点数字信号处理器和自适应反馈陷波处理算法技术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3.面板带有≥4*8段实时电平显示指示灯，精准显示输入/输出信号电平的大小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4.面板带有通道静音，旁路和滤波器重置的快速按钮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5.每路输入带≥15个自适应陷波滤波器，可按需配置动态/固定滤波器数量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6.支持TCP/IP控制协议，连接PC电脑进行网页端进行各种详细参数的控制调节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7.支持多档位模拟音量调节(-18dBV ~ 12dBV)，输入电平(1%失真)≥10V，信噪比(0dBv)≥93dB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8.设备供电范围：AC100V---240V  50/60 Hz，功耗≤10W；</w:t>
            </w:r>
          </w:p>
        </w:tc>
      </w:tr>
      <w:tr w14:paraId="368DB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1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4C4AAC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AA58B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真分集无线话筒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8BE5D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1.波段范围（UHF）：632MHz～695MHz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2.PLL双频道锁相环回路设计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3.UHF200频道PLL数字锁定自动通讯功能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4.显示屏显示功能(显示频率、频道、静噪、电平等)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5.每通道有音量调节功能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6.AF输出（采用“XLR”型插座分别输出，混合输出）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7.发射功率调节，高功率14dBm; 低功率6dBm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8.发射机采用2节5号1.5V碱性电池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9.动态范围：≥88dB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10.最大频偏：≥±45KHz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11.频率响应：不低于120Hz-16KHz(允差±3dB)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12.综合信噪比：≥73dB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13.综合失真度：≤1%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14.发射机工作时间≥8小时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15.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含1台一拖二接收机及2只手持式话筒</w:t>
            </w:r>
          </w:p>
        </w:tc>
      </w:tr>
      <w:tr w14:paraId="6C07E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4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07314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A92458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电源时序器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2F287F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1.具有≥2.0寸LCD彩色显示屏，可显示电源电压状态、通道开关状态、日期和时间等信息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2.具有≥2路10A直通电源插座，≥8路受控电源输出插座，单路最大输出电流≥16A，≥1路RJ45接口，≥1路RS485接口，≥1路RELAY干接点输出，≥1路I/O短路触发输入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3.支持通道时间设置功能，可设置通道开启延时时间和通道关闭延时时间，调节延时时间范围为0-999秒</w:t>
            </w:r>
          </w:p>
          <w:p w14:paraId="33A13675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4.支持通过触摸面板或管理软件进行通道控制、定时开关机、ID编辑及参数设置等操作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5.支持外置短路触发信号控制，其他设备可触发控制智能电源管理器开机；也可由智能电源管理器触发控制其他设备工作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6.支持中控系统控制</w:t>
            </w:r>
          </w:p>
          <w:p w14:paraId="284D240B">
            <w:pPr>
              <w:widowControl/>
              <w:numPr>
                <w:ilvl w:val="255"/>
                <w:numId w:val="0"/>
              </w:numPr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7.支持设备ID号设置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8.支持RS485串口级联。</w:t>
            </w:r>
          </w:p>
        </w:tc>
      </w:tr>
      <w:tr w14:paraId="39BB9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4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5EABD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14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1AFB6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智能融合系统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BC88C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智能融合信息终端：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1.标准机架式设计，内置Linux操作系统</w:t>
            </w:r>
          </w:p>
          <w:p w14:paraId="7373A75A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2.具备不少于4路RS232串行控制接口及不少于1路RS485总线接口，以及干接点、GPIO等扩展接口</w:t>
            </w:r>
          </w:p>
          <w:p w14:paraId="1DB34278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3.支持多路显示设备同屏或异屏显示及控制</w:t>
            </w:r>
          </w:p>
          <w:p w14:paraId="64E9CE88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.支持KVM切换功能</w:t>
            </w:r>
          </w:p>
          <w:p w14:paraId="501EEA1F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.支持web配置界面，支持本地系统参数、网络参数、串口参数、面板参数、音视频矩阵参数、IO接口参数、显示设备参数等配置</w:t>
            </w:r>
          </w:p>
          <w:p w14:paraId="759B225D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.具备≥4路RJ45千兆网络接口，控制端可通过网络与中控主机通讯，实现远程控制声光电等设备。</w:t>
            </w:r>
          </w:p>
          <w:p w14:paraId="0D8AE848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智能触控面板：</w:t>
            </w:r>
          </w:p>
          <w:p w14:paraId="54967412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1.具备≥1个RJ45千兆网口，≥1路干接点接口, ≥1路GPIO接口；支持POE受电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2.基于Android系统。配备≥10寸触控屏，支持≥10点触控，屏幕分辨率≥1280×800，亮度≥400nits</w:t>
            </w:r>
          </w:p>
          <w:p w14:paraId="6C59150F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  <w:t>支持通过软件自定义控制界面的布局、按钮和功能</w:t>
            </w:r>
          </w:p>
          <w:p w14:paraId="0663F37C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4.能实时显示所控设备（如灯光、空调）的开关状态</w:t>
            </w:r>
          </w:p>
        </w:tc>
      </w:tr>
      <w:tr w14:paraId="62AA4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82D1E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15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0C495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无线电子钟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D0119F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1.一体化外观设计，采用TFT LCD显示屏，显示分辨率：≥2560×800，显示尺寸：≥40cm×10cm</w:t>
            </w:r>
          </w:p>
          <w:p w14:paraId="4D9A51F5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2.具备1个千兆以太网口，支持POE/DC受电；具备≥1个USB接口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3.支持通过NTP协议自动校准日期和时间，支持时区配置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4.提供多个时钟显示模板，支持个性化时钟显示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5.支持在线升级功能，可直接联网升级新版软件</w:t>
            </w:r>
          </w:p>
        </w:tc>
      </w:tr>
      <w:tr w14:paraId="1C8AD1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C797B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16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95BC2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半球网络摄像机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61C4E">
            <w:pPr>
              <w:widowControl/>
              <w:jc w:val="left"/>
              <w:textAlignment w:val="center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采用400万像素，1/3.0"传感器靶面尺寸，最高分辨率为2688*1520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2.采用定焦镜头，镜头焦距为2.8 mm，光圈大小为F1.6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3.最低照度：0.003lux（F1.6 AGC ON）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4.支持红外补光；补光距离：30m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5.支持光学宽动态120dB；支持2D降噪|3D降噪；支持走廊模式；支持手动|自动白平衡；支持手动|自动增益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6.支持H.265|H.264|MJPEG视频编码格式；支持三码流；支持G.711A、G.711U、AAC音频编码格式；支持ONVIF|API|GB/T 28181，IMOS等协议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7.支持人脸检测；支持周界布防；支持人数统计；周界布防：越界检测、区域入侵、进入区域、离开区域（机非人）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人数统计：人流量统计，人员密度检测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8.SD卡扩展：Micro SD插槽*1,支持≥512GB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 xml:space="preserve">9.音频输入：1路音频输入；输入口：阻抗35KΩ，幅值2V[p-p]；音频输出：1路音频输出；输出口：阻抗600Ω，幅值2V[p-p]；报警输入：1入；报警输出：1出 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10.网络接口：RJ45 10M/100M自适应以太网电口；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11.供电方式：DC12V±25%|POE(IEEE802.3af)；功耗：≤5.5W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12.工作温度和湿度：-30℃~60℃（-22°F~140°F）；湿度：≤95%RH（相对湿度）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13.防护等级：IP67；防暴等级：IK10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14.含壁装支架、电源适配器</w:t>
            </w:r>
          </w:p>
        </w:tc>
      </w:tr>
      <w:tr w14:paraId="00CAF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6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EC172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17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722FD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筒型网络摄像机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62CE0A">
            <w:pPr>
              <w:widowControl/>
              <w:jc w:val="left"/>
              <w:textAlignment w:val="center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采用400万像素，1/3.0" 传感器靶面尺寸，最高分辨率2560*1440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2.采用定焦镜头，镜头焦距为4.0 mm，光圈大小为F1.6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3.最低照度：0.003Lux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4.支持红外补光，暖光补光，智能双光；补光距离：红外补光50m，暖光补光30m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5.支持数字宽动态；支持2D降噪|3D降噪；支持自动|手动白平衡；支持自动|手动增益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6.支持H.265|H.264视频编码格式；支持G.711A、G.711U音频编码格式；支持ONVIF|API|GB/T 28181等协议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7.支持周界布防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8.周界布防：越界检测、区域入侵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9.内置Mic：1个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10.网络接口：RJ45 10M/100M自适应以太网电口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11.供电方式：DC12V±25%|POE(IEEE802.3af)；功耗≤5.0W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12.防护等级：IP67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13.含壁装支架、电源适配器</w:t>
            </w:r>
          </w:p>
        </w:tc>
      </w:tr>
      <w:tr w14:paraId="44710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A235D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18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019F0A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网络视频录像机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6BDFB">
            <w:pPr>
              <w:widowControl/>
              <w:numPr>
                <w:ilvl w:val="255"/>
                <w:numId w:val="0"/>
              </w:numPr>
              <w:jc w:val="left"/>
              <w:textAlignment w:val="center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1.接入能力：32路IPC接入，接入带宽320Mbps，转发160Mbps。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存储配置：16盘位，单盘支持≥24TB，支持RAID，非SMR硬盘。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解码性能：支持≥2路16MP或16路1080P@30实时解码；支持H.265/H.264。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4.显示输出：HDMI（最高4K）与VGA异源输出，支持多分屏（实况/回放/走廊模式）。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5.接口与功耗：2个千兆网口、16进4出报警、USB3.0、音频输入输出；整机功耗≤25W。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6.回放与备份：支持即时/事件/智能等多种回放，16路同步回放，支持录像/图片备份。</w:t>
            </w:r>
          </w:p>
        </w:tc>
      </w:tr>
      <w:tr w14:paraId="27A0E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9D66C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19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5D96C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硬盘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C9A2D">
            <w:pPr>
              <w:widowControl/>
              <w:jc w:val="left"/>
              <w:textAlignment w:val="center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容量：8TB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2.3.5英寸SATA接口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3.硬盘转速：≥5400RPM，缓存：≥256MB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4.硬盘外部传输速率不小于6Gb/s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5.支持RAID，非SMR硬盘</w:t>
            </w:r>
          </w:p>
        </w:tc>
      </w:tr>
      <w:tr w14:paraId="7289D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1A5C2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20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6F60DA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千兆POE交换机（24口）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5E825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color w:val="FF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交换容量≥52Gbps，包转发率≥38Mpps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2.千兆电口≥24个，千兆SFP光口≥2个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3.支持PoE+，整</w:t>
            </w:r>
            <w:bookmarkStart w:id="0" w:name="_GoBack"/>
            <w:bookmarkEnd w:id="0"/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机输出功率≥220W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4.支持标准模式、端口隔离、汇聚上联、流控关闭等多种工作模式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5.1U标准机架式，金属外壳，挂耳默认自带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6.内置AC电源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7.内置风扇，风冷散热，智能调速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8.防雷等级：业务口防雷≥±6kV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9.防护等级不低于IP20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10.MAC地址表≥8K</w:t>
            </w:r>
          </w:p>
        </w:tc>
      </w:tr>
      <w:tr w14:paraId="7E0D2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3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8DA28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21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4FC0C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千兆POE交换机（10口）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EB823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1.桌面式10口全千兆PoE交换机，含≥8个PoE口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2.推荐带终端数≥250台，推荐带宽≥1Gbps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3.整机PoE输出功率≥110W，单端口输出功率≥30W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4.内置AC功能，支持管理AP数≥200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5.支持IPSec VPN、L2TP VPN，支持固定IP地址、DHCP自动获取地址、PPPoE拨号等多种方式上网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6.支持短信、微信公众号、账号等多种接入认证方式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7.支持应用流控、应用阻断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8.支持web、云平台与手机APP管理</w:t>
            </w:r>
          </w:p>
        </w:tc>
      </w:tr>
      <w:tr w14:paraId="626EE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B6600">
            <w:pPr>
              <w:jc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sz w:val="18"/>
                <w:szCs w:val="18"/>
              </w:rPr>
              <w:t>22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8E008">
            <w:pPr>
              <w:widowControl/>
              <w:jc w:val="center"/>
              <w:textAlignment w:val="center"/>
              <w:rPr>
                <w:rFonts w:ascii="等线" w:hAnsi="等线" w:eastAsia="等线" w:cs="等线"/>
                <w:sz w:val="18"/>
                <w:szCs w:val="18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高密AP</w:t>
            </w:r>
          </w:p>
        </w:tc>
        <w:tc>
          <w:tcPr>
            <w:tcW w:w="6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D3686">
            <w:pPr>
              <w:widowControl/>
              <w:jc w:val="left"/>
              <w:textAlignment w:val="top"/>
              <w:rPr>
                <w:rFonts w:ascii="等线" w:hAnsi="等线" w:eastAsia="等线" w:cs="等线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1.5400M三频Wi-Fi 6千兆高密AP，1个WAN/PoE上联端口，1个LAN下联端口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2.推荐接入用户数≥85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3.内置天线，支持2.4GHz/5GHz双频通信，支持802.11a/b/g/n/ac Wave1/Wave2/ax协议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4.支持二层漫游，支持手机APP管理</w:t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等线" w:hAnsi="等线" w:eastAsia="等线" w:cs="等线"/>
                <w:kern w:val="0"/>
                <w:sz w:val="18"/>
                <w:szCs w:val="18"/>
                <w:lang w:bidi="ar"/>
              </w:rPr>
              <w:t>5.支持 PoE供电和本地供电</w:t>
            </w:r>
          </w:p>
        </w:tc>
      </w:tr>
    </w:tbl>
    <w:p w14:paraId="626F24CA"/>
    <w:sectPr>
      <w:pgSz w:w="11906" w:h="16838"/>
      <w:pgMar w:top="1701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F71"/>
    <w:rsid w:val="00172028"/>
    <w:rsid w:val="00183DA6"/>
    <w:rsid w:val="001A0417"/>
    <w:rsid w:val="001C574D"/>
    <w:rsid w:val="0032036B"/>
    <w:rsid w:val="00364F71"/>
    <w:rsid w:val="004E1951"/>
    <w:rsid w:val="004F7429"/>
    <w:rsid w:val="005F1222"/>
    <w:rsid w:val="006304E9"/>
    <w:rsid w:val="006433AB"/>
    <w:rsid w:val="006F02EA"/>
    <w:rsid w:val="00794641"/>
    <w:rsid w:val="00811610"/>
    <w:rsid w:val="009044B2"/>
    <w:rsid w:val="00920771"/>
    <w:rsid w:val="00955E5F"/>
    <w:rsid w:val="00A50096"/>
    <w:rsid w:val="00AB6A6F"/>
    <w:rsid w:val="00B96F85"/>
    <w:rsid w:val="00C40B2F"/>
    <w:rsid w:val="00E17526"/>
    <w:rsid w:val="00E20581"/>
    <w:rsid w:val="00EB566B"/>
    <w:rsid w:val="00F23CD1"/>
    <w:rsid w:val="00F33EB6"/>
    <w:rsid w:val="028101E0"/>
    <w:rsid w:val="02BB0841"/>
    <w:rsid w:val="0485550E"/>
    <w:rsid w:val="090F759B"/>
    <w:rsid w:val="0B8E3FFD"/>
    <w:rsid w:val="0C0A065C"/>
    <w:rsid w:val="0C564A2D"/>
    <w:rsid w:val="0D050B41"/>
    <w:rsid w:val="0E2E500F"/>
    <w:rsid w:val="0F290C5F"/>
    <w:rsid w:val="10091F8F"/>
    <w:rsid w:val="107F1349"/>
    <w:rsid w:val="12786F84"/>
    <w:rsid w:val="13763600"/>
    <w:rsid w:val="14430E19"/>
    <w:rsid w:val="18152C6E"/>
    <w:rsid w:val="182B6896"/>
    <w:rsid w:val="18C5600E"/>
    <w:rsid w:val="196811FE"/>
    <w:rsid w:val="19993315"/>
    <w:rsid w:val="1A2A3350"/>
    <w:rsid w:val="1CC923B5"/>
    <w:rsid w:val="1F4A1268"/>
    <w:rsid w:val="1FF61864"/>
    <w:rsid w:val="22921216"/>
    <w:rsid w:val="23030608"/>
    <w:rsid w:val="24907D6E"/>
    <w:rsid w:val="25643BBA"/>
    <w:rsid w:val="286E3F0B"/>
    <w:rsid w:val="288333D3"/>
    <w:rsid w:val="28D11839"/>
    <w:rsid w:val="2B0C1BA5"/>
    <w:rsid w:val="2B1461C1"/>
    <w:rsid w:val="2BA81B15"/>
    <w:rsid w:val="2D995F9C"/>
    <w:rsid w:val="2E756E38"/>
    <w:rsid w:val="2EE601C7"/>
    <w:rsid w:val="32C723BD"/>
    <w:rsid w:val="32CB0035"/>
    <w:rsid w:val="34FA3B53"/>
    <w:rsid w:val="35A60FBF"/>
    <w:rsid w:val="36A64058"/>
    <w:rsid w:val="384B6116"/>
    <w:rsid w:val="39C46EC5"/>
    <w:rsid w:val="3C0A07F9"/>
    <w:rsid w:val="3D7E2B7E"/>
    <w:rsid w:val="40954700"/>
    <w:rsid w:val="41A73277"/>
    <w:rsid w:val="41DD28D2"/>
    <w:rsid w:val="4226112B"/>
    <w:rsid w:val="46973D58"/>
    <w:rsid w:val="48DE0406"/>
    <w:rsid w:val="4B2C5DD1"/>
    <w:rsid w:val="4C40062D"/>
    <w:rsid w:val="4D6E0EB7"/>
    <w:rsid w:val="50B602D7"/>
    <w:rsid w:val="51B92B3B"/>
    <w:rsid w:val="526606C2"/>
    <w:rsid w:val="52993395"/>
    <w:rsid w:val="53807561"/>
    <w:rsid w:val="53BB23E4"/>
    <w:rsid w:val="54F47187"/>
    <w:rsid w:val="56085B21"/>
    <w:rsid w:val="56AB1F34"/>
    <w:rsid w:val="58FE11DE"/>
    <w:rsid w:val="5B471680"/>
    <w:rsid w:val="5C2120B2"/>
    <w:rsid w:val="5F0E295E"/>
    <w:rsid w:val="5F1F19F8"/>
    <w:rsid w:val="5F412E10"/>
    <w:rsid w:val="654F001E"/>
    <w:rsid w:val="66174041"/>
    <w:rsid w:val="66BC5FA0"/>
    <w:rsid w:val="6759039D"/>
    <w:rsid w:val="6B6B206E"/>
    <w:rsid w:val="6DAC16F6"/>
    <w:rsid w:val="6E085401"/>
    <w:rsid w:val="6F9560D3"/>
    <w:rsid w:val="71F9490C"/>
    <w:rsid w:val="725B553C"/>
    <w:rsid w:val="73CE4D87"/>
    <w:rsid w:val="73E00F7C"/>
    <w:rsid w:val="74151E00"/>
    <w:rsid w:val="767931BC"/>
    <w:rsid w:val="768E5673"/>
    <w:rsid w:val="76901367"/>
    <w:rsid w:val="78465D0B"/>
    <w:rsid w:val="78596A84"/>
    <w:rsid w:val="7CD330C0"/>
    <w:rsid w:val="7E9E8C3A"/>
    <w:rsid w:val="C6FFBB78"/>
    <w:rsid w:val="CDFC9D6A"/>
    <w:rsid w:val="FE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41"/>
    <w:basedOn w:val="6"/>
    <w:qFormat/>
    <w:uiPriority w:val="0"/>
    <w:rPr>
      <w:rFonts w:hint="eastAsia" w:ascii="等线" w:hAnsi="等线" w:eastAsia="等线" w:cs="等线"/>
      <w:color w:val="FF0000"/>
      <w:sz w:val="18"/>
      <w:szCs w:val="18"/>
      <w:u w:val="none"/>
    </w:rPr>
  </w:style>
  <w:style w:type="character" w:customStyle="1" w:styleId="8">
    <w:name w:val="font11"/>
    <w:basedOn w:val="6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  <w:style w:type="character" w:customStyle="1" w:styleId="9">
    <w:name w:val="font21"/>
    <w:basedOn w:val="6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4419</Words>
  <Characters>6049</Characters>
  <Lines>45</Lines>
  <Paragraphs>12</Paragraphs>
  <TotalTime>2</TotalTime>
  <ScaleCrop>false</ScaleCrop>
  <LinksUpToDate>false</LinksUpToDate>
  <CharactersWithSpaces>6219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2026-09-01T03:21:00Z</dcterms:created>
  <dc:creator>Zili</dc:creator>
  <cp:lastModifiedBy>张帅磊</cp:lastModifiedBy>
  <dcterms:modified xsi:type="dcterms:W3CDTF">2026-09-03T09:03:40Z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510983AF7DE241559A4E08F8B1C5BFE5_13</vt:lpwstr>
  </property>
</Properties>
</file>