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39762E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小动物饲养箱等设备采购清单</w:t>
      </w:r>
    </w:p>
    <w:tbl>
      <w:tblPr>
        <w:tblStyle w:val="10"/>
        <w:tblW w:w="920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999"/>
        <w:gridCol w:w="1378"/>
        <w:gridCol w:w="1110"/>
        <w:gridCol w:w="750"/>
        <w:gridCol w:w="825"/>
        <w:gridCol w:w="1050"/>
        <w:gridCol w:w="975"/>
        <w:gridCol w:w="929"/>
        <w:gridCol w:w="776"/>
      </w:tblGrid>
      <w:tr w14:paraId="3C5088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1D039454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包号</w:t>
            </w:r>
          </w:p>
        </w:tc>
        <w:tc>
          <w:tcPr>
            <w:tcW w:w="999" w:type="dxa"/>
            <w:vMerge w:val="restart"/>
            <w:vAlign w:val="center"/>
          </w:tcPr>
          <w:p w14:paraId="3F9FFCAE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包名称</w:t>
            </w:r>
          </w:p>
        </w:tc>
        <w:tc>
          <w:tcPr>
            <w:tcW w:w="1378" w:type="dxa"/>
            <w:vMerge w:val="restart"/>
            <w:tcBorders>
              <w:right w:val="single" w:color="auto" w:sz="4" w:space="0"/>
            </w:tcBorders>
            <w:vAlign w:val="center"/>
          </w:tcPr>
          <w:p w14:paraId="686AA2C7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分项名称</w:t>
            </w:r>
          </w:p>
        </w:tc>
        <w:tc>
          <w:tcPr>
            <w:tcW w:w="1110" w:type="dxa"/>
            <w:vMerge w:val="restart"/>
            <w:tcBorders>
              <w:left w:val="single" w:color="auto" w:sz="4" w:space="0"/>
            </w:tcBorders>
            <w:vAlign w:val="center"/>
          </w:tcPr>
          <w:p w14:paraId="67E02DB9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43FE1C63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数量/单位</w:t>
            </w:r>
          </w:p>
        </w:tc>
        <w:tc>
          <w:tcPr>
            <w:tcW w:w="825" w:type="dxa"/>
            <w:vMerge w:val="restart"/>
            <w:vAlign w:val="center"/>
          </w:tcPr>
          <w:p w14:paraId="79A88BC7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1050" w:type="dxa"/>
            <w:vMerge w:val="restart"/>
            <w:vAlign w:val="center"/>
          </w:tcPr>
          <w:p w14:paraId="13F9BD58"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预算</w:t>
            </w:r>
          </w:p>
          <w:p w14:paraId="72A9C3C2"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904" w:type="dxa"/>
            <w:gridSpan w:val="2"/>
            <w:tcBorders>
              <w:bottom w:val="single" w:color="auto" w:sz="4" w:space="0"/>
            </w:tcBorders>
            <w:vAlign w:val="center"/>
          </w:tcPr>
          <w:p w14:paraId="135C3537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交货要求</w:t>
            </w:r>
          </w:p>
        </w:tc>
        <w:tc>
          <w:tcPr>
            <w:tcW w:w="776" w:type="dxa"/>
            <w:vMerge w:val="restart"/>
            <w:vAlign w:val="center"/>
          </w:tcPr>
          <w:p w14:paraId="274BC488">
            <w:pPr>
              <w:pStyle w:val="8"/>
              <w:widowControl/>
              <w:jc w:val="both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代理费标准</w:t>
            </w:r>
          </w:p>
        </w:tc>
      </w:tr>
      <w:tr w14:paraId="3679DE9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48927B02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3144F437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1378" w:type="dxa"/>
            <w:vMerge w:val="continue"/>
            <w:tcBorders>
              <w:right w:val="single" w:color="auto" w:sz="4" w:space="0"/>
            </w:tcBorders>
            <w:vAlign w:val="center"/>
          </w:tcPr>
          <w:p w14:paraId="1E9E2E79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1110" w:type="dxa"/>
            <w:vMerge w:val="continue"/>
            <w:tcBorders>
              <w:left w:val="single" w:color="auto" w:sz="4" w:space="0"/>
            </w:tcBorders>
            <w:vAlign w:val="center"/>
          </w:tcPr>
          <w:p w14:paraId="53D34D01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747BB87F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825" w:type="dxa"/>
            <w:vMerge w:val="continue"/>
            <w:vAlign w:val="center"/>
          </w:tcPr>
          <w:p w14:paraId="48B5ED52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  <w:tc>
          <w:tcPr>
            <w:tcW w:w="1050" w:type="dxa"/>
            <w:vMerge w:val="continue"/>
            <w:vAlign w:val="center"/>
          </w:tcPr>
          <w:p w14:paraId="69F452AA">
            <w:pPr>
              <w:widowControl/>
              <w:adjustRightInd w:val="0"/>
              <w:snapToGrid w:val="0"/>
              <w:jc w:val="center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3A2CDA2F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时间</w:t>
            </w: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30F18D4B">
            <w:pPr>
              <w:adjustRightInd w:val="0"/>
              <w:snapToGrid w:val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地点</w:t>
            </w:r>
          </w:p>
        </w:tc>
        <w:tc>
          <w:tcPr>
            <w:tcW w:w="776" w:type="dxa"/>
            <w:vMerge w:val="continue"/>
            <w:vAlign w:val="center"/>
          </w:tcPr>
          <w:p w14:paraId="4DA19696">
            <w:pPr>
              <w:pStyle w:val="8"/>
              <w:widowControl/>
              <w:spacing w:line="360" w:lineRule="auto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</w:tr>
      <w:tr w14:paraId="48C72BC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6" w:hRule="atLeast"/>
          <w:jc w:val="center"/>
        </w:trPr>
        <w:tc>
          <w:tcPr>
            <w:tcW w:w="409" w:type="dxa"/>
            <w:vMerge w:val="restart"/>
            <w:vAlign w:val="center"/>
          </w:tcPr>
          <w:p w14:paraId="63874DB4">
            <w:pPr>
              <w:adjustRightInd w:val="0"/>
              <w:snapToGrid w:val="0"/>
              <w:jc w:val="left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kern w:val="0"/>
                <w:sz w:val="18"/>
                <w:szCs w:val="18"/>
              </w:rPr>
              <w:t>1</w:t>
            </w:r>
          </w:p>
        </w:tc>
        <w:tc>
          <w:tcPr>
            <w:tcW w:w="999" w:type="dxa"/>
            <w:vMerge w:val="restart"/>
            <w:vAlign w:val="center"/>
          </w:tcPr>
          <w:p w14:paraId="660E6049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中南大学</w:t>
            </w:r>
            <w:r>
              <w:rPr>
                <w:rFonts w:hint="eastAsia" w:ascii="仿宋" w:hAnsi="仿宋" w:eastAsia="仿宋" w:cs="仿宋"/>
                <w:sz w:val="18"/>
                <w:szCs w:val="18"/>
              </w:rPr>
              <w:t>动物培养箱等</w:t>
            </w: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设备采购项目</w:t>
            </w:r>
          </w:p>
        </w:tc>
        <w:tc>
          <w:tcPr>
            <w:tcW w:w="1378" w:type="dxa"/>
            <w:tcBorders>
              <w:right w:val="single" w:color="auto" w:sz="4" w:space="0"/>
            </w:tcBorders>
            <w:vAlign w:val="center"/>
          </w:tcPr>
          <w:p w14:paraId="5BD497AB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小动物饲养箱</w:t>
            </w:r>
          </w:p>
        </w:tc>
        <w:tc>
          <w:tcPr>
            <w:tcW w:w="1110" w:type="dxa"/>
            <w:tcBorders>
              <w:left w:val="single" w:color="auto" w:sz="4" w:space="0"/>
            </w:tcBorders>
            <w:vAlign w:val="center"/>
          </w:tcPr>
          <w:p w14:paraId="15F7BA31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否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1DC398E9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2台</w:t>
            </w:r>
          </w:p>
        </w:tc>
        <w:tc>
          <w:tcPr>
            <w:tcW w:w="825" w:type="dxa"/>
            <w:vAlign w:val="center"/>
          </w:tcPr>
          <w:p w14:paraId="5E722F0D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否</w:t>
            </w:r>
          </w:p>
        </w:tc>
        <w:tc>
          <w:tcPr>
            <w:tcW w:w="1050" w:type="dxa"/>
            <w:vAlign w:val="center"/>
          </w:tcPr>
          <w:p w14:paraId="4329B20F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13万元</w:t>
            </w:r>
          </w:p>
        </w:tc>
        <w:tc>
          <w:tcPr>
            <w:tcW w:w="975" w:type="dxa"/>
            <w:vMerge w:val="restart"/>
            <w:tcBorders>
              <w:right w:val="single" w:color="auto" w:sz="4" w:space="0"/>
            </w:tcBorders>
            <w:vAlign w:val="center"/>
          </w:tcPr>
          <w:p w14:paraId="1BFC7BAE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合同签订后30天内交货</w:t>
            </w:r>
          </w:p>
        </w:tc>
        <w:tc>
          <w:tcPr>
            <w:tcW w:w="929" w:type="dxa"/>
            <w:vMerge w:val="restart"/>
            <w:tcBorders>
              <w:left w:val="single" w:color="auto" w:sz="4" w:space="0"/>
            </w:tcBorders>
            <w:vAlign w:val="center"/>
          </w:tcPr>
          <w:p w14:paraId="1F51F5F6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中南大学</w:t>
            </w:r>
          </w:p>
        </w:tc>
        <w:tc>
          <w:tcPr>
            <w:tcW w:w="776" w:type="dxa"/>
            <w:vMerge w:val="restart"/>
            <w:vAlign w:val="center"/>
          </w:tcPr>
          <w:p w14:paraId="3E567C83">
            <w:pPr>
              <w:pStyle w:val="8"/>
              <w:widowControl/>
              <w:spacing w:before="120" w:beforeAutospacing="0" w:afterAutospacing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具体收费标准详见本项目“投标须知前附表</w:t>
            </w:r>
            <w:bookmarkStart w:id="0" w:name="_GoBack"/>
            <w:bookmarkEnd w:id="0"/>
            <w:r>
              <w:rPr>
                <w:rFonts w:hint="eastAsia" w:ascii="仿宋" w:hAnsi="仿宋" w:eastAsia="仿宋" w:cs="方正仿宋_GB2312"/>
                <w:sz w:val="18"/>
                <w:szCs w:val="18"/>
              </w:rPr>
              <w:t>”</w:t>
            </w:r>
          </w:p>
        </w:tc>
      </w:tr>
      <w:tr w14:paraId="558244F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4C9F35EB">
            <w:pPr>
              <w:adjustRightInd w:val="0"/>
              <w:snapToGrid w:val="0"/>
              <w:jc w:val="left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6AD68B55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</w:p>
        </w:tc>
        <w:tc>
          <w:tcPr>
            <w:tcW w:w="1378" w:type="dxa"/>
            <w:tcBorders>
              <w:right w:val="single" w:color="auto" w:sz="4" w:space="0"/>
            </w:tcBorders>
            <w:vAlign w:val="center"/>
          </w:tcPr>
          <w:p w14:paraId="3F135F63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振荡培养箱</w:t>
            </w:r>
          </w:p>
        </w:tc>
        <w:tc>
          <w:tcPr>
            <w:tcW w:w="1110" w:type="dxa"/>
            <w:tcBorders>
              <w:left w:val="single" w:color="auto" w:sz="4" w:space="0"/>
            </w:tcBorders>
            <w:vAlign w:val="center"/>
          </w:tcPr>
          <w:p w14:paraId="422DB1F6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否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45BD3DEA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1台</w:t>
            </w:r>
          </w:p>
        </w:tc>
        <w:tc>
          <w:tcPr>
            <w:tcW w:w="825" w:type="dxa"/>
            <w:vAlign w:val="center"/>
          </w:tcPr>
          <w:p w14:paraId="645C435E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否</w:t>
            </w:r>
          </w:p>
        </w:tc>
        <w:tc>
          <w:tcPr>
            <w:tcW w:w="1050" w:type="dxa"/>
            <w:vAlign w:val="center"/>
          </w:tcPr>
          <w:p w14:paraId="4430CAFC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8.2万元</w:t>
            </w:r>
          </w:p>
        </w:tc>
        <w:tc>
          <w:tcPr>
            <w:tcW w:w="975" w:type="dxa"/>
            <w:vMerge w:val="continue"/>
            <w:tcBorders>
              <w:right w:val="single" w:color="auto" w:sz="4" w:space="0"/>
            </w:tcBorders>
            <w:vAlign w:val="center"/>
          </w:tcPr>
          <w:p w14:paraId="701B7AC4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929" w:type="dxa"/>
            <w:vMerge w:val="continue"/>
            <w:tcBorders>
              <w:left w:val="single" w:color="auto" w:sz="4" w:space="0"/>
            </w:tcBorders>
            <w:vAlign w:val="center"/>
          </w:tcPr>
          <w:p w14:paraId="6883EA83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5BD0F05B">
            <w:pPr>
              <w:pStyle w:val="8"/>
              <w:widowControl/>
              <w:spacing w:before="120" w:beforeAutospacing="0" w:afterAutospacing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</w:tr>
      <w:tr w14:paraId="2164A58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2929939B">
            <w:pPr>
              <w:adjustRightInd w:val="0"/>
              <w:snapToGrid w:val="0"/>
              <w:jc w:val="left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378DDCAE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</w:p>
        </w:tc>
        <w:tc>
          <w:tcPr>
            <w:tcW w:w="1378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211F441D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斑马鱼成鱼观察仪</w:t>
            </w:r>
          </w:p>
        </w:tc>
        <w:tc>
          <w:tcPr>
            <w:tcW w:w="1110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210782D2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否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4C26C7EC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1台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1F4DE186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否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A2AAEC0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7.8万元</w:t>
            </w:r>
          </w:p>
        </w:tc>
        <w:tc>
          <w:tcPr>
            <w:tcW w:w="975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639F6E3F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929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6FCF3047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283C0506">
            <w:pPr>
              <w:pStyle w:val="8"/>
              <w:widowControl/>
              <w:spacing w:before="120" w:beforeAutospacing="0" w:afterAutospacing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</w:tr>
      <w:tr w14:paraId="63AC25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4E86F768">
            <w:pPr>
              <w:adjustRightInd w:val="0"/>
              <w:snapToGrid w:val="0"/>
              <w:jc w:val="left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4A804AD0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</w:p>
        </w:tc>
        <w:tc>
          <w:tcPr>
            <w:tcW w:w="1378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17A13A7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LED荧光激发光源</w:t>
            </w:r>
          </w:p>
        </w:tc>
        <w:tc>
          <w:tcPr>
            <w:tcW w:w="1110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6B93037D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否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3600C040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1个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0292C26C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否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A22FEE8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4.5万</w:t>
            </w:r>
          </w:p>
        </w:tc>
        <w:tc>
          <w:tcPr>
            <w:tcW w:w="975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67CCEAE0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929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2C34FDD5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697CC709">
            <w:pPr>
              <w:pStyle w:val="8"/>
              <w:widowControl/>
              <w:spacing w:before="120" w:beforeAutospacing="0" w:afterAutospacing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</w:tr>
      <w:tr w14:paraId="7E2C18E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7748DF84">
            <w:pPr>
              <w:adjustRightInd w:val="0"/>
              <w:snapToGrid w:val="0"/>
              <w:jc w:val="left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77B836EB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</w:p>
        </w:tc>
        <w:tc>
          <w:tcPr>
            <w:tcW w:w="1378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60F53B95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高速大容量台式冷冻离心机</w:t>
            </w:r>
          </w:p>
        </w:tc>
        <w:tc>
          <w:tcPr>
            <w:tcW w:w="1110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5B807DB1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是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70035371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1台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41DEFF4D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是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42C5D98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14.5万元</w:t>
            </w:r>
          </w:p>
        </w:tc>
        <w:tc>
          <w:tcPr>
            <w:tcW w:w="975" w:type="dxa"/>
            <w:vMerge w:val="restart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22AB2964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免税手续办妥后 180 天内交货</w:t>
            </w:r>
          </w:p>
        </w:tc>
        <w:tc>
          <w:tcPr>
            <w:tcW w:w="929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673D9A8F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7B9FBBAD">
            <w:pPr>
              <w:pStyle w:val="8"/>
              <w:widowControl/>
              <w:spacing w:before="120" w:beforeAutospacing="0" w:afterAutospacing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</w:tr>
      <w:tr w14:paraId="475767C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23CAE4CB">
            <w:pPr>
              <w:adjustRightInd w:val="0"/>
              <w:snapToGrid w:val="0"/>
              <w:jc w:val="left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28733BCA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</w:p>
        </w:tc>
        <w:tc>
          <w:tcPr>
            <w:tcW w:w="1378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4B5F60D2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显微镜荧光汞灯</w:t>
            </w:r>
          </w:p>
        </w:tc>
        <w:tc>
          <w:tcPr>
            <w:tcW w:w="1110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64F494A2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否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10A4FFEC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4个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19050F00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是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A274427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4.4万元</w:t>
            </w:r>
          </w:p>
        </w:tc>
        <w:tc>
          <w:tcPr>
            <w:tcW w:w="975" w:type="dxa"/>
            <w:vMerge w:val="continue"/>
            <w:tcBorders>
              <w:right w:val="single" w:color="auto" w:sz="4" w:space="0"/>
            </w:tcBorders>
            <w:vAlign w:val="center"/>
          </w:tcPr>
          <w:p w14:paraId="07994D30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929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458B2BD1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130BFB4D">
            <w:pPr>
              <w:pStyle w:val="8"/>
              <w:widowControl/>
              <w:spacing w:before="120" w:beforeAutospacing="0" w:afterAutospacing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</w:tr>
      <w:tr w14:paraId="1A32D62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4691789C">
            <w:pPr>
              <w:adjustRightInd w:val="0"/>
              <w:snapToGrid w:val="0"/>
              <w:jc w:val="left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681A7218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</w:p>
        </w:tc>
        <w:tc>
          <w:tcPr>
            <w:tcW w:w="1378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61A5C4EB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荧光激发外部光源</w:t>
            </w:r>
          </w:p>
        </w:tc>
        <w:tc>
          <w:tcPr>
            <w:tcW w:w="1110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3EAE08C6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否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74385DA2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1个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525518F1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是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6FC1557D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7.6万元</w:t>
            </w:r>
          </w:p>
        </w:tc>
        <w:tc>
          <w:tcPr>
            <w:tcW w:w="975" w:type="dxa"/>
            <w:vMerge w:val="continue"/>
            <w:tcBorders>
              <w:right w:val="single" w:color="auto" w:sz="4" w:space="0"/>
            </w:tcBorders>
            <w:vAlign w:val="center"/>
          </w:tcPr>
          <w:p w14:paraId="3F9BF26A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929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4E1E8E53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5B4C04A1">
            <w:pPr>
              <w:pStyle w:val="8"/>
              <w:widowControl/>
              <w:spacing w:before="120" w:beforeAutospacing="0" w:afterAutospacing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</w:tr>
      <w:tr w14:paraId="52E5E9A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Merge w:val="continue"/>
            <w:vAlign w:val="center"/>
          </w:tcPr>
          <w:p w14:paraId="085C0652">
            <w:pPr>
              <w:adjustRightInd w:val="0"/>
              <w:snapToGrid w:val="0"/>
              <w:jc w:val="left"/>
              <w:rPr>
                <w:rFonts w:ascii="仿宋" w:hAnsi="仿宋" w:eastAsia="仿宋" w:cs="方正仿宋_GB2312"/>
                <w:kern w:val="0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03E8CA4A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</w:p>
        </w:tc>
        <w:tc>
          <w:tcPr>
            <w:tcW w:w="1378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4994912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1110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73A374CB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00B92587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825" w:type="dxa"/>
            <w:shd w:val="clear" w:color="auto" w:fill="auto"/>
            <w:vAlign w:val="center"/>
          </w:tcPr>
          <w:p w14:paraId="6124A833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center"/>
          </w:tcPr>
          <w:p w14:paraId="46F824B7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  <w:t>60</w:t>
            </w:r>
          </w:p>
        </w:tc>
        <w:tc>
          <w:tcPr>
            <w:tcW w:w="975" w:type="dxa"/>
            <w:tcBorders>
              <w:right w:val="single" w:color="auto" w:sz="4" w:space="0"/>
            </w:tcBorders>
            <w:vAlign w:val="center"/>
          </w:tcPr>
          <w:p w14:paraId="45DE9787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sz w:val="18"/>
                <w:szCs w:val="18"/>
              </w:rPr>
            </w:pPr>
          </w:p>
        </w:tc>
        <w:tc>
          <w:tcPr>
            <w:tcW w:w="929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7EDE493F">
            <w:pPr>
              <w:pStyle w:val="4"/>
              <w:adjustRightInd w:val="0"/>
              <w:snapToGrid w:val="0"/>
              <w:jc w:val="center"/>
              <w:rPr>
                <w:rFonts w:ascii="仿宋" w:hAnsi="仿宋" w:eastAsia="仿宋" w:cs="仿宋"/>
                <w:kern w:val="0"/>
                <w:sz w:val="18"/>
                <w:szCs w:val="18"/>
              </w:rPr>
            </w:pPr>
          </w:p>
        </w:tc>
        <w:tc>
          <w:tcPr>
            <w:tcW w:w="776" w:type="dxa"/>
            <w:vMerge w:val="continue"/>
            <w:vAlign w:val="center"/>
          </w:tcPr>
          <w:p w14:paraId="769863B1">
            <w:pPr>
              <w:pStyle w:val="8"/>
              <w:widowControl/>
              <w:spacing w:before="120" w:beforeAutospacing="0" w:afterAutospacing="0"/>
              <w:jc w:val="center"/>
              <w:rPr>
                <w:rFonts w:ascii="仿宋" w:hAnsi="仿宋" w:eastAsia="仿宋" w:cs="方正仿宋_GB2312"/>
                <w:sz w:val="18"/>
                <w:szCs w:val="18"/>
              </w:rPr>
            </w:pPr>
          </w:p>
        </w:tc>
      </w:tr>
    </w:tbl>
    <w:p w14:paraId="5B6A5962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145CD75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lhYTI4YTVmMjI4NmQ4Yjg0MDJhY2E2OTg5YTBmYTUifQ=="/>
  </w:docVars>
  <w:rsids>
    <w:rsidRoot w:val="00453D1D"/>
    <w:rsid w:val="00157D31"/>
    <w:rsid w:val="00394F86"/>
    <w:rsid w:val="00422EEC"/>
    <w:rsid w:val="00453D1D"/>
    <w:rsid w:val="009176E2"/>
    <w:rsid w:val="00990EDE"/>
    <w:rsid w:val="00C36824"/>
    <w:rsid w:val="00DC3D8C"/>
    <w:rsid w:val="00F9472D"/>
    <w:rsid w:val="02C30D5C"/>
    <w:rsid w:val="0C0237E8"/>
    <w:rsid w:val="14431E2B"/>
    <w:rsid w:val="17F7409C"/>
    <w:rsid w:val="18C2596A"/>
    <w:rsid w:val="1ABC7AF3"/>
    <w:rsid w:val="1E746983"/>
    <w:rsid w:val="21977533"/>
    <w:rsid w:val="265110B4"/>
    <w:rsid w:val="27C25880"/>
    <w:rsid w:val="30370743"/>
    <w:rsid w:val="358F6687"/>
    <w:rsid w:val="391D07F7"/>
    <w:rsid w:val="3A0045B7"/>
    <w:rsid w:val="3E7C1AA8"/>
    <w:rsid w:val="4F94707B"/>
    <w:rsid w:val="5BA873DA"/>
    <w:rsid w:val="652E2293"/>
    <w:rsid w:val="6A0025C8"/>
    <w:rsid w:val="6A4765B7"/>
    <w:rsid w:val="6AC11A4F"/>
    <w:rsid w:val="6F0350BD"/>
    <w:rsid w:val="70333D09"/>
    <w:rsid w:val="72E95A5B"/>
    <w:rsid w:val="794A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14"/>
    <w:semiHidden/>
    <w:unhideWhenUsed/>
    <w:qFormat/>
    <w:uiPriority w:val="99"/>
    <w:pPr>
      <w:spacing w:after="120"/>
    </w:pPr>
  </w:style>
  <w:style w:type="paragraph" w:styleId="3">
    <w:name w:val="annotation text"/>
    <w:basedOn w:val="1"/>
    <w:link w:val="18"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4">
    <w:name w:val="Plain Text"/>
    <w:basedOn w:val="1"/>
    <w:link w:val="13"/>
    <w:qFormat/>
    <w:uiPriority w:val="0"/>
    <w:rPr>
      <w:rFonts w:ascii="宋体" w:cs="Courier New"/>
      <w:szCs w:val="21"/>
    </w:rPr>
  </w:style>
  <w:style w:type="paragraph" w:styleId="5">
    <w:name w:val="Balloon Text"/>
    <w:basedOn w:val="1"/>
    <w:link w:val="15"/>
    <w:semiHidden/>
    <w:unhideWhenUsed/>
    <w:uiPriority w:val="99"/>
    <w:rPr>
      <w:sz w:val="18"/>
      <w:szCs w:val="18"/>
    </w:rPr>
  </w:style>
  <w:style w:type="paragraph" w:styleId="6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9">
    <w:name w:val="annotation subject"/>
    <w:basedOn w:val="3"/>
    <w:next w:val="3"/>
    <w:link w:val="19"/>
    <w:semiHidden/>
    <w:unhideWhenUsed/>
    <w:qFormat/>
    <w:uiPriority w:val="99"/>
    <w:rPr>
      <w:rFonts w:asciiTheme="minorHAnsi" w:hAnsiTheme="minorHAnsi" w:eastAsiaTheme="minorEastAsia" w:cstheme="minorBidi"/>
      <w:b/>
      <w:bCs/>
      <w:szCs w:val="22"/>
    </w:rPr>
  </w:style>
  <w:style w:type="character" w:styleId="12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3">
    <w:name w:val="纯文本 字符"/>
    <w:basedOn w:val="11"/>
    <w:link w:val="4"/>
    <w:qFormat/>
    <w:uiPriority w:val="0"/>
    <w:rPr>
      <w:rFonts w:ascii="宋体" w:cs="Courier New"/>
      <w:szCs w:val="21"/>
    </w:rPr>
  </w:style>
  <w:style w:type="character" w:customStyle="1" w:styleId="14">
    <w:name w:val="正文文本 字符"/>
    <w:basedOn w:val="11"/>
    <w:link w:val="2"/>
    <w:semiHidden/>
    <w:qFormat/>
    <w:uiPriority w:val="99"/>
    <w:rPr>
      <w:szCs w:val="22"/>
    </w:rPr>
  </w:style>
  <w:style w:type="character" w:customStyle="1" w:styleId="15">
    <w:name w:val="批注框文本 字符"/>
    <w:basedOn w:val="11"/>
    <w:link w:val="5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页眉 字符"/>
    <w:basedOn w:val="11"/>
    <w:link w:val="7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页脚 字符"/>
    <w:basedOn w:val="11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8">
    <w:name w:val="批注文字 字符"/>
    <w:basedOn w:val="11"/>
    <w:link w:val="3"/>
    <w:qFormat/>
    <w:uiPriority w:val="0"/>
    <w:rPr>
      <w:kern w:val="2"/>
      <w:sz w:val="21"/>
      <w:szCs w:val="24"/>
    </w:rPr>
  </w:style>
  <w:style w:type="character" w:customStyle="1" w:styleId="19">
    <w:name w:val="批注主题 字符"/>
    <w:basedOn w:val="18"/>
    <w:link w:val="9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234</Words>
  <Characters>254</Characters>
  <Lines>3</Lines>
  <Paragraphs>1</Paragraphs>
  <TotalTime>0</TotalTime>
  <ScaleCrop>false</ScaleCrop>
  <LinksUpToDate>false</LinksUpToDate>
  <CharactersWithSpaces>256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2022-11-20T11:18:00Z</dcterms:created>
  <dc:creator>潘 乾</dc:creator>
  <cp:lastModifiedBy>张帅磊</cp:lastModifiedBy>
  <dcterms:modified xsi:type="dcterms:W3CDTF">2026-07-11T08:08:06Z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E2AA638B22E54BBEAB4D5D42B4931AC1_13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