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EEAA">
      <w:pPr>
        <w:adjustRightInd w:val="0"/>
        <w:snapToGrid w:val="0"/>
        <w:spacing w:line="64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技术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参数</w:t>
      </w:r>
    </w:p>
    <w:p w14:paraId="346175DC">
      <w:pPr>
        <w:keepNext w:val="0"/>
        <w:keepLines w:val="0"/>
        <w:numPr>
          <w:ilvl w:val="0"/>
          <w:numId w:val="0"/>
        </w:numPr>
        <w:suppressLineNumbers w:val="0"/>
        <w:spacing w:beforeAutospacing="0" w:after="0" w:afterAutospacing="0"/>
        <w:ind w:left="0" w:leftChars="0" w:right="0" w:rightChars="0"/>
        <w:rPr>
          <w:rFonts w:hint="eastAsia"/>
          <w:lang w:val="en-US" w:eastAsia="zh-CN"/>
        </w:rPr>
      </w:pPr>
    </w:p>
    <w:p w14:paraId="78496F55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数量：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1套（</w:t>
      </w:r>
      <w:r>
        <w:rPr>
          <w:rFonts w:hint="default" w:ascii="Times New Roman" w:hAnsi="Times New Roman" w:eastAsia="宋体" w:cs="Times New Roman"/>
          <w:sz w:val="24"/>
          <w:szCs w:val="24"/>
        </w:rPr>
        <w:t>含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15</w:t>
      </w:r>
      <w:r>
        <w:rPr>
          <w:rFonts w:hint="default" w:ascii="Times New Roman" w:hAnsi="Times New Roman" w:eastAsia="宋体" w:cs="Times New Roman"/>
          <w:sz w:val="24"/>
          <w:szCs w:val="24"/>
        </w:rPr>
        <w:t>个设备单元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）。</w:t>
      </w:r>
    </w:p>
    <w:p w14:paraId="766187A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z w:val="24"/>
          <w:szCs w:val="24"/>
        </w:rPr>
        <w:t>设备要求：</w:t>
      </w:r>
    </w:p>
    <w:p w14:paraId="3B2D65C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.1.整体架构：国产自主架构核心板+FPGA核心板+高速AD/DA示波器前端模块以及实验外围电路组成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</w:rPr>
        <w:t>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000C4CF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2.2.支持</w:t>
      </w:r>
      <w:r>
        <w:rPr>
          <w:rFonts w:hint="default" w:ascii="Times New Roman" w:hAnsi="Times New Roman" w:eastAsia="宋体" w:cs="Times New Roman"/>
          <w:sz w:val="24"/>
          <w:szCs w:val="24"/>
        </w:rPr>
        <w:t>《现代电子测量技术》、《嵌入式系统》、《电子信息工程综合应用实践》、《信号处理综合实践》等课程实验。处理器核心板具有独立电源系统，并具有扩展接口，支持可拆卸的独立模块，方便进行二次开发。</w:t>
      </w:r>
    </w:p>
    <w:p w14:paraId="477EA63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3.自主架构核心板功能要求：</w:t>
      </w:r>
    </w:p>
    <w:p w14:paraId="7DB3E8E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3.1.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CPU</w:t>
      </w:r>
      <w:r>
        <w:rPr>
          <w:rFonts w:hint="default" w:ascii="Times New Roman" w:hAnsi="Times New Roman" w:eastAsia="宋体" w:cs="Times New Roman"/>
          <w:sz w:val="24"/>
          <w:szCs w:val="24"/>
        </w:rPr>
        <w:t>：基于自主指令集架构的双核处理器，主频≥1GHz，DDR3≥2GB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可支持Linux操作系统；（制造商产品画册或第三方检验报告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1057AE5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3.2.支持网口、无线WIFI、蓝牙、4G模块、GPS模块、HDMI接口、一路标准RS232接口、一路RS485接口、一路CAN接口、4个USB 2.0高速Host接口、一路 3.5mm音频输入/出接口、外接USB摄像头、7寸的IPS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屏</w:t>
      </w:r>
      <w:r>
        <w:rPr>
          <w:rFonts w:hint="default" w:ascii="Times New Roman" w:hAnsi="Times New Roman" w:eastAsia="宋体" w:cs="Times New Roman"/>
          <w:sz w:val="24"/>
          <w:szCs w:val="24"/>
        </w:rPr>
        <w:t>、可编程蜂鸣器、按键等；</w:t>
      </w:r>
    </w:p>
    <w:p w14:paraId="47EA991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3.3.支持可信计算模块接口，可搭载可信计算模块。（制造商产品画册或第三方检验报告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3A8D8EB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 xml:space="preserve"> FPGA核心板功能要求：</w:t>
      </w:r>
    </w:p>
    <w:p w14:paraId="4AC5779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1.主控：逻辑单元≥100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z w:val="24"/>
          <w:szCs w:val="24"/>
        </w:rPr>
        <w:t>000个，传输通道≥4路输出，≥4路输入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可用IO引脚≥285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个</w:t>
      </w:r>
      <w:r>
        <w:rPr>
          <w:rFonts w:hint="default" w:ascii="Times New Roman" w:hAnsi="Times New Roman" w:eastAsia="宋体" w:cs="Times New Roman"/>
          <w:sz w:val="24"/>
          <w:szCs w:val="24"/>
        </w:rPr>
        <w:t>；</w:t>
      </w:r>
    </w:p>
    <w:p w14:paraId="48B0CE7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2.内存：≥8Gb DDR3；</w:t>
      </w:r>
    </w:p>
    <w:p w14:paraId="667B068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3.存储：≥128Mb QSPI Flash；</w:t>
      </w:r>
    </w:p>
    <w:p w14:paraId="74D8332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4.时钟：≥50MHz系统时钟；</w:t>
      </w:r>
    </w:p>
    <w:p w14:paraId="38D78A0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5.调试接口：1路10Pin标准JTAG接口；</w:t>
      </w:r>
    </w:p>
    <w:p w14:paraId="5E15ED7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6.通讯接口：1路USB-UART接口；</w:t>
      </w:r>
    </w:p>
    <w:p w14:paraId="56C355E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7.按键；≥4个通用按键；</w:t>
      </w:r>
    </w:p>
    <w:p w14:paraId="2A21FD4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8.LED灯：≥4个通用LED灯；</w:t>
      </w:r>
    </w:p>
    <w:p w14:paraId="2289CAE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9.扩展接口：扩展IO可二次开发与设计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3EA5BBA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5. </w:t>
      </w:r>
      <w:r>
        <w:rPr>
          <w:rFonts w:hint="default" w:ascii="Times New Roman" w:hAnsi="Times New Roman" w:eastAsia="宋体" w:cs="Times New Roman"/>
          <w:sz w:val="24"/>
          <w:szCs w:val="24"/>
        </w:rPr>
        <w:t>FPGA实验扩展板功能要求：</w:t>
      </w:r>
    </w:p>
    <w:p w14:paraId="5725340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包含：4位数码管、4个LED、JTAG、HDMI、网口、USB、TF CARD、4*4矩阵按键、4位拨码开关、两个旋钮等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7EC9CCF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</w:rPr>
        <w:t>.高速AD/DA示波器前端模块功能要求：</w:t>
      </w:r>
    </w:p>
    <w:p w14:paraId="7267AE8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</w:rPr>
        <w:t>.1.输出端高速DAC：</w:t>
      </w:r>
    </w:p>
    <w:p w14:paraId="5B90FDE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（1）通道数：2；（2）模拟带宽≥20 MHz；（3）采样率≥150 MS/s；（4）分辨率≥12位；（5）电压范围：-5V~5V；（制造商产品画册或第三方检验报告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 xml:space="preserve">相关证明材料）      </w:t>
      </w:r>
    </w:p>
    <w:p w14:paraId="147A944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</w:rPr>
        <w:t>.2.输入端高速ADC：（1）通道数：2；（2）模拟带宽≥30 MHz；（3）采样率≥100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MS/s；（4）分辨率≥12位；（5）电压范围：-20V~20V。（制造商产品画册或第三方检验报告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相关证明材料）</w:t>
      </w:r>
    </w:p>
    <w:p w14:paraId="3C88CCD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.软件资源要求：</w:t>
      </w:r>
    </w:p>
    <w:p w14:paraId="2A6E245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.1. 实现数字IO实验：16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通道，3.3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V，50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MSPS功能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</w:p>
    <w:p w14:paraId="5CB5347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.2.实现双通道信号发生器实验：输出波形：正弦波、方波、三角波；双通道使能；输出电压峰峰值设置；偏置电压设置；频率设置；方波占空比设置等功能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</w:rPr>
        <w:t>（提供产品现场操作演示或视频录制）</w:t>
      </w:r>
    </w:p>
    <w:p w14:paraId="24FD9E8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3.实现双通道示波器综合实验：波形采集和显示；垂直系统：电压档位（可设置2档）、垂直位置、通道耦合；水平系统：时基档位、水平位置；触发系统：上升沿触发、下降沿触发、触发电平设置、信源选择（CH1或CH2）；测量功能：峰峰值测量、最大值测量、最小值测量、均方根值测量、频率测量功能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</w:rPr>
        <w:t>（提供产品现场操作演示或视频录制）</w:t>
      </w:r>
    </w:p>
    <w:p w14:paraId="6F5F80C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.4. 实现模式发生器实验：16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通道，3.3 V， 50 MSPS；自定义数字波形输出（速率可设置，最大50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MHz）；UART波形输出（可选择波特率，最大230400）；SPI波形输出（速率可设置，最大50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MHz）；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I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vertAlign w:val="superscript"/>
          <w:lang w:eastAsia="zh-CN" w:bidi="ar"/>
        </w:rPr>
        <w:t>2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C</w:t>
      </w:r>
      <w:r>
        <w:rPr>
          <w:rFonts w:hint="default" w:ascii="Times New Roman" w:hAnsi="Times New Roman" w:eastAsia="宋体" w:cs="Times New Roman"/>
          <w:sz w:val="24"/>
          <w:szCs w:val="24"/>
        </w:rPr>
        <w:t>波形输出（速率可设置，100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kHz~400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kHz）功能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</w:rPr>
        <w:t>（提供产品现场操作演示或视频录制）</w:t>
      </w:r>
    </w:p>
    <w:p w14:paraId="0604C2C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.5. 实现逻辑分析仪实验：16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通道，3.3 V， 50 MSPS，采样深度30k；采集并显示数字波形；设置触发条件（任意沿、上升沿、下降沿、高电平、低电平）；设置触发逻辑（与、或）；单次触发、多次触发、强制触发；UART、SPI、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I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vertAlign w:val="superscript"/>
          <w:lang w:eastAsia="zh-CN" w:bidi="ar"/>
        </w:rPr>
        <w:t>2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eastAsia="zh-CN" w:bidi="ar"/>
        </w:rPr>
        <w:t>C</w:t>
      </w:r>
      <w:r>
        <w:rPr>
          <w:rFonts w:hint="default" w:ascii="Times New Roman" w:hAnsi="Times New Roman" w:eastAsia="宋体" w:cs="Times New Roman"/>
          <w:sz w:val="24"/>
          <w:szCs w:val="24"/>
        </w:rPr>
        <w:t>部分协议解码功能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</w:rPr>
        <w:t>（提供产品现场操作演示或视频录制）</w:t>
      </w:r>
    </w:p>
    <w:p w14:paraId="4532504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.6. 实现数字电压表实验：测量直流电压范围-25 V~25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V；测量精度1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mV功能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</w:rPr>
        <w:t>（提供产品现场操作演示或视频录制）</w:t>
      </w:r>
    </w:p>
    <w:p w14:paraId="0344EDE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.7. 实现数字电压源实验：输出直流电压范围-5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V~5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V；输出精度10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mV功能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</w:p>
    <w:p w14:paraId="2AF57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.8. 系统能实现软硬件综合实验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 w:val="24"/>
          <w:szCs w:val="24"/>
        </w:rPr>
        <w:t>、理论与实践无缝衔接、仿真技术的应用等功能。</w:t>
      </w:r>
    </w:p>
    <w:p w14:paraId="4A91B6B8">
      <w:pPr>
        <w:pStyle w:val="11"/>
        <w:rPr>
          <w:rFonts w:hint="eastAsi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60409020205020404"/>
    <w:charset w:val="00"/>
    <w:family w:val="modern"/>
    <w:pitch w:val="default"/>
    <w:sig w:usb0="00000000" w:usb1="00000000" w:usb2="00000000" w:usb3="00000000" w:csb0="00000093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42FFF3CE-ADD5-4C31-8B81-E181D99204DA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F6C84440-D93F-4CA8-912E-91BBAFB529B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8B421D"/>
    <w:multiLevelType w:val="singleLevel"/>
    <w:tmpl w:val="458B421D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172A27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1444CE1"/>
    <w:rsid w:val="035D462B"/>
    <w:rsid w:val="05592A8F"/>
    <w:rsid w:val="06CB196A"/>
    <w:rsid w:val="06F1685A"/>
    <w:rsid w:val="091E78D4"/>
    <w:rsid w:val="0E341E0C"/>
    <w:rsid w:val="10CB1828"/>
    <w:rsid w:val="13182D37"/>
    <w:rsid w:val="1428309C"/>
    <w:rsid w:val="15483504"/>
    <w:rsid w:val="17CA18DE"/>
    <w:rsid w:val="194B5EC4"/>
    <w:rsid w:val="19AE20D1"/>
    <w:rsid w:val="1EE86F55"/>
    <w:rsid w:val="20A6370E"/>
    <w:rsid w:val="256839BB"/>
    <w:rsid w:val="2B2F194D"/>
    <w:rsid w:val="2BC31525"/>
    <w:rsid w:val="2D0C645B"/>
    <w:rsid w:val="2E2843FB"/>
    <w:rsid w:val="2F13230C"/>
    <w:rsid w:val="2FEC3129"/>
    <w:rsid w:val="31741135"/>
    <w:rsid w:val="34613C62"/>
    <w:rsid w:val="347F7F13"/>
    <w:rsid w:val="3727228C"/>
    <w:rsid w:val="39C4244F"/>
    <w:rsid w:val="3E633671"/>
    <w:rsid w:val="42A85EE1"/>
    <w:rsid w:val="44B671C3"/>
    <w:rsid w:val="44E66B3A"/>
    <w:rsid w:val="46E2486D"/>
    <w:rsid w:val="479637DB"/>
    <w:rsid w:val="4B142F0A"/>
    <w:rsid w:val="4BE07B8E"/>
    <w:rsid w:val="51EE6736"/>
    <w:rsid w:val="560153A1"/>
    <w:rsid w:val="56C01185"/>
    <w:rsid w:val="5703764A"/>
    <w:rsid w:val="583018FD"/>
    <w:rsid w:val="58E37978"/>
    <w:rsid w:val="593B6D1C"/>
    <w:rsid w:val="5A2F0AB1"/>
    <w:rsid w:val="5E7D5B6D"/>
    <w:rsid w:val="5F002B57"/>
    <w:rsid w:val="630B0CC8"/>
    <w:rsid w:val="64D2456D"/>
    <w:rsid w:val="690D37B6"/>
    <w:rsid w:val="6B753CBF"/>
    <w:rsid w:val="6CD14AEF"/>
    <w:rsid w:val="6D993146"/>
    <w:rsid w:val="6FA855DA"/>
    <w:rsid w:val="7138344C"/>
    <w:rsid w:val="720F5816"/>
    <w:rsid w:val="733E748A"/>
    <w:rsid w:val="73A140A9"/>
    <w:rsid w:val="74706C32"/>
    <w:rsid w:val="765B19D5"/>
    <w:rsid w:val="76F938FB"/>
    <w:rsid w:val="774A18D1"/>
    <w:rsid w:val="77FF0D4B"/>
    <w:rsid w:val="79B54ABA"/>
    <w:rsid w:val="7A167F6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unhideWhenUsed/>
    <w:qFormat/>
    <w:uiPriority w:val="22"/>
    <w:rPr>
      <w:rFonts w:hint="default"/>
      <w:b/>
      <w:sz w:val="24"/>
      <w:szCs w:val="24"/>
    </w:rPr>
  </w:style>
  <w:style w:type="character" w:styleId="16">
    <w:name w:val="annotation reference"/>
    <w:basedOn w:val="14"/>
    <w:semiHidden/>
    <w:unhideWhenUsed/>
    <w:qFormat/>
    <w:uiPriority w:val="99"/>
    <w:rPr>
      <w:sz w:val="16"/>
      <w:szCs w:val="16"/>
    </w:rPr>
  </w:style>
  <w:style w:type="paragraph" w:styleId="17">
    <w:name w:val="List Paragraph"/>
    <w:basedOn w:val="1"/>
    <w:link w:val="26"/>
    <w:qFormat/>
    <w:uiPriority w:val="1"/>
    <w:pPr>
      <w:ind w:firstLine="420" w:firstLineChars="200"/>
    </w:pPr>
  </w:style>
  <w:style w:type="character" w:customStyle="1" w:styleId="18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19">
    <w:name w:val="页脚 Char"/>
    <w:basedOn w:val="14"/>
    <w:link w:val="7"/>
    <w:qFormat/>
    <w:uiPriority w:val="99"/>
    <w:rPr>
      <w:sz w:val="18"/>
      <w:szCs w:val="18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1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2">
    <w:name w:val="副标题 字符1"/>
    <w:basedOn w:val="14"/>
    <w:qFormat/>
    <w:uiPriority w:val="11"/>
    <w:rPr>
      <w:b/>
      <w:bCs/>
      <w:kern w:val="28"/>
      <w:sz w:val="32"/>
      <w:szCs w:val="32"/>
    </w:rPr>
  </w:style>
  <w:style w:type="paragraph" w:customStyle="1" w:styleId="23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4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5">
    <w:name w:val="Placeholder Text"/>
    <w:basedOn w:val="14"/>
    <w:semiHidden/>
    <w:qFormat/>
    <w:uiPriority w:val="99"/>
    <w:rPr>
      <w:color w:val="808080"/>
    </w:rPr>
  </w:style>
  <w:style w:type="character" w:customStyle="1" w:styleId="26">
    <w:name w:val="列出段落 Char"/>
    <w:link w:val="17"/>
    <w:qFormat/>
    <w:uiPriority w:val="1"/>
  </w:style>
  <w:style w:type="character" w:customStyle="1" w:styleId="27">
    <w:name w:val="批注框文本 Char"/>
    <w:basedOn w:val="14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1407</Words>
  <Characters>1748</Characters>
  <Lines>25</Lines>
  <Paragraphs>7</Paragraphs>
  <TotalTime>6</TotalTime>
  <ScaleCrop>false</ScaleCrop>
  <LinksUpToDate>false</LinksUpToDate>
  <CharactersWithSpaces>1794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2025-11-24T09:40:40Z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4E3F700B0DD94982862B5D9084041692_13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