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F2E324">
      <w:pPr>
        <w:spacing w:line="276" w:lineRule="auto"/>
        <w:jc w:val="center"/>
        <w:rPr>
          <w:rFonts w:ascii="宋体" w:hAnsi="宋体" w:eastAsia="宋体" w:cs="方正小标宋简体"/>
          <w:b/>
          <w:bCs/>
          <w:sz w:val="36"/>
          <w:szCs w:val="36"/>
        </w:rPr>
      </w:pPr>
      <w:bookmarkStart w:id="0" w:name="_GoBack"/>
      <w:bookmarkEnd w:id="0"/>
      <w:r>
        <w:rPr>
          <w:rFonts w:hint="eastAsia" w:ascii="宋体" w:hAnsi="宋体" w:eastAsia="宋体" w:cs="方正小标宋简体"/>
          <w:b/>
          <w:bCs/>
          <w:sz w:val="36"/>
          <w:szCs w:val="36"/>
        </w:rPr>
        <w:t>固体进样总有机碳分析仪采购项目</w:t>
      </w:r>
    </w:p>
    <w:p w14:paraId="45E4D53C">
      <w:pPr>
        <w:spacing w:line="276" w:lineRule="auto"/>
        <w:jc w:val="center"/>
        <w:rPr>
          <w:rFonts w:ascii="宋体" w:hAnsi="宋体" w:eastAsia="宋体" w:cs="方正小标宋简体"/>
          <w:b/>
          <w:bCs/>
          <w:szCs w:val="21"/>
        </w:rPr>
      </w:pPr>
    </w:p>
    <w:p w14:paraId="74286045">
      <w:pPr>
        <w:adjustRightInd w:val="0"/>
        <w:snapToGrid w:val="0"/>
        <w:spacing w:line="640" w:lineRule="exact"/>
        <w:jc w:val="center"/>
        <w:rPr>
          <w:rFonts w:cs="方正小标宋简体" w:asciiTheme="minorEastAsia" w:hAnsiTheme="minorEastAsia"/>
          <w:b/>
          <w:bCs/>
          <w:sz w:val="36"/>
          <w:szCs w:val="36"/>
        </w:rPr>
      </w:pPr>
      <w:r>
        <w:rPr>
          <w:rFonts w:hint="eastAsia" w:cs="方正小标宋简体" w:asciiTheme="minorEastAsia" w:hAnsiTheme="minorEastAsia"/>
          <w:b/>
          <w:bCs/>
          <w:sz w:val="36"/>
          <w:szCs w:val="36"/>
        </w:rPr>
        <w:t>采购清单</w:t>
      </w:r>
    </w:p>
    <w:tbl>
      <w:tblPr>
        <w:tblStyle w:val="7"/>
        <w:tblW w:w="9167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1263"/>
        <w:gridCol w:w="1487"/>
        <w:gridCol w:w="672"/>
        <w:gridCol w:w="1134"/>
        <w:gridCol w:w="1313"/>
        <w:gridCol w:w="850"/>
        <w:gridCol w:w="851"/>
        <w:gridCol w:w="1076"/>
      </w:tblGrid>
      <w:tr w14:paraId="5063D89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521" w:type="dxa"/>
            <w:vMerge w:val="restart"/>
            <w:vAlign w:val="center"/>
          </w:tcPr>
          <w:p w14:paraId="032934AE">
            <w:pPr>
              <w:pStyle w:val="2"/>
              <w:spacing w:before="120"/>
              <w:jc w:val="center"/>
              <w:rPr>
                <w:rFonts w:ascii="宋体" w:hAnsi="宋体" w:eastAsia="宋体" w:cs="方正仿宋_GB2312"/>
                <w:sz w:val="24"/>
                <w:szCs w:val="24"/>
              </w:rPr>
            </w:pPr>
            <w:r>
              <w:rPr>
                <w:rFonts w:hint="eastAsia" w:ascii="宋体" w:hAnsi="宋体" w:eastAsia="宋体" w:cs="方正仿宋_GB2312"/>
                <w:sz w:val="24"/>
                <w:szCs w:val="24"/>
              </w:rPr>
              <w:t>包号</w:t>
            </w:r>
          </w:p>
        </w:tc>
        <w:tc>
          <w:tcPr>
            <w:tcW w:w="1263" w:type="dxa"/>
            <w:vMerge w:val="restart"/>
            <w:vAlign w:val="center"/>
          </w:tcPr>
          <w:p w14:paraId="25A2755A">
            <w:pPr>
              <w:pStyle w:val="2"/>
              <w:spacing w:before="120"/>
              <w:jc w:val="center"/>
              <w:rPr>
                <w:rFonts w:ascii="宋体" w:hAnsi="宋体" w:eastAsia="宋体" w:cs="方正仿宋_GB2312"/>
                <w:sz w:val="24"/>
                <w:szCs w:val="24"/>
              </w:rPr>
            </w:pPr>
            <w:r>
              <w:rPr>
                <w:rFonts w:hint="eastAsia" w:ascii="宋体" w:hAnsi="宋体" w:eastAsia="宋体" w:cs="方正仿宋_GB2312"/>
                <w:sz w:val="24"/>
                <w:szCs w:val="24"/>
              </w:rPr>
              <w:t>包</w:t>
            </w: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1487" w:type="dxa"/>
            <w:vMerge w:val="restart"/>
            <w:tcBorders>
              <w:right w:val="single" w:color="auto" w:sz="4" w:space="0"/>
            </w:tcBorders>
            <w:vAlign w:val="center"/>
          </w:tcPr>
          <w:p w14:paraId="2FA96B65">
            <w:pPr>
              <w:pStyle w:val="2"/>
              <w:spacing w:before="120"/>
              <w:jc w:val="center"/>
              <w:rPr>
                <w:rFonts w:ascii="宋体" w:hAnsi="宋体" w:eastAsia="宋体" w:cs="方正仿宋_GB2312"/>
                <w:sz w:val="24"/>
                <w:szCs w:val="24"/>
              </w:rPr>
            </w:pPr>
            <w:r>
              <w:rPr>
                <w:rFonts w:hint="eastAsia" w:ascii="宋体" w:hAnsi="宋体" w:eastAsia="宋体" w:cs="方正仿宋_GB2312"/>
                <w:sz w:val="24"/>
                <w:szCs w:val="24"/>
              </w:rPr>
              <w:t>分项</w:t>
            </w: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672" w:type="dxa"/>
            <w:vMerge w:val="restart"/>
            <w:tcBorders>
              <w:left w:val="single" w:color="auto" w:sz="4" w:space="0"/>
            </w:tcBorders>
            <w:vAlign w:val="center"/>
          </w:tcPr>
          <w:p w14:paraId="5B824894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1134" w:type="dxa"/>
            <w:vMerge w:val="restart"/>
            <w:tcBorders>
              <w:left w:val="single" w:color="auto" w:sz="4" w:space="0"/>
            </w:tcBorders>
            <w:vAlign w:val="center"/>
          </w:tcPr>
          <w:p w14:paraId="41CB599F">
            <w:pPr>
              <w:pStyle w:val="2"/>
              <w:spacing w:before="120"/>
              <w:jc w:val="center"/>
              <w:rPr>
                <w:rFonts w:ascii="宋体" w:hAnsi="宋体" w:eastAsia="宋体" w:cs="方正仿宋_GB2312"/>
                <w:sz w:val="24"/>
                <w:szCs w:val="24"/>
              </w:rPr>
            </w:pPr>
            <w:r>
              <w:rPr>
                <w:rFonts w:hint="eastAsia" w:ascii="宋体" w:hAnsi="宋体" w:eastAsia="宋体" w:cs="方正仿宋_GB2312"/>
                <w:sz w:val="24"/>
                <w:szCs w:val="24"/>
              </w:rPr>
              <w:t>数量/单位</w:t>
            </w:r>
          </w:p>
        </w:tc>
        <w:tc>
          <w:tcPr>
            <w:tcW w:w="1313" w:type="dxa"/>
            <w:vMerge w:val="restart"/>
            <w:vAlign w:val="center"/>
          </w:tcPr>
          <w:p w14:paraId="41BEE8DA">
            <w:pPr>
              <w:pStyle w:val="2"/>
              <w:spacing w:before="120"/>
              <w:jc w:val="center"/>
              <w:rPr>
                <w:rFonts w:ascii="宋体" w:hAnsi="宋体" w:eastAsia="宋体" w:cs="方正仿宋_GB2312"/>
                <w:sz w:val="24"/>
                <w:szCs w:val="24"/>
              </w:rPr>
            </w:pPr>
            <w:r>
              <w:rPr>
                <w:rFonts w:hint="eastAsia" w:ascii="宋体" w:hAnsi="宋体" w:eastAsia="宋体" w:cs="方正仿宋_GB2312"/>
                <w:sz w:val="24"/>
                <w:szCs w:val="24"/>
              </w:rPr>
              <w:t>是否接受</w:t>
            </w: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进口</w:t>
            </w:r>
          </w:p>
        </w:tc>
        <w:tc>
          <w:tcPr>
            <w:tcW w:w="850" w:type="dxa"/>
            <w:vMerge w:val="restart"/>
            <w:vAlign w:val="center"/>
          </w:tcPr>
          <w:p w14:paraId="251902FB">
            <w:pPr>
              <w:widowControl/>
              <w:adjustRightInd w:val="0"/>
              <w:snapToGrid w:val="0"/>
              <w:jc w:val="center"/>
              <w:rPr>
                <w:rFonts w:ascii="宋体" w:hAnsi="宋体" w:eastAsia="宋体" w:cs="方正仿宋_GB2312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24"/>
                <w:szCs w:val="24"/>
              </w:rPr>
              <w:t>预算</w:t>
            </w:r>
          </w:p>
          <w:p w14:paraId="0EDEA60F">
            <w:pPr>
              <w:pStyle w:val="2"/>
              <w:spacing w:before="120"/>
              <w:jc w:val="center"/>
              <w:rPr>
                <w:rFonts w:ascii="宋体" w:hAnsi="宋体" w:eastAsia="宋体" w:cs="方正仿宋_GB2312"/>
                <w:sz w:val="24"/>
                <w:szCs w:val="24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万元</w:t>
            </w:r>
            <w:r>
              <w:rPr>
                <w:rFonts w:hint="eastAsia" w:ascii="宋体" w:hAnsi="宋体" w:eastAsia="宋体" w:cs="方正仿宋_GB2312"/>
                <w:kern w:val="0"/>
                <w:sz w:val="24"/>
                <w:szCs w:val="24"/>
              </w:rPr>
              <w:t>）</w:t>
            </w:r>
          </w:p>
        </w:tc>
        <w:tc>
          <w:tcPr>
            <w:tcW w:w="1927" w:type="dxa"/>
            <w:gridSpan w:val="2"/>
            <w:tcBorders>
              <w:bottom w:val="single" w:color="auto" w:sz="4" w:space="0"/>
            </w:tcBorders>
            <w:vAlign w:val="center"/>
          </w:tcPr>
          <w:p w14:paraId="329E775C">
            <w:pPr>
              <w:pStyle w:val="2"/>
              <w:spacing w:before="120"/>
              <w:jc w:val="center"/>
              <w:rPr>
                <w:rFonts w:ascii="宋体" w:hAnsi="宋体" w:eastAsia="宋体" w:cs="方正仿宋_GB2312"/>
                <w:sz w:val="24"/>
                <w:szCs w:val="24"/>
              </w:rPr>
            </w:pPr>
            <w:r>
              <w:rPr>
                <w:rFonts w:hint="eastAsia" w:ascii="宋体" w:hAnsi="宋体" w:eastAsia="宋体" w:cs="方正仿宋_GB2312"/>
                <w:sz w:val="24"/>
                <w:szCs w:val="24"/>
              </w:rPr>
              <w:t>交货要求</w:t>
            </w:r>
          </w:p>
        </w:tc>
      </w:tr>
      <w:tr w14:paraId="0E68633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521" w:type="dxa"/>
            <w:vMerge w:val="continue"/>
            <w:vAlign w:val="center"/>
          </w:tcPr>
          <w:p w14:paraId="56F71469">
            <w:pPr>
              <w:adjustRightInd w:val="0"/>
              <w:snapToGrid w:val="0"/>
              <w:jc w:val="center"/>
              <w:rPr>
                <w:rFonts w:ascii="宋体" w:hAnsi="宋体" w:eastAsia="宋体" w:cs="方正仿宋_GB2312"/>
                <w:sz w:val="24"/>
                <w:szCs w:val="24"/>
              </w:rPr>
            </w:pPr>
          </w:p>
        </w:tc>
        <w:tc>
          <w:tcPr>
            <w:tcW w:w="1263" w:type="dxa"/>
            <w:vMerge w:val="continue"/>
            <w:vAlign w:val="center"/>
          </w:tcPr>
          <w:p w14:paraId="6D0D9B03">
            <w:pPr>
              <w:adjustRightInd w:val="0"/>
              <w:snapToGrid w:val="0"/>
              <w:jc w:val="center"/>
              <w:rPr>
                <w:rFonts w:ascii="宋体" w:hAnsi="宋体" w:eastAsia="宋体" w:cs="方正仿宋_GB2312"/>
                <w:sz w:val="24"/>
                <w:szCs w:val="24"/>
              </w:rPr>
            </w:pPr>
          </w:p>
        </w:tc>
        <w:tc>
          <w:tcPr>
            <w:tcW w:w="1487" w:type="dxa"/>
            <w:vMerge w:val="continue"/>
            <w:tcBorders>
              <w:right w:val="single" w:color="auto" w:sz="4" w:space="0"/>
            </w:tcBorders>
            <w:vAlign w:val="center"/>
          </w:tcPr>
          <w:p w14:paraId="391A4301">
            <w:pPr>
              <w:adjustRightInd w:val="0"/>
              <w:snapToGrid w:val="0"/>
              <w:jc w:val="center"/>
              <w:rPr>
                <w:rFonts w:ascii="宋体" w:hAnsi="宋体" w:eastAsia="宋体" w:cs="方正仿宋_GB2312"/>
                <w:sz w:val="24"/>
                <w:szCs w:val="24"/>
              </w:rPr>
            </w:pPr>
          </w:p>
        </w:tc>
        <w:tc>
          <w:tcPr>
            <w:tcW w:w="672" w:type="dxa"/>
            <w:vMerge w:val="continue"/>
            <w:tcBorders>
              <w:left w:val="single" w:color="auto" w:sz="4" w:space="0"/>
            </w:tcBorders>
            <w:vAlign w:val="center"/>
          </w:tcPr>
          <w:p w14:paraId="7AEF184A">
            <w:pPr>
              <w:adjustRightInd w:val="0"/>
              <w:snapToGrid w:val="0"/>
              <w:jc w:val="center"/>
              <w:rPr>
                <w:rFonts w:ascii="宋体" w:hAnsi="宋体" w:eastAsia="宋体" w:cs="方正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vMerge w:val="continue"/>
            <w:tcBorders>
              <w:left w:val="single" w:color="auto" w:sz="4" w:space="0"/>
            </w:tcBorders>
            <w:vAlign w:val="center"/>
          </w:tcPr>
          <w:p w14:paraId="1BDB3162">
            <w:pPr>
              <w:adjustRightInd w:val="0"/>
              <w:snapToGrid w:val="0"/>
              <w:jc w:val="center"/>
              <w:rPr>
                <w:rFonts w:ascii="宋体" w:hAnsi="宋体" w:eastAsia="宋体" w:cs="方正仿宋_GB2312"/>
                <w:sz w:val="24"/>
                <w:szCs w:val="24"/>
              </w:rPr>
            </w:pPr>
          </w:p>
        </w:tc>
        <w:tc>
          <w:tcPr>
            <w:tcW w:w="1313" w:type="dxa"/>
            <w:vMerge w:val="continue"/>
            <w:vAlign w:val="center"/>
          </w:tcPr>
          <w:p w14:paraId="6D06825D">
            <w:pPr>
              <w:adjustRightInd w:val="0"/>
              <w:snapToGrid w:val="0"/>
              <w:jc w:val="center"/>
              <w:rPr>
                <w:rFonts w:ascii="宋体" w:hAnsi="宋体" w:eastAsia="宋体" w:cs="方正仿宋_GB2312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vAlign w:val="center"/>
          </w:tcPr>
          <w:p w14:paraId="040137B6">
            <w:pPr>
              <w:widowControl/>
              <w:adjustRightInd w:val="0"/>
              <w:snapToGrid w:val="0"/>
              <w:jc w:val="center"/>
              <w:rPr>
                <w:rFonts w:ascii="宋体" w:hAnsi="宋体" w:eastAsia="宋体" w:cs="方正仿宋_GB2312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495E189D">
            <w:pPr>
              <w:pStyle w:val="2"/>
              <w:spacing w:before="120"/>
              <w:jc w:val="center"/>
              <w:rPr>
                <w:rFonts w:ascii="宋体" w:hAnsi="宋体" w:eastAsia="宋体" w:cs="方正仿宋_GB2312"/>
                <w:sz w:val="24"/>
                <w:szCs w:val="24"/>
              </w:rPr>
            </w:pPr>
            <w:r>
              <w:rPr>
                <w:rFonts w:hint="eastAsia" w:ascii="宋体" w:hAnsi="宋体" w:eastAsia="宋体" w:cs="方正仿宋_GB2312"/>
                <w:sz w:val="24"/>
                <w:szCs w:val="24"/>
              </w:rPr>
              <w:t>时间</w:t>
            </w:r>
          </w:p>
        </w:tc>
        <w:tc>
          <w:tcPr>
            <w:tcW w:w="107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5E3F8101">
            <w:pPr>
              <w:pStyle w:val="2"/>
              <w:spacing w:before="120"/>
              <w:jc w:val="center"/>
              <w:rPr>
                <w:rFonts w:ascii="宋体" w:hAnsi="宋体" w:eastAsia="宋体" w:cs="方正仿宋_GB2312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地点</w:t>
            </w:r>
          </w:p>
        </w:tc>
      </w:tr>
      <w:tr w14:paraId="7F264BF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521" w:type="dxa"/>
            <w:vMerge w:val="restart"/>
            <w:vAlign w:val="center"/>
          </w:tcPr>
          <w:p w14:paraId="20F7AEEF">
            <w:pPr>
              <w:pStyle w:val="2"/>
              <w:spacing w:before="120"/>
              <w:jc w:val="center"/>
              <w:rPr>
                <w:rFonts w:ascii="宋体" w:hAnsi="宋体" w:eastAsia="宋体" w:cs="方正仿宋_GB2312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方正仿宋_GB2312"/>
                <w:kern w:val="0"/>
                <w:sz w:val="24"/>
                <w:szCs w:val="24"/>
              </w:rPr>
              <w:t>1</w:t>
            </w:r>
          </w:p>
        </w:tc>
        <w:tc>
          <w:tcPr>
            <w:tcW w:w="1263" w:type="dxa"/>
            <w:vMerge w:val="restart"/>
            <w:vAlign w:val="center"/>
          </w:tcPr>
          <w:p w14:paraId="35CB5689">
            <w:pPr>
              <w:pStyle w:val="3"/>
              <w:adjustRightInd w:val="0"/>
              <w:snapToGrid w:val="0"/>
              <w:jc w:val="center"/>
              <w:rPr>
                <w:rFonts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固体进样总有机碳分析仪采购项目</w:t>
            </w: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95C931D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32"/>
              </w:rPr>
              <w:t>总有机碳</w:t>
            </w: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分析仪主机</w:t>
            </w:r>
          </w:p>
        </w:tc>
        <w:tc>
          <w:tcPr>
            <w:tcW w:w="672" w:type="dxa"/>
            <w:tcBorders>
              <w:left w:val="single" w:color="auto" w:sz="4" w:space="0"/>
            </w:tcBorders>
            <w:vAlign w:val="center"/>
          </w:tcPr>
          <w:p w14:paraId="5A4F174D">
            <w:pPr>
              <w:pStyle w:val="3"/>
              <w:adjustRightInd w:val="0"/>
              <w:snapToGrid w:val="0"/>
              <w:jc w:val="center"/>
              <w:rPr>
                <w:rFonts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  <w:tc>
          <w:tcPr>
            <w:tcW w:w="1134" w:type="dxa"/>
            <w:tcBorders>
              <w:left w:val="single" w:color="auto" w:sz="4" w:space="0"/>
            </w:tcBorders>
            <w:vAlign w:val="center"/>
          </w:tcPr>
          <w:p w14:paraId="1C5AF8D6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1台</w:t>
            </w:r>
          </w:p>
        </w:tc>
        <w:tc>
          <w:tcPr>
            <w:tcW w:w="1313" w:type="dxa"/>
            <w:vAlign w:val="center"/>
          </w:tcPr>
          <w:p w14:paraId="3DA84420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850" w:type="dxa"/>
            <w:vMerge w:val="restart"/>
            <w:vAlign w:val="center"/>
          </w:tcPr>
          <w:p w14:paraId="59B59A8C">
            <w:pPr>
              <w:pStyle w:val="3"/>
              <w:adjustRightInd w:val="0"/>
              <w:snapToGrid w:val="0"/>
              <w:jc w:val="center"/>
              <w:rPr>
                <w:rFonts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45.9</w:t>
            </w:r>
            <w:r>
              <w:rPr>
                <w:rFonts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851" w:type="dxa"/>
            <w:vMerge w:val="restart"/>
            <w:tcBorders>
              <w:right w:val="single" w:color="auto" w:sz="4" w:space="0"/>
            </w:tcBorders>
            <w:vAlign w:val="center"/>
          </w:tcPr>
          <w:p w14:paraId="508BBA0F">
            <w:pPr>
              <w:pStyle w:val="3"/>
              <w:adjustRightInd w:val="0"/>
              <w:snapToGrid w:val="0"/>
              <w:jc w:val="center"/>
              <w:rPr>
                <w:rFonts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合同生效后3个月内</w:t>
            </w:r>
          </w:p>
        </w:tc>
        <w:tc>
          <w:tcPr>
            <w:tcW w:w="1076" w:type="dxa"/>
            <w:vMerge w:val="restart"/>
            <w:tcBorders>
              <w:left w:val="single" w:color="auto" w:sz="4" w:space="0"/>
            </w:tcBorders>
            <w:vAlign w:val="center"/>
          </w:tcPr>
          <w:p w14:paraId="28C4A9B1">
            <w:pPr>
              <w:pStyle w:val="3"/>
              <w:adjustRightInd w:val="0"/>
              <w:snapToGrid w:val="0"/>
              <w:jc w:val="center"/>
              <w:rPr>
                <w:rFonts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eastAsia="宋体" w:cs="Times New Roman"/>
                <w:sz w:val="24"/>
                <w:szCs w:val="24"/>
              </w:rPr>
              <w:t>中南大学</w:t>
            </w:r>
          </w:p>
        </w:tc>
      </w:tr>
      <w:tr w14:paraId="6572459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2" w:hRule="atLeast"/>
          <w:jc w:val="center"/>
        </w:trPr>
        <w:tc>
          <w:tcPr>
            <w:tcW w:w="521" w:type="dxa"/>
            <w:vMerge w:val="continue"/>
            <w:vAlign w:val="center"/>
          </w:tcPr>
          <w:p w14:paraId="125D247B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1263" w:type="dxa"/>
            <w:vMerge w:val="continue"/>
            <w:vAlign w:val="center"/>
          </w:tcPr>
          <w:p w14:paraId="00A062AA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1A2BDA0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八通道阀进样器</w:t>
            </w:r>
          </w:p>
        </w:tc>
        <w:tc>
          <w:tcPr>
            <w:tcW w:w="672" w:type="dxa"/>
            <w:tcBorders>
              <w:left w:val="single" w:color="auto" w:sz="4" w:space="0"/>
            </w:tcBorders>
            <w:vAlign w:val="center"/>
          </w:tcPr>
          <w:p w14:paraId="0E2C3EA6">
            <w:pPr>
              <w:adjustRightInd w:val="0"/>
              <w:snapToGrid w:val="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134" w:type="dxa"/>
            <w:tcBorders>
              <w:left w:val="single" w:color="auto" w:sz="4" w:space="0"/>
            </w:tcBorders>
            <w:vAlign w:val="center"/>
          </w:tcPr>
          <w:p w14:paraId="211589C1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1套</w:t>
            </w:r>
          </w:p>
        </w:tc>
        <w:tc>
          <w:tcPr>
            <w:tcW w:w="1313" w:type="dxa"/>
            <w:vAlign w:val="center"/>
          </w:tcPr>
          <w:p w14:paraId="2D3838AD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850" w:type="dxa"/>
            <w:vMerge w:val="continue"/>
            <w:vAlign w:val="center"/>
          </w:tcPr>
          <w:p w14:paraId="38785FCD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tcBorders>
              <w:right w:val="single" w:color="auto" w:sz="4" w:space="0"/>
            </w:tcBorders>
            <w:vAlign w:val="center"/>
          </w:tcPr>
          <w:p w14:paraId="0F27F0C6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1076" w:type="dxa"/>
            <w:vMerge w:val="continue"/>
            <w:tcBorders>
              <w:left w:val="single" w:color="auto" w:sz="4" w:space="0"/>
            </w:tcBorders>
            <w:vAlign w:val="center"/>
          </w:tcPr>
          <w:p w14:paraId="25DDCC74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</w:tr>
      <w:tr w14:paraId="5C73CB1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521" w:type="dxa"/>
            <w:vMerge w:val="continue"/>
            <w:vAlign w:val="center"/>
          </w:tcPr>
          <w:p w14:paraId="1AD2DE8B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1263" w:type="dxa"/>
            <w:vMerge w:val="continue"/>
            <w:vAlign w:val="center"/>
          </w:tcPr>
          <w:p w14:paraId="745CF337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4F0A629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固体进样装置</w:t>
            </w:r>
          </w:p>
        </w:tc>
        <w:tc>
          <w:tcPr>
            <w:tcW w:w="672" w:type="dxa"/>
            <w:tcBorders>
              <w:left w:val="single" w:color="auto" w:sz="4" w:space="0"/>
            </w:tcBorders>
            <w:vAlign w:val="center"/>
          </w:tcPr>
          <w:p w14:paraId="2BA34DAD">
            <w:pPr>
              <w:adjustRightInd w:val="0"/>
              <w:snapToGrid w:val="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134" w:type="dxa"/>
            <w:tcBorders>
              <w:left w:val="single" w:color="auto" w:sz="4" w:space="0"/>
            </w:tcBorders>
            <w:vAlign w:val="center"/>
          </w:tcPr>
          <w:p w14:paraId="7C8A72E7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1套</w:t>
            </w:r>
          </w:p>
        </w:tc>
        <w:tc>
          <w:tcPr>
            <w:tcW w:w="1313" w:type="dxa"/>
            <w:vAlign w:val="center"/>
          </w:tcPr>
          <w:p w14:paraId="6FE78642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850" w:type="dxa"/>
            <w:vMerge w:val="continue"/>
            <w:vAlign w:val="center"/>
          </w:tcPr>
          <w:p w14:paraId="7937DE3C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tcBorders>
              <w:right w:val="single" w:color="auto" w:sz="4" w:space="0"/>
            </w:tcBorders>
            <w:vAlign w:val="center"/>
          </w:tcPr>
          <w:p w14:paraId="6E743542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1076" w:type="dxa"/>
            <w:vMerge w:val="continue"/>
            <w:tcBorders>
              <w:left w:val="single" w:color="auto" w:sz="4" w:space="0"/>
            </w:tcBorders>
            <w:vAlign w:val="center"/>
          </w:tcPr>
          <w:p w14:paraId="31F396C6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</w:tr>
      <w:tr w14:paraId="6B41882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9" w:hRule="atLeast"/>
          <w:jc w:val="center"/>
        </w:trPr>
        <w:tc>
          <w:tcPr>
            <w:tcW w:w="521" w:type="dxa"/>
            <w:vMerge w:val="continue"/>
            <w:vAlign w:val="center"/>
          </w:tcPr>
          <w:p w14:paraId="67097DE0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1263" w:type="dxa"/>
            <w:vMerge w:val="continue"/>
            <w:vAlign w:val="center"/>
          </w:tcPr>
          <w:p w14:paraId="006541A8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6CF8C2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总氮单元</w:t>
            </w:r>
          </w:p>
        </w:tc>
        <w:tc>
          <w:tcPr>
            <w:tcW w:w="672" w:type="dxa"/>
            <w:tcBorders>
              <w:left w:val="single" w:color="auto" w:sz="4" w:space="0"/>
            </w:tcBorders>
            <w:vAlign w:val="center"/>
          </w:tcPr>
          <w:p w14:paraId="40E0F738">
            <w:pPr>
              <w:adjustRightInd w:val="0"/>
              <w:snapToGrid w:val="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134" w:type="dxa"/>
            <w:tcBorders>
              <w:left w:val="single" w:color="auto" w:sz="4" w:space="0"/>
            </w:tcBorders>
            <w:vAlign w:val="center"/>
          </w:tcPr>
          <w:p w14:paraId="09D5B11F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1套</w:t>
            </w:r>
          </w:p>
        </w:tc>
        <w:tc>
          <w:tcPr>
            <w:tcW w:w="1313" w:type="dxa"/>
            <w:vAlign w:val="center"/>
          </w:tcPr>
          <w:p w14:paraId="1170B3C6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850" w:type="dxa"/>
            <w:vMerge w:val="continue"/>
            <w:vAlign w:val="center"/>
          </w:tcPr>
          <w:p w14:paraId="5C40AFB3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tcBorders>
              <w:right w:val="single" w:color="auto" w:sz="4" w:space="0"/>
            </w:tcBorders>
            <w:vAlign w:val="center"/>
          </w:tcPr>
          <w:p w14:paraId="0A92BB07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1076" w:type="dxa"/>
            <w:vMerge w:val="continue"/>
            <w:tcBorders>
              <w:left w:val="single" w:color="auto" w:sz="4" w:space="0"/>
            </w:tcBorders>
            <w:vAlign w:val="center"/>
          </w:tcPr>
          <w:p w14:paraId="01BA883B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</w:tr>
      <w:tr w14:paraId="1944640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" w:hRule="atLeast"/>
          <w:jc w:val="center"/>
        </w:trPr>
        <w:tc>
          <w:tcPr>
            <w:tcW w:w="521" w:type="dxa"/>
            <w:vMerge w:val="continue"/>
            <w:vAlign w:val="center"/>
          </w:tcPr>
          <w:p w14:paraId="6401CB9C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1263" w:type="dxa"/>
            <w:vMerge w:val="continue"/>
            <w:vAlign w:val="center"/>
          </w:tcPr>
          <w:p w14:paraId="7BB8FB22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4EBBD7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电脑</w:t>
            </w:r>
          </w:p>
        </w:tc>
        <w:tc>
          <w:tcPr>
            <w:tcW w:w="672" w:type="dxa"/>
            <w:tcBorders>
              <w:left w:val="single" w:color="auto" w:sz="4" w:space="0"/>
            </w:tcBorders>
            <w:vAlign w:val="center"/>
          </w:tcPr>
          <w:p w14:paraId="3FE34133">
            <w:pPr>
              <w:adjustRightInd w:val="0"/>
              <w:snapToGrid w:val="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134" w:type="dxa"/>
            <w:tcBorders>
              <w:left w:val="single" w:color="auto" w:sz="4" w:space="0"/>
            </w:tcBorders>
            <w:vAlign w:val="center"/>
          </w:tcPr>
          <w:p w14:paraId="2EEE8075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1台</w:t>
            </w:r>
          </w:p>
        </w:tc>
        <w:tc>
          <w:tcPr>
            <w:tcW w:w="1313" w:type="dxa"/>
            <w:vAlign w:val="center"/>
          </w:tcPr>
          <w:p w14:paraId="6B0E1A8D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850" w:type="dxa"/>
            <w:vMerge w:val="continue"/>
            <w:vAlign w:val="center"/>
          </w:tcPr>
          <w:p w14:paraId="038DC8D5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tcBorders>
              <w:right w:val="single" w:color="auto" w:sz="4" w:space="0"/>
            </w:tcBorders>
            <w:vAlign w:val="center"/>
          </w:tcPr>
          <w:p w14:paraId="74020A15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1076" w:type="dxa"/>
            <w:vMerge w:val="continue"/>
            <w:tcBorders>
              <w:left w:val="single" w:color="auto" w:sz="4" w:space="0"/>
            </w:tcBorders>
            <w:vAlign w:val="center"/>
          </w:tcPr>
          <w:p w14:paraId="435D53B0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</w:tr>
      <w:tr w14:paraId="0818286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521" w:type="dxa"/>
            <w:vMerge w:val="continue"/>
            <w:vAlign w:val="center"/>
          </w:tcPr>
          <w:p w14:paraId="43ED1DC4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1263" w:type="dxa"/>
            <w:vMerge w:val="continue"/>
            <w:vAlign w:val="center"/>
          </w:tcPr>
          <w:p w14:paraId="5D2E128E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14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3EAAD7A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黑白激光打印机</w:t>
            </w:r>
          </w:p>
        </w:tc>
        <w:tc>
          <w:tcPr>
            <w:tcW w:w="672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5E341B4B">
            <w:pPr>
              <w:pStyle w:val="3"/>
              <w:adjustRightInd w:val="0"/>
              <w:snapToGrid w:val="0"/>
              <w:jc w:val="center"/>
              <w:rPr>
                <w:rFonts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134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3D543E8E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1台</w:t>
            </w:r>
          </w:p>
        </w:tc>
        <w:tc>
          <w:tcPr>
            <w:tcW w:w="1313" w:type="dxa"/>
            <w:vAlign w:val="center"/>
          </w:tcPr>
          <w:p w14:paraId="5AB1C869">
            <w:pPr>
              <w:pStyle w:val="2"/>
              <w:spacing w:before="120"/>
              <w:jc w:val="center"/>
              <w:rPr>
                <w:rFonts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850" w:type="dxa"/>
            <w:vMerge w:val="continue"/>
            <w:vAlign w:val="center"/>
          </w:tcPr>
          <w:p w14:paraId="2094DBD3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tcBorders>
              <w:right w:val="single" w:color="auto" w:sz="4" w:space="0"/>
            </w:tcBorders>
            <w:vAlign w:val="center"/>
          </w:tcPr>
          <w:p w14:paraId="455FEE90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  <w:tc>
          <w:tcPr>
            <w:tcW w:w="1076" w:type="dxa"/>
            <w:vMerge w:val="continue"/>
            <w:tcBorders>
              <w:left w:val="single" w:color="auto" w:sz="4" w:space="0"/>
            </w:tcBorders>
            <w:vAlign w:val="center"/>
          </w:tcPr>
          <w:p w14:paraId="21A56C9A">
            <w:pPr>
              <w:pStyle w:val="3"/>
              <w:adjustRightInd w:val="0"/>
              <w:snapToGrid w:val="0"/>
              <w:jc w:val="center"/>
              <w:rPr>
                <w:rFonts w:hAnsi="宋体" w:eastAsia="宋体"/>
                <w:sz w:val="24"/>
                <w:szCs w:val="24"/>
              </w:rPr>
            </w:pPr>
          </w:p>
        </w:tc>
      </w:tr>
    </w:tbl>
    <w:p w14:paraId="73BED3AC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915EE4"/>
    <w:rsid w:val="000E3981"/>
    <w:rsid w:val="0012642A"/>
    <w:rsid w:val="00526A63"/>
    <w:rsid w:val="0055476F"/>
    <w:rsid w:val="005D4A4E"/>
    <w:rsid w:val="00CE789D"/>
    <w:rsid w:val="00D56EE2"/>
    <w:rsid w:val="00DA232E"/>
    <w:rsid w:val="165D23EB"/>
    <w:rsid w:val="26383498"/>
    <w:rsid w:val="2BB31466"/>
    <w:rsid w:val="691851F2"/>
    <w:rsid w:val="7B91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0"/>
    <w:pPr>
      <w:jc w:val="left"/>
    </w:pPr>
  </w:style>
  <w:style w:type="paragraph" w:styleId="3">
    <w:name w:val="Plain Text"/>
    <w:basedOn w:val="1"/>
    <w:qFormat/>
    <w:uiPriority w:val="0"/>
    <w:rPr>
      <w:rFonts w:ascii="宋体" w:cs="Courier New"/>
      <w:szCs w:val="21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customStyle="1" w:styleId="9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1">
    <w:name w:val="批注文字 字符"/>
    <w:basedOn w:val="8"/>
    <w:link w:val="2"/>
    <w:autoRedefine/>
    <w:qFormat/>
    <w:uiPriority w:val="0"/>
    <w:rPr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191</Words>
  <Characters>196</Characters>
  <Lines>2</Lines>
  <Paragraphs>1</Paragraphs>
  <TotalTime>1</TotalTime>
  <ScaleCrop>false</ScaleCrop>
  <LinksUpToDate>false</LinksUpToDate>
  <CharactersWithSpaces>197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2026-05-29T09:11:00Z</dcterms:created>
  <dc:creator>张嘻嘻</dc:creator>
  <cp:lastModifiedBy>张帅磊</cp:lastModifiedBy>
  <dcterms:modified xsi:type="dcterms:W3CDTF">2026-06-01T06:50:12Z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3E30ED7992274D82BE7D7E7F67C543EE_13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