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6228A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技术参数：</w:t>
      </w:r>
    </w:p>
    <w:p w14:paraId="3A6823F8">
      <w:pPr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0" w:name="_Hlk102831874"/>
      <w:bookmarkStart w:id="1" w:name="_Hlk146730172"/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1、地下震动信号阵列采集单元为一体化结构，内置三分</w:t>
      </w:r>
      <w:r>
        <w:rPr>
          <w:rFonts w:hint="eastAsia" w:ascii="宋体" w:hAnsi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量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速度传感器、高精度的GNSS、电子罗盘、倾斜传感器以及可充电锂电池，可外接电源，可通过蓝牙无线传输模块连接手机实时查看工作状态；</w:t>
      </w:r>
    </w:p>
    <w:p w14:paraId="71BE38FC">
      <w:pPr>
        <w:spacing w:line="300" w:lineRule="auto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2、频带范围5s～150Hz灵敏度不低于200V/m/s，上述灵敏度值需提供由第三方检验检测机构出具的加盖（或带有）CMA标志的振动台检测报告。</w:t>
      </w:r>
    </w:p>
    <w:p w14:paraId="322CCFCB">
      <w:pPr>
        <w:widowControl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注:对应参数(检验检测项)需在检验检测报告中标注。</w:t>
      </w:r>
    </w:p>
    <w:p w14:paraId="5B2194BB">
      <w:pPr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、地下震动信号阵列采集单元工作状态灯闪质量监控功能：包括：①当前桩号位置、经纬度指标及与部署偏离程度；②剩余电量或剩余工作天数；③剩余存储空间；④导航卫星系统、数量与信号状态；⑤传感器阻抗与环境噪声级别；⑥节点倾斜角度；⑦数据记录状态；提供测试过程证明文件；</w:t>
      </w:r>
    </w:p>
    <w:p w14:paraId="1A27FD1F">
      <w:pPr>
        <w:widowControl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4、恶劣环境适应：工作温度范围-40℃～70℃，工作高程范围0~3500m。</w:t>
      </w:r>
    </w:p>
    <w:p w14:paraId="50EC3000">
      <w:pPr>
        <w:widowControl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5、抗干扰：内置传感器使用电磁屏蔽罩，可衰减不小于10dB工频干扰，需提供技术白皮书；</w:t>
      </w:r>
    </w:p>
    <w:p w14:paraId="1350C7DA">
      <w:pPr>
        <w:widowControl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6、高可靠性：1.5m自由跌落≥30次；1.5米外径滚筒撞击≥50转；不小于10水深泡水≥24小时； 5%浓度盐雾≥24小时；5、10、20、30Hz各个频率段颠车30分钟；需提供实物测试前后对比照片，测试过程环境设备实物照片及测试后可正常工作证明材料；         </w:t>
      </w:r>
    </w:p>
    <w:p w14:paraId="794335AB">
      <w:pP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7、气密可靠性：53Kpa≤充气气压≤150Kpa，需提供实物测试前后对比照片，测试过程环境结合设备实物照片及泄漏值≤0.2Kpa证明材料；</w:t>
      </w:r>
    </w:p>
    <w:p w14:paraId="665666E1">
      <w:pPr>
        <w:spacing w:line="300" w:lineRule="auto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8、增益精度：&lt;1%，需提供由第三方检验检测机构出具的加盖（或带有）CMA标志的检验检测报告。</w:t>
      </w:r>
    </w:p>
    <w:p w14:paraId="39BD4555">
      <w:pPr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注:对应参数(检验检测项)需在检验检测报告中标注。</w:t>
      </w:r>
    </w:p>
    <w:p w14:paraId="43AF4DBC">
      <w:pPr>
        <w:numPr>
          <w:ilvl w:val="0"/>
          <w:numId w:val="1"/>
        </w:numPr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通用参数：</w:t>
      </w:r>
    </w:p>
    <w:p w14:paraId="52C53D7C">
      <w:pPr>
        <w:numPr>
          <w:ilvl w:val="0"/>
          <w:numId w:val="2"/>
        </w:numPr>
        <w:ind w:firstLine="480" w:firstLineChars="200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AD转换精度：32bit；</w:t>
      </w:r>
    </w:p>
    <w:p w14:paraId="18DF5814">
      <w:pPr>
        <w:numPr>
          <w:ilvl w:val="0"/>
          <w:numId w:val="2"/>
        </w:numPr>
        <w:ind w:firstLine="480" w:firstLineChars="200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采样间隔：0.25，0.5，1，2，4，10，20ms可设置；</w:t>
      </w:r>
    </w:p>
    <w:p w14:paraId="41EC2F87">
      <w:pPr>
        <w:numPr>
          <w:ilvl w:val="0"/>
          <w:numId w:val="2"/>
        </w:numPr>
        <w:ind w:firstLine="480" w:firstLineChars="200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内置传感器主频公差：5Hz±7.5%；</w:t>
      </w:r>
    </w:p>
    <w:p w14:paraId="7200B03A">
      <w:pPr>
        <w:numPr>
          <w:ilvl w:val="0"/>
          <w:numId w:val="2"/>
        </w:numPr>
        <w:ind w:firstLine="480" w:firstLineChars="200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存储要求：内部存储容量不低于64GB；</w:t>
      </w:r>
    </w:p>
    <w:p w14:paraId="4002F00E">
      <w:pPr>
        <w:numPr>
          <w:ilvl w:val="0"/>
          <w:numId w:val="2"/>
        </w:numPr>
        <w:ind w:firstLine="480" w:firstLineChars="200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数据记录：支持miniSEED格式存储操作与控制；</w:t>
      </w:r>
    </w:p>
    <w:p w14:paraId="3485FACE">
      <w:pPr>
        <w:numPr>
          <w:ilvl w:val="0"/>
          <w:numId w:val="2"/>
        </w:numPr>
        <w:ind w:firstLine="480" w:firstLineChars="200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供电能力：内置电池</w:t>
      </w:r>
      <w:r>
        <w:rPr>
          <w:rFonts w:hint="eastAsia" w:ascii="宋体" w:hAnsi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必须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支持超过1个月的高采样连续观测，设备必须支持外接电源扩展续航时间；</w:t>
      </w:r>
    </w:p>
    <w:p w14:paraId="3B94FEAD">
      <w:pPr>
        <w:numPr>
          <w:ilvl w:val="0"/>
          <w:numId w:val="2"/>
        </w:numPr>
        <w:ind w:firstLine="480" w:firstLineChars="200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共模抑制：&gt;100dB，需提供Verif-i或中国计量科学研究院认证报告；</w:t>
      </w:r>
    </w:p>
    <w:p w14:paraId="3E4E1D0D">
      <w:pPr>
        <w:numPr>
          <w:ilvl w:val="0"/>
          <w:numId w:val="3"/>
        </w:numPr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提供满足至少16套地下震动信号阵列采集单元同时充电或下载的组合式下载充电器；</w:t>
      </w:r>
    </w:p>
    <w:p w14:paraId="28B91459">
      <w:pPr>
        <w:pStyle w:val="2"/>
        <w:numPr>
          <w:ilvl w:val="0"/>
          <w:numId w:val="3"/>
        </w:numPr>
        <w:ind w:left="208" w:leftChars="0" w:hanging="208" w:hangingChars="87"/>
        <w:rPr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4"/>
          <w14:textFill>
            <w14:solidFill>
              <w14:schemeClr w14:val="tx1"/>
            </w14:solidFill>
          </w14:textFill>
        </w:rPr>
        <w:t>采集单元所需要的尾椎及平衡调节螺丝等配件必须配备不少于45套的备用件。</w:t>
      </w:r>
      <w:bookmarkEnd w:id="0"/>
      <w:bookmarkEnd w:id="1"/>
    </w:p>
    <w:p w14:paraId="3233E80B">
      <w:pPr>
        <w:pStyle w:val="2"/>
        <w:numPr>
          <w:ilvl w:val="0"/>
          <w:numId w:val="3"/>
        </w:numPr>
        <w:ind w:left="208" w:leftChars="0" w:hanging="208" w:hangingChars="87"/>
        <w:rPr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4"/>
          <w14:textFill>
            <w14:solidFill>
              <w14:schemeClr w14:val="tx1"/>
            </w14:solidFill>
          </w14:textFill>
        </w:rPr>
        <w:t>提供的用于数据下载或参数设置软件且该软件必须长期有效，不允许设定使用期限。</w:t>
      </w:r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9C6700"/>
    <w:multiLevelType w:val="singleLevel"/>
    <w:tmpl w:val="1E9C6700"/>
    <w:lvl w:ilvl="0" w:tentative="0">
      <w:start w:val="9"/>
      <w:numFmt w:val="decimal"/>
      <w:suff w:val="nothing"/>
      <w:lvlText w:val="%1、"/>
      <w:lvlJc w:val="left"/>
    </w:lvl>
  </w:abstractNum>
  <w:abstractNum w:abstractNumId="1">
    <w:nsid w:val="466EAE6F"/>
    <w:multiLevelType w:val="singleLevel"/>
    <w:tmpl w:val="466EAE6F"/>
    <w:lvl w:ilvl="0" w:tentative="0">
      <w:start w:val="10"/>
      <w:numFmt w:val="decimal"/>
      <w:suff w:val="nothing"/>
      <w:lvlText w:val="%1、"/>
      <w:lvlJc w:val="left"/>
    </w:lvl>
  </w:abstractNum>
  <w:abstractNum w:abstractNumId="2">
    <w:nsid w:val="4F9C1481"/>
    <w:multiLevelType w:val="singleLevel"/>
    <w:tmpl w:val="4F9C1481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QyNjU3MjRlODI4ZTZiNmMwZDU5YmM1Yjc2ZTM5ODQifQ=="/>
  </w:docVars>
  <w:rsids>
    <w:rsidRoot w:val="093B3B91"/>
    <w:rsid w:val="00027BA5"/>
    <w:rsid w:val="0014555F"/>
    <w:rsid w:val="00150D04"/>
    <w:rsid w:val="00192F85"/>
    <w:rsid w:val="001D6C93"/>
    <w:rsid w:val="0021695C"/>
    <w:rsid w:val="00322224"/>
    <w:rsid w:val="0032610D"/>
    <w:rsid w:val="003B2B03"/>
    <w:rsid w:val="003D7B1B"/>
    <w:rsid w:val="0045441E"/>
    <w:rsid w:val="00471053"/>
    <w:rsid w:val="004C2A10"/>
    <w:rsid w:val="004F2FEE"/>
    <w:rsid w:val="00522503"/>
    <w:rsid w:val="005415BD"/>
    <w:rsid w:val="0054349A"/>
    <w:rsid w:val="005F2A04"/>
    <w:rsid w:val="006F4599"/>
    <w:rsid w:val="00762005"/>
    <w:rsid w:val="0078009B"/>
    <w:rsid w:val="00780871"/>
    <w:rsid w:val="007811F9"/>
    <w:rsid w:val="007D4366"/>
    <w:rsid w:val="00815623"/>
    <w:rsid w:val="00841B5A"/>
    <w:rsid w:val="00846949"/>
    <w:rsid w:val="00851674"/>
    <w:rsid w:val="00881B95"/>
    <w:rsid w:val="00897219"/>
    <w:rsid w:val="008F2D1C"/>
    <w:rsid w:val="00957AC6"/>
    <w:rsid w:val="00B41579"/>
    <w:rsid w:val="00BA7B88"/>
    <w:rsid w:val="00C00578"/>
    <w:rsid w:val="00C32859"/>
    <w:rsid w:val="00C6190E"/>
    <w:rsid w:val="00DE7D29"/>
    <w:rsid w:val="00ED7BC4"/>
    <w:rsid w:val="00EF1337"/>
    <w:rsid w:val="00F126C3"/>
    <w:rsid w:val="00F90C41"/>
    <w:rsid w:val="00FB03B9"/>
    <w:rsid w:val="093B3B91"/>
    <w:rsid w:val="12E81D55"/>
    <w:rsid w:val="2C052AB0"/>
    <w:rsid w:val="441529D2"/>
    <w:rsid w:val="496D4F07"/>
    <w:rsid w:val="660C2437"/>
    <w:rsid w:val="67F44310"/>
    <w:rsid w:val="69E623BC"/>
    <w:rsid w:val="6FBD40AC"/>
    <w:rsid w:val="754D7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qFormat="1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iPriority="0" w:semiHidden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qFormat="1" w:unhideWhenUsed="0" w:uiPriority="99" w:semiHidden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jc w:val="center"/>
      <w:outlineLvl w:val="0"/>
    </w:pPr>
    <w:rPr>
      <w:b/>
      <w:bCs/>
      <w:sz w:val="24"/>
      <w:szCs w:val="20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 w:line="440" w:lineRule="exact"/>
      <w:ind w:left="240" w:leftChars="100"/>
      <w:jc w:val="left"/>
    </w:pPr>
    <w:rPr>
      <w:rFonts w:ascii="宋体" w:hAnsi="宋体" w:cs="宋体"/>
      <w:sz w:val="24"/>
      <w:szCs w:val="20"/>
    </w:rPr>
  </w:style>
  <w:style w:type="paragraph" w:styleId="4">
    <w:name w:val="Normal Indent"/>
    <w:basedOn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5">
    <w:name w:val="annotation text"/>
    <w:basedOn w:val="1"/>
    <w:link w:val="22"/>
    <w:semiHidden/>
    <w:unhideWhenUsed/>
    <w:qFormat/>
    <w:uiPriority w:val="0"/>
    <w:pPr>
      <w:jc w:val="left"/>
    </w:pPr>
  </w:style>
  <w:style w:type="paragraph" w:styleId="6">
    <w:name w:val="Body Text Indent"/>
    <w:basedOn w:val="1"/>
    <w:qFormat/>
    <w:uiPriority w:val="0"/>
    <w:pPr>
      <w:spacing w:after="120"/>
      <w:ind w:left="420" w:leftChars="200"/>
    </w:pPr>
  </w:style>
  <w:style w:type="paragraph" w:styleId="7">
    <w:name w:val="Balloon Text"/>
    <w:basedOn w:val="1"/>
    <w:link w:val="24"/>
    <w:uiPriority w:val="0"/>
    <w:rPr>
      <w:sz w:val="18"/>
      <w:szCs w:val="18"/>
    </w:rPr>
  </w:style>
  <w:style w:type="paragraph" w:styleId="8">
    <w:name w:val="footer"/>
    <w:basedOn w:val="1"/>
    <w:link w:val="2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annotation subject"/>
    <w:basedOn w:val="5"/>
    <w:next w:val="5"/>
    <w:link w:val="23"/>
    <w:semiHidden/>
    <w:unhideWhenUsed/>
    <w:qFormat/>
    <w:uiPriority w:val="0"/>
    <w:rPr>
      <w:b/>
      <w:bCs/>
    </w:rPr>
  </w:style>
  <w:style w:type="paragraph" w:styleId="11">
    <w:name w:val="Body Text First Indent 2"/>
    <w:basedOn w:val="6"/>
    <w:next w:val="4"/>
    <w:qFormat/>
    <w:uiPriority w:val="99"/>
    <w:pPr>
      <w:ind w:firstLine="420" w:firstLineChars="200"/>
    </w:pPr>
  </w:style>
  <w:style w:type="character" w:styleId="14">
    <w:name w:val="annotation reference"/>
    <w:basedOn w:val="13"/>
    <w:semiHidden/>
    <w:unhideWhenUsed/>
    <w:qFormat/>
    <w:uiPriority w:val="0"/>
    <w:rPr>
      <w:sz w:val="21"/>
      <w:szCs w:val="21"/>
    </w:rPr>
  </w:style>
  <w:style w:type="character" w:customStyle="1" w:styleId="15">
    <w:name w:val="NormalCharacter"/>
    <w:qFormat/>
    <w:uiPriority w:val="0"/>
  </w:style>
  <w:style w:type="paragraph" w:customStyle="1" w:styleId="16">
    <w:name w:val="BodyText"/>
    <w:basedOn w:val="1"/>
    <w:qFormat/>
    <w:uiPriority w:val="0"/>
    <w:pPr>
      <w:spacing w:after="120"/>
    </w:pPr>
    <w:rPr>
      <w:kern w:val="0"/>
      <w:sz w:val="20"/>
    </w:rPr>
  </w:style>
  <w:style w:type="paragraph" w:customStyle="1" w:styleId="17">
    <w:name w:val="列出段落2"/>
    <w:basedOn w:val="1"/>
    <w:qFormat/>
    <w:uiPriority w:val="99"/>
    <w:pPr>
      <w:ind w:firstLine="420"/>
    </w:pPr>
  </w:style>
  <w:style w:type="paragraph" w:customStyle="1" w:styleId="18">
    <w:name w:val="列表段落1"/>
    <w:basedOn w:val="1"/>
    <w:qFormat/>
    <w:uiPriority w:val="0"/>
    <w:pPr>
      <w:ind w:firstLine="420" w:firstLineChars="200"/>
    </w:pPr>
  </w:style>
  <w:style w:type="character" w:customStyle="1" w:styleId="19">
    <w:name w:val="页眉 字符"/>
    <w:basedOn w:val="13"/>
    <w:link w:val="9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20">
    <w:name w:val="页脚 字符"/>
    <w:basedOn w:val="13"/>
    <w:link w:val="8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paragraph" w:styleId="21">
    <w:name w:val="List Paragraph"/>
    <w:basedOn w:val="1"/>
    <w:qFormat/>
    <w:uiPriority w:val="99"/>
    <w:pPr>
      <w:ind w:firstLine="420" w:firstLineChars="200"/>
    </w:pPr>
  </w:style>
  <w:style w:type="character" w:customStyle="1" w:styleId="22">
    <w:name w:val="批注文字 字符"/>
    <w:basedOn w:val="13"/>
    <w:link w:val="5"/>
    <w:semiHidden/>
    <w:qFormat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23">
    <w:name w:val="批注主题 字符"/>
    <w:basedOn w:val="22"/>
    <w:link w:val="10"/>
    <w:semiHidden/>
    <w:qFormat/>
    <w:uiPriority w:val="0"/>
    <w:rPr>
      <w:rFonts w:ascii="Times New Roman" w:hAnsi="Times New Roman" w:eastAsia="宋体" w:cs="Times New Roman"/>
      <w:b/>
      <w:bCs/>
      <w:kern w:val="2"/>
      <w:sz w:val="21"/>
      <w:szCs w:val="24"/>
    </w:rPr>
  </w:style>
  <w:style w:type="character" w:customStyle="1" w:styleId="24">
    <w:name w:val="批注框文本 字符"/>
    <w:basedOn w:val="13"/>
    <w:link w:val="7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882</Words>
  <Characters>988</Characters>
  <Lines>7</Lines>
  <Paragraphs>2</Paragraphs>
  <TotalTime>5</TotalTime>
  <ScaleCrop>false</ScaleCrop>
  <LinksUpToDate>false</LinksUpToDate>
  <CharactersWithSpaces>998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2022-11-18T10:16:00Z</dcterms:created>
  <dc:creator>陈雷</dc:creator>
  <cp:lastModifiedBy>段池</cp:lastModifiedBy>
  <dcterms:modified xsi:type="dcterms:W3CDTF">2025-11-24T03:25:01Z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BA10663FE76D4B2E8D4F958A5F962A93_13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