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71E9F">
      <w:pPr>
        <w:adjustRightInd w:val="0"/>
        <w:snapToGrid w:val="0"/>
        <w:ind w:firstLine="562"/>
        <w:jc w:val="center"/>
        <w:rPr>
          <w:rFonts w:cs="Times New Roman"/>
          <w:b/>
          <w:bCs/>
          <w:color w:val="000000" w:themeColor="text1"/>
          <w:sz w:val="28"/>
          <w:szCs w:val="28"/>
          <w:highlight w:val="none"/>
          <w14:textFill>
            <w14:solidFill>
              <w14:schemeClr w14:val="tx1"/>
            </w14:solidFill>
          </w14:textFill>
        </w:rPr>
      </w:pPr>
      <w:bookmarkStart w:id="0" w:name="_Hlk178327850"/>
      <w:r>
        <w:rPr>
          <w:rFonts w:hint="eastAsia" w:cs="Times New Roman"/>
          <w:b/>
          <w:bCs/>
          <w:color w:val="000000" w:themeColor="text1"/>
          <w:sz w:val="28"/>
          <w:szCs w:val="28"/>
          <w:highlight w:val="none"/>
          <w14:textFill>
            <w14:solidFill>
              <w14:schemeClr w14:val="tx1"/>
            </w14:solidFill>
          </w14:textFill>
        </w:rPr>
        <w:t>钙钛矿太阳能电池模组制备整线系统技术</w:t>
      </w:r>
      <w:bookmarkEnd w:id="0"/>
      <w:r>
        <w:rPr>
          <w:rFonts w:hint="eastAsia" w:cs="Times New Roman"/>
          <w:b/>
          <w:bCs/>
          <w:color w:val="000000" w:themeColor="text1"/>
          <w:sz w:val="28"/>
          <w:szCs w:val="28"/>
          <w:highlight w:val="none"/>
          <w14:textFill>
            <w14:solidFill>
              <w14:schemeClr w14:val="tx1"/>
            </w14:solidFill>
          </w14:textFill>
        </w:rPr>
        <w:t>参数</w:t>
      </w:r>
    </w:p>
    <w:p w14:paraId="093E9268">
      <w:pPr>
        <w:adjustRightInd w:val="0"/>
        <w:snapToGrid w:val="0"/>
        <w:ind w:firstLine="562"/>
        <w:jc w:val="center"/>
        <w:rPr>
          <w:rFonts w:cs="Times New Roman"/>
          <w:b/>
          <w:bCs/>
          <w:color w:val="000000" w:themeColor="text1"/>
          <w:sz w:val="28"/>
          <w:szCs w:val="28"/>
          <w:highlight w:val="none"/>
          <w14:textFill>
            <w14:solidFill>
              <w14:schemeClr w14:val="tx1"/>
            </w14:solidFill>
          </w14:textFill>
        </w:rPr>
      </w:pPr>
    </w:p>
    <w:p w14:paraId="4F5A503B">
      <w:pPr>
        <w:adjustRightInd w:val="0"/>
        <w:snapToGrid w:val="0"/>
        <w:ind w:firstLine="482"/>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一</w:t>
      </w:r>
      <w:r>
        <w:rPr>
          <w:rFonts w:cs="Times New Roman"/>
          <w:b/>
          <w:bCs/>
          <w:color w:val="000000" w:themeColor="text1"/>
          <w:highlight w:val="none"/>
          <w14:textFill>
            <w14:solidFill>
              <w14:schemeClr w14:val="tx1"/>
            </w14:solidFill>
          </w14:textFill>
        </w:rPr>
        <w:t>）采购内容0</w:t>
      </w:r>
      <w:r>
        <w:rPr>
          <w:rFonts w:hint="eastAsia" w:cs="Times New Roman"/>
          <w:b/>
          <w:bCs/>
          <w:color w:val="000000" w:themeColor="text1"/>
          <w:highlight w:val="none"/>
          <w14:textFill>
            <w14:solidFill>
              <w14:schemeClr w14:val="tx1"/>
            </w14:solidFill>
          </w14:textFill>
        </w:rPr>
        <w:t>1</w:t>
      </w:r>
      <w:r>
        <w:rPr>
          <w:rFonts w:cs="Times New Roman"/>
          <w:b/>
          <w:bCs/>
          <w:color w:val="000000" w:themeColor="text1"/>
          <w:highlight w:val="none"/>
          <w14:textFill>
            <w14:solidFill>
              <w14:schemeClr w14:val="tx1"/>
            </w14:solidFill>
          </w14:textFill>
        </w:rPr>
        <w:t>-狭缝涂布机</w:t>
      </w:r>
      <w:r>
        <w:rPr>
          <w:rFonts w:hint="eastAsia" w:cs="Times New Roman"/>
          <w:b/>
          <w:bCs/>
          <w:color w:val="000000" w:themeColor="text1"/>
          <w:highlight w:val="none"/>
          <w14:textFill>
            <w14:solidFill>
              <w14:schemeClr w14:val="tx1"/>
            </w14:solidFill>
          </w14:textFill>
        </w:rPr>
        <w:t>1</w:t>
      </w:r>
    </w:p>
    <w:p w14:paraId="56C4C5FE">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55EC83F4">
      <w:pPr>
        <w:pStyle w:val="13"/>
        <w:numPr>
          <w:ilvl w:val="0"/>
          <w:numId w:val="2"/>
        </w:numPr>
        <w:adjustRightInd w:val="0"/>
        <w:snapToGrid w:val="0"/>
        <w:ind w:left="0" w:firstLine="20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用途要求：用于</w:t>
      </w:r>
      <w:r>
        <w:rPr>
          <w:rFonts w:hint="eastAsia" w:cs="Times New Roman"/>
          <w:color w:val="000000" w:themeColor="text1"/>
          <w:highlight w:val="none"/>
          <w:lang w:bidi="ar"/>
          <w14:textFill>
            <w14:solidFill>
              <w14:schemeClr w14:val="tx1"/>
            </w14:solidFill>
          </w14:textFill>
        </w:rPr>
        <w:t>涂布</w:t>
      </w:r>
      <w:r>
        <w:rPr>
          <w:rFonts w:cs="Times New Roman"/>
          <w:color w:val="000000" w:themeColor="text1"/>
          <w:highlight w:val="none"/>
          <w:lang w:bidi="ar"/>
          <w14:textFill>
            <w14:solidFill>
              <w14:schemeClr w14:val="tx1"/>
            </w14:solidFill>
          </w14:textFill>
        </w:rPr>
        <w:t>钙钛矿层</w:t>
      </w:r>
    </w:p>
    <w:p w14:paraId="6D8F09F2">
      <w:pPr>
        <w:pStyle w:val="13"/>
        <w:numPr>
          <w:ilvl w:val="0"/>
          <w:numId w:val="2"/>
        </w:numPr>
        <w:adjustRightInd w:val="0"/>
        <w:snapToGrid w:val="0"/>
        <w:ind w:left="0" w:firstLine="20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功能要求：</w:t>
      </w:r>
      <w:r>
        <w:rPr>
          <w:rFonts w:hint="eastAsia" w:cs="Times New Roman"/>
          <w:color w:val="000000" w:themeColor="text1"/>
          <w:highlight w:val="none"/>
          <w:lang w:bidi="ar"/>
          <w14:textFill>
            <w14:solidFill>
              <w14:schemeClr w14:val="tx1"/>
            </w14:solidFill>
          </w14:textFill>
        </w:rPr>
        <w:t>用于钙钛矿太阳能电池基材如电子传输层、钙钛矿吸光层、空穴传输层，Ag/C浆料的大面积涂布。涂布精度高，均匀性好，节省溶液成本。操作使用上自动化程度高，可视化程度高，而且操作的每个步骤流程可以记录每次实验数据，操作记录、时间、配方都可以查询到。</w:t>
      </w:r>
      <w:r>
        <w:rPr>
          <w:rFonts w:cs="Times New Roman"/>
          <w:color w:val="000000" w:themeColor="text1"/>
          <w:highlight w:val="none"/>
          <w:lang w:bidi="ar"/>
          <w14:textFill>
            <w14:solidFill>
              <w14:schemeClr w14:val="tx1"/>
            </w14:solidFill>
          </w14:textFill>
        </w:rPr>
        <w:t>。</w:t>
      </w:r>
    </w:p>
    <w:p w14:paraId="237D6EBE">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1E0E432C">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样品尺寸：300*400mm@向下兼容</w:t>
      </w:r>
    </w:p>
    <w:p w14:paraId="2433A1CA">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基材厚度：0.</w:t>
      </w:r>
      <w:r>
        <w:rPr>
          <w:rFonts w:hint="eastAsia" w:cs="Times New Roman"/>
          <w:color w:val="000000" w:themeColor="text1"/>
          <w:highlight w:val="none"/>
          <w:lang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-4mm</w:t>
      </w:r>
    </w:p>
    <w:p w14:paraId="6BD27BB3">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材料粘度：</w:t>
      </w:r>
      <w:r>
        <w:rPr>
          <w:rFonts w:hint="eastAsia" w:cs="Times New Roman"/>
          <w:color w:val="000000" w:themeColor="text1"/>
          <w:highlight w:val="none"/>
          <w:lang w:bidi="ar"/>
          <w14:textFill>
            <w14:solidFill>
              <w14:schemeClr w14:val="tx1"/>
            </w14:solidFill>
          </w14:textFill>
        </w:rPr>
        <w:t>0.7</w:t>
      </w:r>
      <w:r>
        <w:rPr>
          <w:rFonts w:cs="Times New Roman"/>
          <w:color w:val="000000" w:themeColor="text1"/>
          <w:highlight w:val="none"/>
          <w:lang w:bidi="ar"/>
          <w14:textFill>
            <w14:solidFill>
              <w14:schemeClr w14:val="tx1"/>
            </w14:solidFill>
          </w14:textFill>
        </w:rPr>
        <w:t>-</w:t>
      </w:r>
      <w:r>
        <w:rPr>
          <w:rFonts w:hint="eastAsia" w:cs="Times New Roman"/>
          <w:color w:val="000000" w:themeColor="text1"/>
          <w:highlight w:val="none"/>
          <w:lang w:bidi="ar"/>
          <w14:textFill>
            <w14:solidFill>
              <w14:schemeClr w14:val="tx1"/>
            </w14:solidFill>
          </w14:textFill>
        </w:rPr>
        <w:t>4</w:t>
      </w:r>
      <w:r>
        <w:rPr>
          <w:rFonts w:cs="Times New Roman"/>
          <w:color w:val="000000" w:themeColor="text1"/>
          <w:highlight w:val="none"/>
          <w:lang w:bidi="ar"/>
          <w14:textFill>
            <w14:solidFill>
              <w14:schemeClr w14:val="tx1"/>
            </w14:solidFill>
          </w14:textFill>
        </w:rPr>
        <w:t>0cps</w:t>
      </w:r>
    </w:p>
    <w:p w14:paraId="04E08083">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（4）</w:t>
      </w:r>
      <w:r>
        <w:rPr>
          <w:rFonts w:cs="Times New Roman"/>
          <w:color w:val="000000" w:themeColor="text1"/>
          <w:highlight w:val="none"/>
          <w:lang w:bidi="ar"/>
          <w14:textFill>
            <w14:solidFill>
              <w14:schemeClr w14:val="tx1"/>
            </w14:solidFill>
          </w14:textFill>
        </w:rPr>
        <w:t>涂层厚度（干厚）：</w:t>
      </w:r>
      <w:r>
        <w:rPr>
          <w:rFonts w:hint="eastAsia" w:cs="Times New Roman"/>
          <w:color w:val="000000" w:themeColor="text1"/>
          <w:highlight w:val="none"/>
          <w:lang w:bidi="ar"/>
          <w14:textFill>
            <w14:solidFill>
              <w14:schemeClr w14:val="tx1"/>
            </w14:solidFill>
          </w14:textFill>
        </w:rPr>
        <w:t>400</w:t>
      </w:r>
      <w:r>
        <w:rPr>
          <w:rFonts w:cs="Times New Roman"/>
          <w:color w:val="000000" w:themeColor="text1"/>
          <w:highlight w:val="none"/>
          <w:lang w:bidi="ar"/>
          <w14:textFill>
            <w14:solidFill>
              <w14:schemeClr w14:val="tx1"/>
            </w14:solidFill>
          </w14:textFill>
        </w:rPr>
        <w:t>-</w:t>
      </w:r>
      <w:r>
        <w:rPr>
          <w:rFonts w:hint="eastAsia" w:cs="Times New Roman"/>
          <w:color w:val="000000" w:themeColor="text1"/>
          <w:highlight w:val="none"/>
          <w:lang w:bidi="ar"/>
          <w14:textFill>
            <w14:solidFill>
              <w14:schemeClr w14:val="tx1"/>
            </w14:solidFill>
          </w14:textFill>
        </w:rPr>
        <w:t>1100</w:t>
      </w:r>
      <w:r>
        <w:rPr>
          <w:rFonts w:cs="Times New Roman"/>
          <w:color w:val="000000" w:themeColor="text1"/>
          <w:highlight w:val="none"/>
          <w:lang w:bidi="ar"/>
          <w14:textFill>
            <w14:solidFill>
              <w14:schemeClr w14:val="tx1"/>
            </w14:solidFill>
          </w14:textFill>
        </w:rPr>
        <w:t>nm（</w:t>
      </w:r>
      <w:r>
        <w:rPr>
          <w:rFonts w:hint="eastAsia" w:cs="Times New Roman"/>
          <w:color w:val="000000" w:themeColor="text1"/>
          <w:highlight w:val="none"/>
          <w:lang w:bidi="ar"/>
          <w14:textFill>
            <w14:solidFill>
              <w14:schemeClr w14:val="tx1"/>
            </w14:solidFill>
          </w14:textFill>
        </w:rPr>
        <w:t>主要应用于钙钛矿膜层</w:t>
      </w:r>
      <w:r>
        <w:rPr>
          <w:rFonts w:cs="Times New Roman"/>
          <w:color w:val="000000" w:themeColor="text1"/>
          <w:highlight w:val="none"/>
          <w:lang w:bidi="ar"/>
          <w14:textFill>
            <w14:solidFill>
              <w14:schemeClr w14:val="tx1"/>
            </w14:solidFill>
          </w14:textFill>
        </w:rPr>
        <w:t>）</w:t>
      </w:r>
    </w:p>
    <w:p w14:paraId="2412AFF6">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风刀：具备风刀角度、水平位置和高度位置调节，高度方向自动调节，便于拆装刀头时的维护。出风口风速均匀性：优于5%（风速仪测试风刀出风口9点风速均匀性，计算方式：9点法，U%=(Max-Min)/( Max+Min)*100%）</w:t>
      </w:r>
    </w:p>
    <w:p w14:paraId="33AEC615">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（6）</w:t>
      </w:r>
      <w:r>
        <w:rPr>
          <w:rFonts w:cs="Times New Roman"/>
          <w:color w:val="000000" w:themeColor="text1"/>
          <w:highlight w:val="none"/>
          <w:lang w:bidi="ar"/>
          <w14:textFill>
            <w14:solidFill>
              <w14:schemeClr w14:val="tx1"/>
            </w14:solidFill>
          </w14:textFill>
        </w:rPr>
        <w:t>涂布速度：10-50mm/s可调；回程速度：10-80 mm/s</w:t>
      </w:r>
    </w:p>
    <w:p w14:paraId="27593F7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（7）</w:t>
      </w:r>
      <w:r>
        <w:rPr>
          <w:rFonts w:hint="eastAsia" w:cs="Times New Roman"/>
          <w:color w:val="000000" w:themeColor="text1"/>
          <w:highlight w:val="none"/>
          <w:lang w:bidi="ar"/>
          <w14:textFill>
            <w14:solidFill>
              <w14:schemeClr w14:val="tx1"/>
            </w14:solidFill>
          </w14:textFill>
        </w:rPr>
        <w:t>双工位设计：配备夹具/额外吸附平台/卡盘等，以适配210mmX105mm PV Wafer与</w:t>
      </w:r>
      <w:r>
        <w:rPr>
          <w:rFonts w:cs="Times New Roman"/>
          <w:color w:val="000000" w:themeColor="text1"/>
          <w:highlight w:val="none"/>
          <w:lang w:bidi="ar"/>
          <w14:textFill>
            <w14:solidFill>
              <w14:schemeClr w14:val="tx1"/>
            </w14:solidFill>
          </w14:textFill>
        </w:rPr>
        <w:t>300mmX400mm Glass</w:t>
      </w:r>
      <w:r>
        <w:rPr>
          <w:rFonts w:hint="eastAsia" w:cs="Times New Roman"/>
          <w:color w:val="000000" w:themeColor="text1"/>
          <w:highlight w:val="none"/>
          <w:lang w:bidi="ar"/>
          <w14:textFill>
            <w14:solidFill>
              <w14:schemeClr w14:val="tx1"/>
            </w14:solidFill>
          </w14:textFill>
        </w:rPr>
        <w:t>。工作面</w:t>
      </w:r>
      <w:r>
        <w:rPr>
          <w:rFonts w:cs="Times New Roman"/>
          <w:color w:val="000000" w:themeColor="text1"/>
          <w:highlight w:val="none"/>
          <w:lang w:bidi="ar"/>
          <w14:textFill>
            <w14:solidFill>
              <w14:schemeClr w14:val="tx1"/>
            </w14:solidFill>
          </w14:textFill>
        </w:rPr>
        <w:t>可自动调节</w:t>
      </w:r>
      <w:r>
        <w:rPr>
          <w:rFonts w:hint="eastAsia" w:cs="Times New Roman"/>
          <w:color w:val="000000" w:themeColor="text1"/>
          <w:highlight w:val="none"/>
          <w:lang w:bidi="ar"/>
          <w14:textFill>
            <w14:solidFill>
              <w14:schemeClr w14:val="tx1"/>
            </w14:solidFill>
          </w14:textFill>
        </w:rPr>
        <w:t>以适配</w:t>
      </w:r>
      <w:r>
        <w:rPr>
          <w:rFonts w:cs="Times New Roman"/>
          <w:color w:val="000000" w:themeColor="text1"/>
          <w:highlight w:val="none"/>
          <w:lang w:bidi="ar"/>
          <w14:textFill>
            <w14:solidFill>
              <w14:schemeClr w14:val="tx1"/>
            </w14:solidFill>
          </w14:textFill>
        </w:rPr>
        <w:t>不同硅片厚度</w:t>
      </w:r>
      <w:r>
        <w:rPr>
          <w:rFonts w:hint="eastAsia" w:cs="Times New Roman"/>
          <w:color w:val="000000" w:themeColor="text1"/>
          <w:highlight w:val="none"/>
          <w:lang w:bidi="ar"/>
          <w14:textFill>
            <w14:solidFill>
              <w14:schemeClr w14:val="tx1"/>
            </w14:solidFill>
          </w14:textFill>
        </w:rPr>
        <w:t>。</w:t>
      </w:r>
    </w:p>
    <w:p w14:paraId="52F1D8B6">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（8）</w:t>
      </w:r>
      <w:r>
        <w:rPr>
          <w:rFonts w:cs="Times New Roman"/>
          <w:color w:val="000000" w:themeColor="text1"/>
          <w:highlight w:val="none"/>
          <w:lang w:bidi="ar"/>
          <w14:textFill>
            <w14:solidFill>
              <w14:schemeClr w14:val="tx1"/>
            </w14:solidFill>
          </w14:textFill>
        </w:rPr>
        <w:t>平台平面精度：≤</w:t>
      </w:r>
      <w:r>
        <w:rPr>
          <w:rFonts w:hint="eastAsia" w:cs="Times New Roman"/>
          <w:color w:val="000000" w:themeColor="text1"/>
          <w:highlight w:val="none"/>
          <w:lang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μm</w:t>
      </w:r>
    </w:p>
    <w:p w14:paraId="2313AA17">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（9）</w:t>
      </w:r>
      <w:r>
        <w:rPr>
          <w:rFonts w:cs="Times New Roman"/>
          <w:color w:val="000000" w:themeColor="text1"/>
          <w:highlight w:val="none"/>
          <w:lang w:bidi="ar"/>
          <w14:textFill>
            <w14:solidFill>
              <w14:schemeClr w14:val="tx1"/>
            </w14:solidFill>
          </w14:textFill>
        </w:rPr>
        <w:t>平台定位精度：</w:t>
      </w:r>
      <w:r>
        <w:rPr>
          <w:rFonts w:eastAsia="宋体" w:cs="Times New Roman"/>
          <w:color w:val="000000" w:themeColor="text1"/>
          <w:szCs w:val="21"/>
          <w:highlight w:val="none"/>
          <w14:textFill>
            <w14:solidFill>
              <w14:schemeClr w14:val="tx1"/>
            </w14:solidFill>
          </w14:textFill>
        </w:rPr>
        <w:t>≤5μm</w:t>
      </w:r>
      <w:r>
        <w:rPr>
          <w:rFonts w:hint="eastAsia" w:eastAsia="宋体" w:cs="Times New Roman"/>
          <w:color w:val="000000" w:themeColor="text1"/>
          <w:szCs w:val="21"/>
          <w:highlight w:val="none"/>
          <w14:textFill>
            <w14:solidFill>
              <w14:schemeClr w14:val="tx1"/>
            </w14:solidFill>
          </w14:textFill>
        </w:rPr>
        <w:t>，垂直方向重复定位精度≤±</w:t>
      </w:r>
      <w:r>
        <w:rPr>
          <w:rFonts w:eastAsia="宋体" w:cs="Times New Roman"/>
          <w:color w:val="000000" w:themeColor="text1"/>
          <w:szCs w:val="21"/>
          <w:highlight w:val="none"/>
          <w14:textFill>
            <w14:solidFill>
              <w14:schemeClr w14:val="tx1"/>
            </w14:solidFill>
          </w14:textFill>
        </w:rPr>
        <w:t>3μm</w:t>
      </w:r>
      <w:r>
        <w:rPr>
          <w:rFonts w:hint="eastAsia" w:eastAsia="宋体" w:cs="Times New Roman"/>
          <w:color w:val="000000" w:themeColor="text1"/>
          <w:szCs w:val="21"/>
          <w:highlight w:val="none"/>
          <w14:textFill>
            <w14:solidFill>
              <w14:schemeClr w14:val="tx1"/>
            </w14:solidFill>
          </w14:textFill>
        </w:rPr>
        <w:t>，</w:t>
      </w:r>
      <w:r>
        <w:rPr>
          <w:rFonts w:eastAsia="宋体" w:cs="Times New Roman"/>
          <w:color w:val="000000" w:themeColor="text1"/>
          <w:szCs w:val="21"/>
          <w:highlight w:val="none"/>
          <w14:textFill>
            <w14:solidFill>
              <w14:schemeClr w14:val="tx1"/>
            </w14:solidFill>
          </w14:textFill>
        </w:rPr>
        <w:t>水平方向重复定位精度≤</w:t>
      </w:r>
      <w:r>
        <w:rPr>
          <w:rFonts w:hint="eastAsia" w:eastAsia="宋体" w:cs="Times New Roman"/>
          <w:color w:val="000000" w:themeColor="text1"/>
          <w:szCs w:val="21"/>
          <w:highlight w:val="none"/>
          <w14:textFill>
            <w14:solidFill>
              <w14:schemeClr w14:val="tx1"/>
            </w14:solidFill>
          </w14:textFill>
        </w:rPr>
        <w:t>±5</w:t>
      </w:r>
      <w:r>
        <w:rPr>
          <w:rFonts w:eastAsia="宋体" w:cs="Times New Roman"/>
          <w:color w:val="000000" w:themeColor="text1"/>
          <w:szCs w:val="21"/>
          <w:highlight w:val="none"/>
          <w14:textFill>
            <w14:solidFill>
              <w14:schemeClr w14:val="tx1"/>
            </w14:solidFill>
          </w14:textFill>
        </w:rPr>
        <w:t>μm</w:t>
      </w:r>
      <w:r>
        <w:rPr>
          <w:rFonts w:hint="eastAsia" w:eastAsia="宋体" w:cs="Times New Roman"/>
          <w:color w:val="000000" w:themeColor="text1"/>
          <w:szCs w:val="21"/>
          <w:highlight w:val="none"/>
          <w14:textFill>
            <w14:solidFill>
              <w14:schemeClr w14:val="tx1"/>
            </w14:solidFill>
          </w14:textFill>
        </w:rPr>
        <w:t>。</w:t>
      </w:r>
    </w:p>
    <w:p w14:paraId="332D5660">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（10）</w:t>
      </w:r>
      <w:r>
        <w:rPr>
          <w:rFonts w:hint="eastAsia" w:cs="Times New Roman"/>
          <w:color w:val="000000" w:themeColor="text1"/>
          <w:highlight w:val="none"/>
          <w:lang w:bidi="ar"/>
          <w14:textFill>
            <w14:solidFill>
              <w14:schemeClr w14:val="tx1"/>
            </w14:solidFill>
          </w14:textFill>
        </w:rPr>
        <w:t>平台采用真空吸附固定方式，真空吸附孔≤φ</w:t>
      </w:r>
      <w:r>
        <w:rPr>
          <w:rFonts w:cs="Times New Roman"/>
          <w:color w:val="000000" w:themeColor="text1"/>
          <w:highlight w:val="none"/>
          <w:lang w:bidi="ar"/>
          <w14:textFill>
            <w14:solidFill>
              <w14:schemeClr w14:val="tx1"/>
            </w14:solidFill>
          </w14:textFill>
        </w:rPr>
        <w:t>2mm</w:t>
      </w:r>
      <w:r>
        <w:rPr>
          <w:rFonts w:hint="eastAsia" w:cs="Times New Roman"/>
          <w:color w:val="000000" w:themeColor="text1"/>
          <w:highlight w:val="none"/>
          <w:lang w:bidi="ar"/>
          <w14:textFill>
            <w14:solidFill>
              <w14:schemeClr w14:val="tx1"/>
            </w14:solidFill>
          </w14:textFill>
        </w:rPr>
        <w:t>，并具备吸附气道，吸附气道无划伤基材背面现象。配备夹具或者额外吸附平台，兼容</w:t>
      </w:r>
      <w:r>
        <w:rPr>
          <w:rFonts w:cs="Times New Roman"/>
          <w:color w:val="000000" w:themeColor="text1"/>
          <w:highlight w:val="none"/>
          <w:lang w:bidi="ar"/>
          <w14:textFill>
            <w14:solidFill>
              <w14:schemeClr w14:val="tx1"/>
            </w14:solidFill>
          </w14:textFill>
        </w:rPr>
        <w:t>210mm</w:t>
      </w:r>
      <w:r>
        <w:rPr>
          <w:rFonts w:hint="eastAsia" w:cs="Times New Roman"/>
          <w:color w:val="000000" w:themeColor="text1"/>
          <w:highlight w:val="none"/>
          <w:lang w:bidi="ar"/>
          <w14:textFill>
            <w14:solidFill>
              <w14:schemeClr w14:val="tx1"/>
            </w14:solidFill>
          </w14:textFill>
        </w:rPr>
        <w:t>涂布尺寸</w:t>
      </w:r>
    </w:p>
    <w:p w14:paraId="44710461">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（11）</w:t>
      </w:r>
      <w:r>
        <w:rPr>
          <w:rFonts w:cs="Times New Roman"/>
          <w:color w:val="000000" w:themeColor="text1"/>
          <w:highlight w:val="none"/>
          <w:lang w:bidi="ar"/>
          <w14:textFill>
            <w14:solidFill>
              <w14:schemeClr w14:val="tx1"/>
            </w14:solidFill>
          </w14:textFill>
        </w:rPr>
        <w:t>成膜均匀度：</w:t>
      </w:r>
      <w:r>
        <w:rPr>
          <w:rFonts w:hint="eastAsia" w:cs="Times New Roman"/>
          <w:color w:val="000000" w:themeColor="text1"/>
          <w:highlight w:val="none"/>
          <w:lang w:bidi="ar"/>
          <w14:textFill>
            <w14:solidFill>
              <w14:schemeClr w14:val="tx1"/>
            </w14:solidFill>
          </w14:textFill>
        </w:rPr>
        <w:t>≤5%，基于500nm钙钛矿干膜厚度</w:t>
      </w:r>
    </w:p>
    <w:p w14:paraId="3EC1D6C7">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（12）</w:t>
      </w:r>
      <w:r>
        <w:rPr>
          <w:rFonts w:hint="eastAsia" w:cs="Times New Roman"/>
          <w:color w:val="000000" w:themeColor="text1"/>
          <w:highlight w:val="none"/>
          <w:lang w:bidi="ar"/>
          <w14:textFill>
            <w14:solidFill>
              <w14:schemeClr w14:val="tx1"/>
            </w14:solidFill>
          </w14:textFill>
        </w:rPr>
        <w:t>涂布头工作面直线度：刀口直线度≤2μm，采用不锈钢材质加工，配备唇口防撞保护板，以及刀头拆装维护大理石平台。</w:t>
      </w:r>
    </w:p>
    <w:p w14:paraId="2EAC19EF">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（13）</w:t>
      </w:r>
      <w:r>
        <w:rPr>
          <w:rFonts w:cs="Times New Roman"/>
          <w:color w:val="000000" w:themeColor="text1"/>
          <w:highlight w:val="none"/>
          <w:lang w:bidi="ar"/>
          <w14:textFill>
            <w14:solidFill>
              <w14:schemeClr w14:val="tx1"/>
            </w14:solidFill>
          </w14:textFill>
        </w:rPr>
        <w:t>基材厚度检测及下刀 Gap 自动补偿：配备测距传感器用于涂布间隙检测功能</w:t>
      </w:r>
      <w:r>
        <w:rPr>
          <w:rFonts w:hint="eastAsia" w:cs="Times New Roman"/>
          <w:color w:val="000000" w:themeColor="text1"/>
          <w:highlight w:val="none"/>
          <w:lang w:bidi="ar"/>
          <w14:textFill>
            <w14:solidFill>
              <w14:schemeClr w14:val="tx1"/>
            </w14:solidFill>
          </w14:textFill>
        </w:rPr>
        <w:t>，</w:t>
      </w:r>
      <w:r>
        <w:rPr>
          <w:rFonts w:cs="Times New Roman"/>
          <w:color w:val="000000" w:themeColor="text1"/>
          <w:highlight w:val="none"/>
          <w:lang w:bidi="ar"/>
          <w14:textFill>
            <w14:solidFill>
              <w14:schemeClr w14:val="tx1"/>
            </w14:solidFill>
          </w14:textFill>
        </w:rPr>
        <w:t>支持基材厚度自动检测，并在刀头下刀定位时自动补偿刀头与基材表面的设定间隙；Gap 控制误差 ≤3 μm，分辨率 ≤0.1 μm</w:t>
      </w:r>
      <w:r>
        <w:rPr>
          <w:rFonts w:hint="eastAsia" w:cs="Times New Roman"/>
          <w:color w:val="000000" w:themeColor="text1"/>
          <w:highlight w:val="none"/>
          <w:lang w:bidi="ar"/>
          <w14:textFill>
            <w14:solidFill>
              <w14:schemeClr w14:val="tx1"/>
            </w14:solidFill>
          </w14:textFill>
        </w:rPr>
        <w:t>。</w:t>
      </w:r>
    </w:p>
    <w:p w14:paraId="1FBA1729">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（14）</w:t>
      </w:r>
      <w:r>
        <w:rPr>
          <w:rFonts w:hint="eastAsia" w:cs="Times New Roman"/>
          <w:color w:val="000000" w:themeColor="text1"/>
          <w:highlight w:val="none"/>
          <w:lang w:bidi="ar"/>
          <w14:textFill>
            <w14:solidFill>
              <w14:schemeClr w14:val="tx1"/>
            </w14:solidFill>
          </w14:textFill>
        </w:rPr>
        <w:t>收刀积液控制：带自动补液、补液后自动泄压及回吸和提前停泵功能</w:t>
      </w:r>
    </w:p>
    <w:p w14:paraId="0D279F46">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（15）</w:t>
      </w:r>
      <w:r>
        <w:rPr>
          <w:rFonts w:hint="eastAsia" w:cs="Times New Roman"/>
          <w:color w:val="000000" w:themeColor="text1"/>
          <w:highlight w:val="none"/>
          <w:lang w:bidi="ar"/>
          <w14:textFill>
            <w14:solidFill>
              <w14:schemeClr w14:val="tx1"/>
            </w14:solidFill>
          </w14:textFill>
        </w:rPr>
        <w:t>配置多段式涂布控制系统，可动态调节不同位置的涂布</w:t>
      </w:r>
      <w:r>
        <w:rPr>
          <w:rFonts w:cs="Times New Roman"/>
          <w:color w:val="000000" w:themeColor="text1"/>
          <w:highlight w:val="none"/>
          <w:lang w:bidi="ar"/>
          <w14:textFill>
            <w14:solidFill>
              <w14:schemeClr w14:val="tx1"/>
            </w14:solidFill>
          </w14:textFill>
        </w:rPr>
        <w:t>GAP</w:t>
      </w:r>
      <w:r>
        <w:rPr>
          <w:rFonts w:hint="eastAsia" w:cs="Times New Roman"/>
          <w:color w:val="000000" w:themeColor="text1"/>
          <w:highlight w:val="none"/>
          <w:lang w:bidi="ar"/>
          <w14:textFill>
            <w14:solidFill>
              <w14:schemeClr w14:val="tx1"/>
            </w14:solidFill>
          </w14:textFill>
        </w:rPr>
        <w:t>以及注液泵注液速度。</w:t>
      </w:r>
      <w:r>
        <w:rPr>
          <w:rFonts w:cs="Times New Roman"/>
          <w:color w:val="000000" w:themeColor="text1"/>
          <w:highlight w:val="none"/>
          <w:lang w:bidi="ar"/>
          <w14:textFill>
            <w14:solidFill>
              <w14:schemeClr w14:val="tx1"/>
            </w14:solidFill>
          </w14:textFill>
        </w:rPr>
        <w:t>涂布过程中的速度由机台自动控制，设备动作前可调机器每个阶段的速度</w:t>
      </w:r>
      <w:r>
        <w:rPr>
          <w:rFonts w:hint="eastAsia" w:cs="Times New Roman"/>
          <w:color w:val="000000" w:themeColor="text1"/>
          <w:highlight w:val="none"/>
          <w:lang w:bidi="ar"/>
          <w14:textFill>
            <w14:solidFill>
              <w14:schemeClr w14:val="tx1"/>
            </w14:solidFill>
          </w14:textFill>
        </w:rPr>
        <w:t>。</w:t>
      </w:r>
    </w:p>
    <w:p w14:paraId="1D187428">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（16）</w:t>
      </w:r>
      <w:r>
        <w:rPr>
          <w:rFonts w:hint="eastAsia" w:cs="Times New Roman"/>
          <w:color w:val="000000" w:themeColor="text1"/>
          <w:highlight w:val="none"/>
          <w:lang w:bidi="ar"/>
          <w14:textFill>
            <w14:solidFill>
              <w14:schemeClr w14:val="tx1"/>
            </w14:solidFill>
          </w14:textFill>
        </w:rPr>
        <w:t>排气溶液可回收到溶液罐</w:t>
      </w:r>
      <w:r>
        <w:rPr>
          <w:rFonts w:cs="Times New Roman"/>
          <w:color w:val="000000" w:themeColor="text1"/>
          <w:highlight w:val="none"/>
          <w:lang w:bidi="ar"/>
          <w14:textFill>
            <w14:solidFill>
              <w14:schemeClr w14:val="tx1"/>
            </w14:solidFill>
          </w14:textFill>
        </w:rPr>
        <w:t>或中间罐</w:t>
      </w:r>
      <w:r>
        <w:rPr>
          <w:rFonts w:hint="eastAsia" w:cs="Times New Roman"/>
          <w:color w:val="000000" w:themeColor="text1"/>
          <w:highlight w:val="none"/>
          <w:lang w:bidi="ar"/>
          <w14:textFill>
            <w14:solidFill>
              <w14:schemeClr w14:val="tx1"/>
            </w14:solidFill>
          </w14:textFill>
        </w:rPr>
        <w:t>。</w:t>
      </w:r>
    </w:p>
    <w:p w14:paraId="6886CC2D">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（17）</w:t>
      </w:r>
      <w:r>
        <w:rPr>
          <w:rFonts w:cs="Times New Roman"/>
          <w:color w:val="000000" w:themeColor="text1"/>
          <w:highlight w:val="none"/>
          <w:lang w:bidi="ar"/>
          <w14:textFill>
            <w14:solidFill>
              <w14:schemeClr w14:val="tx1"/>
            </w14:solidFill>
          </w14:textFill>
        </w:rPr>
        <w:t>涂布头内腔平面度：≤3μm</w:t>
      </w:r>
      <w:r>
        <w:rPr>
          <w:rFonts w:hint="eastAsia" w:cs="Times New Roman"/>
          <w:color w:val="000000" w:themeColor="text1"/>
          <w:highlight w:val="none"/>
          <w:lang w:bidi="ar"/>
          <w14:textFill>
            <w14:solidFill>
              <w14:schemeClr w14:val="tx1"/>
            </w14:solidFill>
          </w14:textFill>
        </w:rPr>
        <w:t>；腔体粗糙度</w:t>
      </w:r>
      <w:r>
        <w:rPr>
          <w:rFonts w:cs="Times New Roman"/>
          <w:color w:val="000000" w:themeColor="text1"/>
          <w:highlight w:val="none"/>
          <w:lang w:bidi="ar"/>
          <w14:textFill>
            <w14:solidFill>
              <w14:schemeClr w14:val="tx1"/>
            </w14:solidFill>
          </w14:textFill>
        </w:rPr>
        <w:t>≤Ra0.025</w:t>
      </w:r>
    </w:p>
    <w:p w14:paraId="22B819E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（18）</w:t>
      </w:r>
      <w:r>
        <w:rPr>
          <w:rFonts w:hint="eastAsia" w:cs="Times New Roman"/>
          <w:color w:val="000000" w:themeColor="text1"/>
          <w:highlight w:val="none"/>
          <w:lang w:bidi="ar"/>
          <w14:textFill>
            <w14:solidFill>
              <w14:schemeClr w14:val="tx1"/>
            </w14:solidFill>
          </w14:textFill>
        </w:rPr>
        <w:t>洁净罩：洁净度≤class1000（千级间中）</w:t>
      </w:r>
    </w:p>
    <w:p w14:paraId="6E63DBB3">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（19）</w:t>
      </w:r>
      <w:r>
        <w:rPr>
          <w:rFonts w:hint="eastAsia" w:cs="Times New Roman"/>
          <w:color w:val="000000" w:themeColor="text1"/>
          <w:highlight w:val="none"/>
          <w:lang w:bidi="ar"/>
          <w14:textFill>
            <w14:solidFill>
              <w14:schemeClr w14:val="tx1"/>
            </w14:solidFill>
          </w14:textFill>
        </w:rPr>
        <w:t>注液泵供液精度：</w:t>
      </w:r>
      <w:r>
        <w:rPr>
          <w:rFonts w:cs="Times New Roman"/>
          <w:color w:val="000000" w:themeColor="text1"/>
          <w:highlight w:val="none"/>
          <w:lang w:bidi="ar"/>
          <w14:textFill>
            <w14:solidFill>
              <w14:schemeClr w14:val="tx1"/>
            </w14:solidFill>
          </w14:textFill>
        </w:rPr>
        <w:t>≤</w:t>
      </w:r>
      <w:r>
        <w:rPr>
          <w:rFonts w:hint="eastAsia" w:cs="Times New Roman"/>
          <w:color w:val="000000" w:themeColor="text1"/>
          <w:highlight w:val="none"/>
          <w:lang w:bidi="ar"/>
          <w14:textFill>
            <w14:solidFill>
              <w14:schemeClr w14:val="tx1"/>
            </w14:solidFill>
          </w14:textFill>
        </w:rPr>
        <w:t>0.1 µl/s</w:t>
      </w:r>
    </w:p>
    <w:p w14:paraId="1D5DA49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（20）</w:t>
      </w:r>
      <w:r>
        <w:rPr>
          <w:rFonts w:hint="eastAsia" w:cs="Times New Roman"/>
          <w:color w:val="000000" w:themeColor="text1"/>
          <w:highlight w:val="none"/>
          <w:lang w:bidi="ar"/>
          <w14:textFill>
            <w14:solidFill>
              <w14:schemeClr w14:val="tx1"/>
            </w14:solidFill>
          </w14:textFill>
        </w:rPr>
        <w:t>涂布头自动水平校正：</w:t>
      </w:r>
      <w:r>
        <w:rPr>
          <w:rFonts w:cs="Times New Roman"/>
          <w:color w:val="000000" w:themeColor="text1"/>
          <w:highlight w:val="none"/>
          <w:lang w:bidi="ar"/>
          <w14:textFill>
            <w14:solidFill>
              <w14:schemeClr w14:val="tx1"/>
            </w14:solidFill>
          </w14:textFill>
        </w:rPr>
        <w:t>配备涂头零点校准功能，</w:t>
      </w:r>
      <w:r>
        <w:rPr>
          <w:rFonts w:hint="eastAsia" w:cs="Times New Roman"/>
          <w:color w:val="000000" w:themeColor="text1"/>
          <w:highlight w:val="none"/>
          <w:lang w:bidi="ar"/>
          <w14:textFill>
            <w14:solidFill>
              <w14:schemeClr w14:val="tx1"/>
            </w14:solidFill>
          </w14:textFill>
        </w:rPr>
        <w:t>重复定位精度≤1</w:t>
      </w:r>
      <w:r>
        <w:rPr>
          <w:rFonts w:cs="Times New Roman"/>
          <w:color w:val="000000" w:themeColor="text1"/>
          <w:highlight w:val="none"/>
          <w:lang w:bidi="ar"/>
          <w14:textFill>
            <w14:solidFill>
              <w14:schemeClr w14:val="tx1"/>
            </w14:solidFill>
          </w14:textFill>
        </w:rPr>
        <w:t>μm</w:t>
      </w:r>
    </w:p>
    <w:p w14:paraId="2D596C75">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（21）</w:t>
      </w:r>
      <w:r>
        <w:rPr>
          <w:rFonts w:cs="Times New Roman"/>
          <w:color w:val="000000" w:themeColor="text1"/>
          <w:highlight w:val="none"/>
          <w:lang w:bidi="ar"/>
          <w14:textFill>
            <w14:solidFill>
              <w14:schemeClr w14:val="tx1"/>
            </w14:solidFill>
          </w14:textFill>
        </w:rPr>
        <w:t>涂布方式：狭缝涂布</w:t>
      </w:r>
    </w:p>
    <w:p w14:paraId="5AA28803">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（22）</w:t>
      </w:r>
      <w:r>
        <w:rPr>
          <w:rFonts w:cs="Times New Roman"/>
          <w:color w:val="000000" w:themeColor="text1"/>
          <w:highlight w:val="none"/>
          <w:lang w:bidi="ar"/>
          <w14:textFill>
            <w14:solidFill>
              <w14:schemeClr w14:val="tx1"/>
            </w14:solidFill>
          </w14:textFill>
        </w:rPr>
        <w:t>平台速度分辨率精度：≤0.01 mm/s</w:t>
      </w:r>
    </w:p>
    <w:p w14:paraId="2848CE2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（23）</w:t>
      </w:r>
      <w:r>
        <w:rPr>
          <w:rFonts w:cs="Times New Roman"/>
          <w:color w:val="000000" w:themeColor="text1"/>
          <w:highlight w:val="none"/>
          <w:lang w:bidi="ar"/>
          <w14:textFill>
            <w14:solidFill>
              <w14:schemeClr w14:val="tx1"/>
            </w14:solidFill>
          </w14:textFill>
        </w:rPr>
        <w:t>涂布头工作面光洁度：≤Ra0.0</w:t>
      </w:r>
      <w:r>
        <w:rPr>
          <w:rFonts w:hint="eastAsia" w:cs="Times New Roman"/>
          <w:color w:val="000000" w:themeColor="text1"/>
          <w:highlight w:val="none"/>
          <w:lang w:bidi="ar"/>
          <w14:textFill>
            <w14:solidFill>
              <w14:schemeClr w14:val="tx1"/>
            </w14:solidFill>
          </w14:textFill>
        </w:rPr>
        <w:t>25</w:t>
      </w:r>
      <w:r>
        <w:rPr>
          <w:rFonts w:cs="Times New Roman"/>
          <w:color w:val="000000" w:themeColor="text1"/>
          <w:highlight w:val="none"/>
          <w:lang w:bidi="ar"/>
          <w14:textFill>
            <w14:solidFill>
              <w14:schemeClr w14:val="tx1"/>
            </w14:solidFill>
          </w14:textFill>
        </w:rPr>
        <w:t>，Rz0.</w:t>
      </w:r>
      <w:r>
        <w:rPr>
          <w:rFonts w:hint="eastAsia" w:cs="Times New Roman"/>
          <w:color w:val="000000" w:themeColor="text1"/>
          <w:highlight w:val="none"/>
          <w:lang w:bidi="ar"/>
          <w14:textFill>
            <w14:solidFill>
              <w14:schemeClr w14:val="tx1"/>
            </w14:solidFill>
          </w14:textFill>
        </w:rPr>
        <w:t>25</w:t>
      </w:r>
    </w:p>
    <w:p w14:paraId="0C1A948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（24）</w:t>
      </w:r>
      <w:r>
        <w:rPr>
          <w:rFonts w:cs="Times New Roman"/>
          <w:color w:val="000000" w:themeColor="text1"/>
          <w:highlight w:val="none"/>
          <w:lang w:bidi="ar"/>
          <w14:textFill>
            <w14:solidFill>
              <w14:schemeClr w14:val="tx1"/>
            </w14:solidFill>
          </w14:textFill>
        </w:rPr>
        <w:t>模头内槽容量不高于：</w:t>
      </w:r>
      <w:r>
        <w:rPr>
          <w:rFonts w:hint="eastAsia" w:cs="Times New Roman"/>
          <w:color w:val="000000" w:themeColor="text1"/>
          <w:highlight w:val="none"/>
          <w:lang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0 ml</w:t>
      </w:r>
    </w:p>
    <w:p w14:paraId="697651B4">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（25）</w:t>
      </w:r>
      <w:r>
        <w:rPr>
          <w:rFonts w:hint="eastAsia" w:cs="Times New Roman"/>
          <w:color w:val="000000" w:themeColor="text1"/>
          <w:highlight w:val="none"/>
          <w:lang w:bidi="ar"/>
          <w14:textFill>
            <w14:solidFill>
              <w14:schemeClr w14:val="tx1"/>
            </w14:solidFill>
          </w14:textFill>
        </w:rPr>
        <w:t>300mm刀头兼容210涂宽需求。间隙片配备2片，一片为300mm涂宽，另外一片为210mm涂宽。</w:t>
      </w:r>
      <w:r>
        <w:rPr>
          <w:rFonts w:hint="default" w:cs="Times New Roman"/>
          <w:color w:val="000000" w:themeColor="text1"/>
          <w:highlight w:val="none"/>
          <w14:textFill>
            <w14:solidFill>
              <w14:schemeClr w14:val="tx1"/>
            </w14:solidFill>
          </w14:textFill>
        </w:rPr>
        <w:t>或者</w:t>
      </w:r>
      <w:r>
        <w:rPr>
          <w:rFonts w:cs="Times New Roman"/>
          <w:color w:val="000000" w:themeColor="text1"/>
          <w:highlight w:val="none"/>
          <w14:textFill>
            <w14:solidFill>
              <w14:schemeClr w14:val="tx1"/>
            </w14:solidFill>
          </w14:textFill>
        </w:rPr>
        <w:t>配备210mm宽幅刀头</w:t>
      </w:r>
      <w:r>
        <w:rPr>
          <w:rFonts w:hint="default" w:cs="Times New Roman"/>
          <w:color w:val="000000" w:themeColor="text1"/>
          <w:highlight w:val="none"/>
          <w14:textFill>
            <w14:solidFill>
              <w14:schemeClr w14:val="tx1"/>
            </w14:solidFill>
          </w14:textFill>
        </w:rPr>
        <w:t>。</w:t>
      </w:r>
    </w:p>
    <w:p w14:paraId="494B166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（26）</w:t>
      </w:r>
      <w:r>
        <w:rPr>
          <w:rFonts w:hint="eastAsia" w:cs="Times New Roman"/>
          <w:color w:val="000000" w:themeColor="text1"/>
          <w:highlight w:val="none"/>
          <w:lang w:bidi="ar"/>
          <w14:textFill>
            <w14:solidFill>
              <w14:schemeClr w14:val="tx1"/>
            </w14:solidFill>
          </w14:textFill>
        </w:rPr>
        <w:t>涂布头模唇垫片精度：</w:t>
      </w:r>
      <w:r>
        <w:rPr>
          <w:rFonts w:cs="Times New Roman"/>
          <w:color w:val="000000" w:themeColor="text1"/>
          <w:highlight w:val="none"/>
          <w:lang w:bidi="ar"/>
          <w14:textFill>
            <w14:solidFill>
              <w14:schemeClr w14:val="tx1"/>
            </w14:solidFill>
          </w14:textFill>
        </w:rPr>
        <w:t>配备50um*2 EA，80um*2EA，不锈钢材质，≤±3μm</w:t>
      </w:r>
    </w:p>
    <w:p w14:paraId="0C924896">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（27）</w:t>
      </w:r>
      <w:r>
        <w:rPr>
          <w:rFonts w:cs="Times New Roman"/>
          <w:color w:val="000000" w:themeColor="text1"/>
          <w:highlight w:val="none"/>
          <w:lang w:bidi="ar"/>
          <w14:textFill>
            <w14:solidFill>
              <w14:schemeClr w14:val="tx1"/>
            </w14:solidFill>
          </w14:textFill>
        </w:rPr>
        <w:t>垂直轴速度范围：0-</w:t>
      </w:r>
      <w:r>
        <w:rPr>
          <w:rFonts w:hint="eastAsia" w:cs="Times New Roman"/>
          <w:color w:val="000000" w:themeColor="text1"/>
          <w:highlight w:val="none"/>
          <w:lang w:bidi="ar"/>
          <w14:textFill>
            <w14:solidFill>
              <w14:schemeClr w14:val="tx1"/>
            </w14:solidFill>
          </w14:textFill>
        </w:rPr>
        <w:t>10</w:t>
      </w:r>
      <w:r>
        <w:rPr>
          <w:rFonts w:cs="Times New Roman"/>
          <w:color w:val="000000" w:themeColor="text1"/>
          <w:highlight w:val="none"/>
          <w:lang w:bidi="ar"/>
          <w14:textFill>
            <w14:solidFill>
              <w14:schemeClr w14:val="tx1"/>
            </w14:solidFill>
          </w14:textFill>
        </w:rPr>
        <w:t>0 mm/s</w:t>
      </w:r>
    </w:p>
    <w:p w14:paraId="62F74A6D">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（28）</w:t>
      </w:r>
      <w:r>
        <w:rPr>
          <w:rFonts w:cs="Times New Roman"/>
          <w:color w:val="000000" w:themeColor="text1"/>
          <w:highlight w:val="none"/>
          <w:lang w:bidi="ar"/>
          <w14:textFill>
            <w14:solidFill>
              <w14:schemeClr w14:val="tx1"/>
            </w14:solidFill>
          </w14:textFill>
        </w:rPr>
        <w:t>垂直轴定位精度：≤0.00</w:t>
      </w:r>
      <w:r>
        <w:rPr>
          <w:rFonts w:hint="eastAsia" w:cs="Times New Roman"/>
          <w:color w:val="000000" w:themeColor="text1"/>
          <w:highlight w:val="none"/>
          <w:lang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 xml:space="preserve"> mm</w:t>
      </w:r>
    </w:p>
    <w:p w14:paraId="4A2B716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（29）</w:t>
      </w:r>
      <w:r>
        <w:rPr>
          <w:rFonts w:hint="eastAsia" w:cs="Times New Roman"/>
          <w:color w:val="000000" w:themeColor="text1"/>
          <w:highlight w:val="none"/>
          <w:lang w:bidi="ar"/>
          <w14:textFill>
            <w14:solidFill>
              <w14:schemeClr w14:val="tx1"/>
            </w14:solidFill>
          </w14:textFill>
        </w:rPr>
        <w:t>有效均匀风刀宽度&gt;300mm</w:t>
      </w:r>
    </w:p>
    <w:p w14:paraId="7FAB6A37">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（30）</w:t>
      </w:r>
      <w:r>
        <w:rPr>
          <w:rFonts w:cs="Times New Roman"/>
          <w:color w:val="000000" w:themeColor="text1"/>
          <w:highlight w:val="none"/>
          <w:lang w:bidi="ar"/>
          <w14:textFill>
            <w14:solidFill>
              <w14:schemeClr w14:val="tx1"/>
            </w14:solidFill>
          </w14:textFill>
        </w:rPr>
        <w:t>注液泵速度：</w:t>
      </w:r>
      <w:r>
        <w:rPr>
          <w:rFonts w:hint="eastAsia" w:cs="Times New Roman"/>
          <w:color w:val="000000" w:themeColor="text1"/>
          <w:highlight w:val="none"/>
          <w:lang w:bidi="ar"/>
          <w14:textFill>
            <w14:solidFill>
              <w14:schemeClr w14:val="tx1"/>
            </w14:solidFill>
          </w14:textFill>
        </w:rPr>
        <w:t>0-1000</w:t>
      </w:r>
      <w:r>
        <w:rPr>
          <w:rFonts w:cs="Times New Roman"/>
          <w:color w:val="000000" w:themeColor="text1"/>
          <w:highlight w:val="none"/>
          <w:lang w:bidi="ar"/>
          <w14:textFill>
            <w14:solidFill>
              <w14:schemeClr w14:val="tx1"/>
            </w14:solidFill>
          </w14:textFill>
        </w:rPr>
        <w:t>μ</w:t>
      </w:r>
      <w:r>
        <w:rPr>
          <w:rFonts w:hint="eastAsia" w:cs="Times New Roman"/>
          <w:color w:val="000000" w:themeColor="text1"/>
          <w:highlight w:val="none"/>
          <w:lang w:bidi="ar"/>
          <w14:textFill>
            <w14:solidFill>
              <w14:schemeClr w14:val="tx1"/>
            </w14:solidFill>
          </w14:textFill>
        </w:rPr>
        <w:t>l/s水平方向运动采用直线电机，垂直方向为双伺服，配备光栅尺和读数头</w:t>
      </w:r>
    </w:p>
    <w:p w14:paraId="0B3335A1">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（31）</w:t>
      </w:r>
      <w:r>
        <w:rPr>
          <w:rFonts w:cs="Times New Roman"/>
          <w:color w:val="000000" w:themeColor="text1"/>
          <w:highlight w:val="none"/>
          <w:lang w:bidi="ar"/>
          <w14:textFill>
            <w14:solidFill>
              <w14:schemeClr w14:val="tx1"/>
            </w14:solidFill>
          </w14:textFill>
        </w:rPr>
        <w:t>设备控制系统：设备由PLC</w:t>
      </w:r>
      <w:r>
        <w:rPr>
          <w:rFonts w:hint="default" w:cs="Times New Roman"/>
          <w:highlight w:val="none"/>
        </w:rPr>
        <w:t>（须与倍福同等或更优品牌）</w:t>
      </w:r>
      <w:r>
        <w:rPr>
          <w:rFonts w:cs="Times New Roman"/>
          <w:color w:val="000000" w:themeColor="text1"/>
          <w:highlight w:val="none"/>
          <w:lang w:bidi="ar"/>
          <w14:textFill>
            <w14:solidFill>
              <w14:schemeClr w14:val="tx1"/>
            </w14:solidFill>
          </w14:textFill>
        </w:rPr>
        <w:t>控制和处理所有模拟信号；所有设备系统功能由PLC控制；所有工艺参数输入由PLC控制</w:t>
      </w:r>
      <w:r>
        <w:rPr>
          <w:rFonts w:hint="eastAsia" w:cs="Times New Roman"/>
          <w:color w:val="000000" w:themeColor="text1"/>
          <w:highlight w:val="none"/>
          <w:lang w:bidi="ar"/>
          <w14:textFill>
            <w14:solidFill>
              <w14:schemeClr w14:val="tx1"/>
            </w14:solidFill>
          </w14:textFill>
        </w:rPr>
        <w:t>。</w:t>
      </w:r>
    </w:p>
    <w:p w14:paraId="469D066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（32）</w:t>
      </w:r>
      <w:r>
        <w:rPr>
          <w:rFonts w:cs="Times New Roman"/>
          <w:color w:val="000000" w:themeColor="text1"/>
          <w:highlight w:val="none"/>
          <w:lang w:bidi="ar"/>
          <w14:textFill>
            <w14:solidFill>
              <w14:schemeClr w14:val="tx1"/>
            </w14:solidFill>
          </w14:textFill>
        </w:rPr>
        <w:t>系统设有各阶层授权权限，可密码锁定，防止参数被任意修改。</w:t>
      </w:r>
    </w:p>
    <w:p w14:paraId="25911F05">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（33）</w:t>
      </w:r>
      <w:r>
        <w:rPr>
          <w:rFonts w:cs="Times New Roman"/>
          <w:color w:val="000000" w:themeColor="text1"/>
          <w:highlight w:val="none"/>
          <w:lang w:bidi="ar"/>
          <w14:textFill>
            <w14:solidFill>
              <w14:schemeClr w14:val="tx1"/>
            </w14:solidFill>
          </w14:textFill>
        </w:rPr>
        <w:t>经由各传感器所形成连锁反应控制模式，在设备运转过程中发生如停电、停水、水量不足等异常状况下会立即启动连锁控制，以保护设备各部位安全。</w:t>
      </w:r>
    </w:p>
    <w:p w14:paraId="4B5FD516">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（34）</w:t>
      </w:r>
      <w:r>
        <w:rPr>
          <w:rFonts w:cs="Times New Roman"/>
          <w:color w:val="000000" w:themeColor="text1"/>
          <w:highlight w:val="none"/>
          <w:lang w:bidi="ar"/>
          <w14:textFill>
            <w14:solidFill>
              <w14:schemeClr w14:val="tx1"/>
            </w14:solidFill>
          </w14:textFill>
        </w:rPr>
        <w:t>所有指示灯均采用LED型。</w:t>
      </w:r>
    </w:p>
    <w:p w14:paraId="07688245">
      <w:pPr>
        <w:adjustRightInd w:val="0"/>
        <w:snapToGrid w:val="0"/>
        <w:ind w:firstLine="562"/>
        <w:jc w:val="center"/>
        <w:rPr>
          <w:rFonts w:cs="Times New Roman"/>
          <w:b/>
          <w:bCs/>
          <w:color w:val="000000" w:themeColor="text1"/>
          <w:sz w:val="28"/>
          <w:szCs w:val="28"/>
          <w:highlight w:val="none"/>
          <w14:textFill>
            <w14:solidFill>
              <w14:schemeClr w14:val="tx1"/>
            </w14:solidFill>
          </w14:textFill>
        </w:rPr>
      </w:pPr>
    </w:p>
    <w:p w14:paraId="40834EB0">
      <w:pPr>
        <w:adjustRightInd w:val="0"/>
        <w:snapToGrid w:val="0"/>
        <w:ind w:firstLine="482"/>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二</w:t>
      </w:r>
      <w:r>
        <w:rPr>
          <w:rFonts w:cs="Times New Roman"/>
          <w:b/>
          <w:bCs/>
          <w:color w:val="000000" w:themeColor="text1"/>
          <w:highlight w:val="none"/>
          <w14:textFill>
            <w14:solidFill>
              <w14:schemeClr w14:val="tx1"/>
            </w14:solidFill>
          </w14:textFill>
        </w:rPr>
        <w:t>）采购内容0</w:t>
      </w:r>
      <w:r>
        <w:rPr>
          <w:rFonts w:hint="eastAsia" w:cs="Times New Roman"/>
          <w:b/>
          <w:bCs/>
          <w:color w:val="000000" w:themeColor="text1"/>
          <w:highlight w:val="none"/>
          <w14:textFill>
            <w14:solidFill>
              <w14:schemeClr w14:val="tx1"/>
            </w14:solidFill>
          </w14:textFill>
        </w:rPr>
        <w:t>2</w:t>
      </w:r>
      <w:r>
        <w:rPr>
          <w:rFonts w:cs="Times New Roman"/>
          <w:b/>
          <w:bCs/>
          <w:color w:val="000000" w:themeColor="text1"/>
          <w:highlight w:val="none"/>
          <w14:textFill>
            <w14:solidFill>
              <w14:schemeClr w14:val="tx1"/>
            </w14:solidFill>
          </w14:textFill>
        </w:rPr>
        <w:t>-狭缝涂布机</w:t>
      </w:r>
      <w:r>
        <w:rPr>
          <w:rFonts w:hint="eastAsia" w:cs="Times New Roman"/>
          <w:b/>
          <w:bCs/>
          <w:color w:val="000000" w:themeColor="text1"/>
          <w:highlight w:val="none"/>
          <w14:textFill>
            <w14:solidFill>
              <w14:schemeClr w14:val="tx1"/>
            </w14:solidFill>
          </w14:textFill>
        </w:rPr>
        <w:t>2</w:t>
      </w:r>
    </w:p>
    <w:p w14:paraId="086E848A">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568BE171">
      <w:pPr>
        <w:pStyle w:val="13"/>
        <w:numPr>
          <w:ilvl w:val="0"/>
          <w:numId w:val="0"/>
        </w:numPr>
        <w:adjustRightInd w:val="0"/>
        <w:snapToGrid w:val="0"/>
        <w:ind w:firstLine="240" w:firstLineChars="100"/>
        <w:rPr>
          <w:rFonts w:cs="Times New Roman"/>
          <w:color w:val="000000" w:themeColor="text1"/>
          <w:highlight w:val="none"/>
          <w:lang w:bidi="ar"/>
          <w14:textFill>
            <w14:solidFill>
              <w14:schemeClr w14:val="tx1"/>
            </w14:solidFill>
          </w14:textFill>
        </w:rPr>
      </w:pPr>
      <w:r>
        <w:rPr>
          <w:rFonts w:hint="eastAsia" w:cs="Times New Roman"/>
          <w:color w:val="000000" w:themeColor="text1"/>
          <w:highlight w:val="none"/>
          <w:lang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用途要求：用于钙钛矿前修饰层及钙钛矿后修饰层的涂布</w:t>
      </w:r>
    </w:p>
    <w:p w14:paraId="20004F86">
      <w:pPr>
        <w:pStyle w:val="13"/>
        <w:numPr>
          <w:ilvl w:val="0"/>
          <w:numId w:val="0"/>
        </w:numPr>
        <w:adjustRightInd w:val="0"/>
        <w:snapToGrid w:val="0"/>
        <w:ind w:left="200"/>
        <w:rPr>
          <w:rFonts w:cs="Times New Roman"/>
          <w:color w:val="000000" w:themeColor="text1"/>
          <w:highlight w:val="none"/>
          <w:lang w:bidi="ar"/>
          <w14:textFill>
            <w14:solidFill>
              <w14:schemeClr w14:val="tx1"/>
            </w14:solidFill>
          </w14:textFill>
        </w:rPr>
      </w:pPr>
      <w:r>
        <w:rPr>
          <w:rFonts w:hint="eastAsia" w:cs="Times New Roman"/>
          <w:color w:val="000000" w:themeColor="text1"/>
          <w:highlight w:val="none"/>
          <w:lang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功能要求：</w:t>
      </w:r>
      <w:r>
        <w:rPr>
          <w:rFonts w:hint="eastAsia" w:cs="Times New Roman"/>
          <w:color w:val="000000" w:themeColor="text1"/>
          <w:highlight w:val="none"/>
          <w:lang w:bidi="ar"/>
          <w14:textFill>
            <w14:solidFill>
              <w14:schemeClr w14:val="tx1"/>
            </w14:solidFill>
          </w14:textFill>
        </w:rPr>
        <w:t>适用于钙钛矿太阳能电池基材如电子传输层、钙钛矿吸光层、空穴传输层，Ag/C浆料的大面积涂布。涂布精度高，均匀性好，节省溶液成本。操作使用上自动化程度高，可视化程度高，可以记录每次实验数据，操作记录、时间、配方都可以查询到，设备配套齐全。</w:t>
      </w:r>
    </w:p>
    <w:p w14:paraId="46F78412">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20928FD1">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样品尺寸：300*400mm@向下兼容</w:t>
      </w:r>
    </w:p>
    <w:p w14:paraId="31A40045">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基材厚度：0.</w:t>
      </w:r>
      <w:r>
        <w:rPr>
          <w:rFonts w:hint="eastAsia" w:cs="Times New Roman"/>
          <w:color w:val="000000" w:themeColor="text1"/>
          <w:highlight w:val="none"/>
          <w:lang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-4mm</w:t>
      </w:r>
    </w:p>
    <w:p w14:paraId="7BAB2B8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材料粘度：0.7-</w:t>
      </w:r>
      <w:r>
        <w:rPr>
          <w:rFonts w:hint="eastAsia" w:cs="Times New Roman"/>
          <w:color w:val="000000" w:themeColor="text1"/>
          <w:highlight w:val="none"/>
          <w:lang w:bidi="ar"/>
          <w14:textFill>
            <w14:solidFill>
              <w14:schemeClr w14:val="tx1"/>
            </w14:solidFill>
          </w14:textFill>
        </w:rPr>
        <w:t>4</w:t>
      </w:r>
      <w:r>
        <w:rPr>
          <w:rFonts w:cs="Times New Roman"/>
          <w:color w:val="000000" w:themeColor="text1"/>
          <w:highlight w:val="none"/>
          <w:lang w:bidi="ar"/>
          <w14:textFill>
            <w14:solidFill>
              <w14:schemeClr w14:val="tx1"/>
            </w14:solidFill>
          </w14:textFill>
        </w:rPr>
        <w:t>0cps</w:t>
      </w:r>
    </w:p>
    <w:p w14:paraId="70B10F43">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（4）</w:t>
      </w:r>
      <w:r>
        <w:rPr>
          <w:rFonts w:cs="Times New Roman"/>
          <w:color w:val="000000" w:themeColor="text1"/>
          <w:highlight w:val="none"/>
          <w:lang w:bidi="ar"/>
          <w14:textFill>
            <w14:solidFill>
              <w14:schemeClr w14:val="tx1"/>
            </w14:solidFill>
          </w14:textFill>
        </w:rPr>
        <w:t>涂层厚度（干厚）：20-5000nm</w:t>
      </w:r>
      <w:r>
        <w:rPr>
          <w:rFonts w:hint="eastAsia" w:cs="Times New Roman"/>
          <w:color w:val="000000" w:themeColor="text1"/>
          <w:highlight w:val="none"/>
          <w:lang w:bidi="ar"/>
          <w14:textFill>
            <w14:solidFill>
              <w14:schemeClr w14:val="tx1"/>
            </w14:solidFill>
          </w14:textFill>
        </w:rPr>
        <w:t>（视溶液及样品而定，主要应用于钙钛矿修饰层）</w:t>
      </w:r>
    </w:p>
    <w:p w14:paraId="53A3730D">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（5）</w:t>
      </w:r>
      <w:r>
        <w:rPr>
          <w:rFonts w:hint="eastAsia" w:cs="Times New Roman"/>
          <w:color w:val="000000" w:themeColor="text1"/>
          <w:highlight w:val="none"/>
          <w:lang w:bidi="ar"/>
          <w14:textFill>
            <w14:solidFill>
              <w14:schemeClr w14:val="tx1"/>
            </w14:solidFill>
          </w14:textFill>
        </w:rPr>
        <w:t>涂布速度：10-50mm/s可调；回程速度：10-80 mm/s可调</w:t>
      </w:r>
    </w:p>
    <w:p w14:paraId="4817B530">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（6）</w:t>
      </w:r>
      <w:r>
        <w:rPr>
          <w:rFonts w:cs="Times New Roman"/>
          <w:color w:val="000000" w:themeColor="text1"/>
          <w:highlight w:val="none"/>
          <w:lang w:bidi="ar"/>
          <w14:textFill>
            <w14:solidFill>
              <w14:schemeClr w14:val="tx1"/>
            </w14:solidFill>
          </w14:textFill>
        </w:rPr>
        <w:t>平台平面精度：≤</w:t>
      </w:r>
      <w:r>
        <w:rPr>
          <w:rFonts w:hint="eastAsia" w:cs="Times New Roman"/>
          <w:color w:val="000000" w:themeColor="text1"/>
          <w:highlight w:val="none"/>
          <w:lang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μm</w:t>
      </w:r>
    </w:p>
    <w:p w14:paraId="508ED4D1">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（7）</w:t>
      </w:r>
      <w:r>
        <w:rPr>
          <w:rFonts w:cs="Times New Roman"/>
          <w:color w:val="000000" w:themeColor="text1"/>
          <w:highlight w:val="none"/>
          <w:lang w:bidi="ar"/>
          <w14:textFill>
            <w14:solidFill>
              <w14:schemeClr w14:val="tx1"/>
            </w14:solidFill>
          </w14:textFill>
        </w:rPr>
        <w:t>平台定位精度：</w:t>
      </w:r>
      <w:r>
        <w:rPr>
          <w:rFonts w:hint="eastAsia" w:cs="Times New Roman"/>
          <w:color w:val="000000" w:themeColor="text1"/>
          <w:highlight w:val="none"/>
          <w:lang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μ</w:t>
      </w:r>
      <w:r>
        <w:rPr>
          <w:rFonts w:hint="eastAsia" w:cs="Times New Roman"/>
          <w:color w:val="000000" w:themeColor="text1"/>
          <w:highlight w:val="none"/>
          <w:lang w:bidi="ar"/>
          <w14:textFill>
            <w14:solidFill>
              <w14:schemeClr w14:val="tx1"/>
            </w14:solidFill>
          </w14:textFill>
        </w:rPr>
        <w:t>m</w:t>
      </w:r>
    </w:p>
    <w:p w14:paraId="128742BA">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（8）</w:t>
      </w:r>
      <w:r>
        <w:rPr>
          <w:rFonts w:cs="Times New Roman"/>
          <w:color w:val="000000" w:themeColor="text1"/>
          <w:highlight w:val="none"/>
          <w:lang w:bidi="ar"/>
          <w14:textFill>
            <w14:solidFill>
              <w14:schemeClr w14:val="tx1"/>
            </w14:solidFill>
          </w14:textFill>
        </w:rPr>
        <w:t>成膜均匀度：</w:t>
      </w:r>
      <w:r>
        <w:rPr>
          <w:rFonts w:hint="eastAsia" w:cs="Times New Roman"/>
          <w:color w:val="000000" w:themeColor="text1"/>
          <w:highlight w:val="none"/>
          <w:lang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w:t>
      </w:r>
      <w:r>
        <w:rPr>
          <w:rFonts w:hint="eastAsia" w:cs="Times New Roman"/>
          <w:color w:val="000000" w:themeColor="text1"/>
          <w:highlight w:val="none"/>
          <w:lang w:bidi="ar"/>
          <w14:textFill>
            <w14:solidFill>
              <w14:schemeClr w14:val="tx1"/>
            </w14:solidFill>
          </w14:textFill>
        </w:rPr>
        <w:t>（基于500nm钙钛矿干膜厚度）</w:t>
      </w:r>
    </w:p>
    <w:p w14:paraId="6A178327">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bookmarkStart w:id="1" w:name="_Hlk234846484"/>
      <w:r>
        <w:rPr>
          <w:rFonts w:hint="eastAsia" w:ascii="Times New Roman" w:hAnsi="Times New Roman" w:eastAsia="仿宋" w:cs="Times New Roman"/>
          <w:color w:val="FF0000"/>
          <w:kern w:val="2"/>
          <w:sz w:val="24"/>
          <w:szCs w:val="24"/>
          <w:lang w:val="en-US" w:eastAsia="zh-CN" w:bidi="ar"/>
        </w:rPr>
        <w:t>（9）</w:t>
      </w:r>
      <w:bookmarkEnd w:id="1"/>
      <w:r>
        <w:rPr>
          <w:rFonts w:cs="Times New Roman"/>
          <w:color w:val="000000" w:themeColor="text1"/>
          <w:highlight w:val="none"/>
          <w:lang w:bidi="ar"/>
          <w14:textFill>
            <w14:solidFill>
              <w14:schemeClr w14:val="tx1"/>
            </w14:solidFill>
          </w14:textFill>
        </w:rPr>
        <w:t>涂布头工作面直线度：</w:t>
      </w:r>
      <w:r>
        <w:rPr>
          <w:rFonts w:hint="eastAsia" w:cs="Times New Roman"/>
          <w:color w:val="000000" w:themeColor="text1"/>
          <w:highlight w:val="none"/>
          <w:lang w:bidi="ar"/>
          <w14:textFill>
            <w14:solidFill>
              <w14:schemeClr w14:val="tx1"/>
            </w14:solidFill>
          </w14:textFill>
        </w:rPr>
        <w:t>刀口直线度</w:t>
      </w:r>
      <w:r>
        <w:rPr>
          <w:rFonts w:cs="Times New Roman"/>
          <w:color w:val="000000" w:themeColor="text1"/>
          <w:highlight w:val="none"/>
          <w:lang w:bidi="ar"/>
          <w14:textFill>
            <w14:solidFill>
              <w14:schemeClr w14:val="tx1"/>
            </w14:solidFill>
          </w14:textFill>
        </w:rPr>
        <w:t>≤</w:t>
      </w:r>
      <w:r>
        <w:rPr>
          <w:rFonts w:hint="eastAsia" w:cs="Times New Roman"/>
          <w:color w:val="000000" w:themeColor="text1"/>
          <w:highlight w:val="none"/>
          <w:lang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μm</w:t>
      </w:r>
    </w:p>
    <w:p w14:paraId="49AB2948">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（10）</w:t>
      </w:r>
      <w:r>
        <w:rPr>
          <w:rFonts w:hint="eastAsia" w:cs="Times New Roman"/>
          <w:color w:val="000000" w:themeColor="text1"/>
          <w:highlight w:val="none"/>
          <w:lang w:bidi="ar"/>
          <w14:textFill>
            <w14:solidFill>
              <w14:schemeClr w14:val="tx1"/>
            </w14:solidFill>
          </w14:textFill>
        </w:rPr>
        <w:t>涂布头内腔平面度：≤3μm；腔体粗糙度≤Ra0.025</w:t>
      </w:r>
    </w:p>
    <w:p w14:paraId="54535B7B">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（11）</w:t>
      </w:r>
      <w:r>
        <w:rPr>
          <w:rFonts w:hint="eastAsia" w:cs="Times New Roman"/>
          <w:color w:val="000000" w:themeColor="text1"/>
          <w:highlight w:val="none"/>
          <w:lang w:bidi="ar"/>
          <w14:textFill>
            <w14:solidFill>
              <w14:schemeClr w14:val="tx1"/>
            </w14:solidFill>
          </w14:textFill>
        </w:rPr>
        <w:t>洁净罩：洁净度≤class1000（千级间中）</w:t>
      </w:r>
    </w:p>
    <w:p w14:paraId="73678BFC">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（12）</w:t>
      </w:r>
      <w:r>
        <w:rPr>
          <w:rFonts w:hint="eastAsia" w:cs="Times New Roman"/>
          <w:color w:val="000000" w:themeColor="text1"/>
          <w:highlight w:val="none"/>
          <w:lang w:bidi="ar"/>
          <w14:textFill>
            <w14:solidFill>
              <w14:schemeClr w14:val="tx1"/>
            </w14:solidFill>
          </w14:textFill>
        </w:rPr>
        <w:t>注液泵供液精度：≤0.1 µl/s</w:t>
      </w:r>
    </w:p>
    <w:p w14:paraId="78F09E8A">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（13）</w:t>
      </w:r>
      <w:r>
        <w:rPr>
          <w:rFonts w:hint="eastAsia" w:cs="Times New Roman"/>
          <w:color w:val="000000" w:themeColor="text1"/>
          <w:highlight w:val="none"/>
          <w:lang w:bidi="ar"/>
          <w14:textFill>
            <w14:solidFill>
              <w14:schemeClr w14:val="tx1"/>
            </w14:solidFill>
          </w14:textFill>
        </w:rPr>
        <w:t>涂布头自动水平校正：重复定位精度≤</w:t>
      </w:r>
      <w:r>
        <w:rPr>
          <w:rFonts w:cs="Times New Roman"/>
          <w:color w:val="000000" w:themeColor="text1"/>
          <w:highlight w:val="none"/>
          <w:lang w:bidi="ar"/>
          <w14:textFill>
            <w14:solidFill>
              <w14:schemeClr w14:val="tx1"/>
            </w14:solidFill>
          </w14:textFill>
        </w:rPr>
        <w:t>1μm</w:t>
      </w:r>
    </w:p>
    <w:p w14:paraId="0B14F91A">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（14）</w:t>
      </w:r>
      <w:r>
        <w:rPr>
          <w:rFonts w:hint="eastAsia" w:cs="Times New Roman"/>
          <w:color w:val="000000" w:themeColor="text1"/>
          <w:highlight w:val="none"/>
          <w:lang w:bidi="ar"/>
          <w14:textFill>
            <w14:solidFill>
              <w14:schemeClr w14:val="tx1"/>
            </w14:solidFill>
          </w14:textFill>
        </w:rPr>
        <w:t xml:space="preserve">基材厚度检测及下刀 Gap 自动补偿：支持基材厚度自动检测，并在刀头下刀定位时自动补偿刀头与基材表面的设定间隙；Gap 控制误差 ≤3 </w:t>
      </w:r>
      <w:r>
        <w:rPr>
          <w:rFonts w:cs="Times New Roman"/>
          <w:color w:val="000000" w:themeColor="text1"/>
          <w:highlight w:val="none"/>
          <w:lang w:bidi="ar"/>
          <w14:textFill>
            <w14:solidFill>
              <w14:schemeClr w14:val="tx1"/>
            </w14:solidFill>
          </w14:textFill>
        </w:rPr>
        <w:t>μm，分辨率 ≤0.1 μm。</w:t>
      </w:r>
    </w:p>
    <w:p w14:paraId="59397DDB">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（15）</w:t>
      </w:r>
      <w:r>
        <w:rPr>
          <w:rFonts w:hint="eastAsia" w:cs="Times New Roman"/>
          <w:color w:val="000000" w:themeColor="text1"/>
          <w:highlight w:val="none"/>
          <w:lang w:bidi="ar"/>
          <w14:textFill>
            <w14:solidFill>
              <w14:schemeClr w14:val="tx1"/>
            </w14:solidFill>
          </w14:textFill>
        </w:rPr>
        <w:t>收刀积液控制：带自动补液、补液后自动泄压及回吸和提前停泵功能</w:t>
      </w:r>
    </w:p>
    <w:p w14:paraId="02373B63">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（16）</w:t>
      </w:r>
      <w:r>
        <w:rPr>
          <w:rFonts w:hint="eastAsia" w:cs="Times New Roman"/>
          <w:color w:val="000000" w:themeColor="text1"/>
          <w:highlight w:val="none"/>
          <w:lang w:bidi="ar"/>
          <w14:textFill>
            <w14:solidFill>
              <w14:schemeClr w14:val="tx1"/>
            </w14:solidFill>
          </w14:textFill>
        </w:rPr>
        <w:t>排气溶液可回收到溶液罐</w:t>
      </w:r>
    </w:p>
    <w:p w14:paraId="6C496000">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（17）</w:t>
      </w:r>
      <w:r>
        <w:rPr>
          <w:rFonts w:cs="Times New Roman"/>
          <w:color w:val="000000" w:themeColor="text1"/>
          <w:highlight w:val="none"/>
          <w:lang w:bidi="ar"/>
          <w14:textFill>
            <w14:solidFill>
              <w14:schemeClr w14:val="tx1"/>
            </w14:solidFill>
          </w14:textFill>
        </w:rPr>
        <w:t>涂布方式：狭缝涂布</w:t>
      </w:r>
    </w:p>
    <w:p w14:paraId="21198DBB">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（18）</w:t>
      </w:r>
      <w:r>
        <w:rPr>
          <w:rFonts w:cs="Times New Roman"/>
          <w:color w:val="000000" w:themeColor="text1"/>
          <w:highlight w:val="none"/>
          <w:lang w:bidi="ar"/>
          <w14:textFill>
            <w14:solidFill>
              <w14:schemeClr w14:val="tx1"/>
            </w14:solidFill>
          </w14:textFill>
        </w:rPr>
        <w:t>平台速度分辨率精度：≤0.01mm/s</w:t>
      </w:r>
    </w:p>
    <w:p w14:paraId="6C5F0211">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（19）</w:t>
      </w:r>
      <w:r>
        <w:rPr>
          <w:rFonts w:cs="Times New Roman"/>
          <w:color w:val="000000" w:themeColor="text1"/>
          <w:highlight w:val="none"/>
          <w:lang w:bidi="ar"/>
          <w14:textFill>
            <w14:solidFill>
              <w14:schemeClr w14:val="tx1"/>
            </w14:solidFill>
          </w14:textFill>
        </w:rPr>
        <w:t>涂布头工作面光洁度：≤Ra0.0</w:t>
      </w:r>
      <w:r>
        <w:rPr>
          <w:rFonts w:hint="eastAsia" w:cs="Times New Roman"/>
          <w:color w:val="000000" w:themeColor="text1"/>
          <w:highlight w:val="none"/>
          <w:lang w:bidi="ar"/>
          <w14:textFill>
            <w14:solidFill>
              <w14:schemeClr w14:val="tx1"/>
            </w14:solidFill>
          </w14:textFill>
        </w:rPr>
        <w:t>25</w:t>
      </w:r>
      <w:r>
        <w:rPr>
          <w:rFonts w:cs="Times New Roman"/>
          <w:color w:val="000000" w:themeColor="text1"/>
          <w:highlight w:val="none"/>
          <w:lang w:bidi="ar"/>
          <w14:textFill>
            <w14:solidFill>
              <w14:schemeClr w14:val="tx1"/>
            </w14:solidFill>
          </w14:textFill>
        </w:rPr>
        <w:t>，Rz0.</w:t>
      </w:r>
      <w:r>
        <w:rPr>
          <w:rFonts w:hint="eastAsia" w:cs="Times New Roman"/>
          <w:color w:val="000000" w:themeColor="text1"/>
          <w:highlight w:val="none"/>
          <w:lang w:bidi="ar"/>
          <w14:textFill>
            <w14:solidFill>
              <w14:schemeClr w14:val="tx1"/>
            </w14:solidFill>
          </w14:textFill>
        </w:rPr>
        <w:t>25</w:t>
      </w:r>
    </w:p>
    <w:p w14:paraId="13DF3CCA">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（20）</w:t>
      </w:r>
      <w:r>
        <w:rPr>
          <w:rFonts w:cs="Times New Roman"/>
          <w:color w:val="000000" w:themeColor="text1"/>
          <w:highlight w:val="none"/>
          <w:lang w:bidi="ar"/>
          <w14:textFill>
            <w14:solidFill>
              <w14:schemeClr w14:val="tx1"/>
            </w14:solidFill>
          </w14:textFill>
        </w:rPr>
        <w:t>模头内槽容量不高于：</w:t>
      </w:r>
      <w:r>
        <w:rPr>
          <w:rFonts w:hint="eastAsia" w:cs="Times New Roman"/>
          <w:color w:val="000000" w:themeColor="text1"/>
          <w:highlight w:val="none"/>
          <w:lang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0ml</w:t>
      </w:r>
    </w:p>
    <w:p w14:paraId="762BD989">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（21）</w:t>
      </w:r>
      <w:r>
        <w:rPr>
          <w:rFonts w:cs="Times New Roman"/>
          <w:color w:val="000000" w:themeColor="text1"/>
          <w:highlight w:val="none"/>
          <w:lang w:bidi="ar"/>
          <w14:textFill>
            <w14:solidFill>
              <w14:schemeClr w14:val="tx1"/>
            </w14:solidFill>
          </w14:textFill>
        </w:rPr>
        <w:t>涂布头模唇垫片精度≤</w:t>
      </w:r>
      <w:r>
        <w:rPr>
          <w:rFonts w:hint="eastAsia" w:cs="Times New Roman"/>
          <w:color w:val="000000" w:themeColor="text1"/>
          <w:highlight w:val="none"/>
          <w:lang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 xml:space="preserve"> μm（总厚度50 μm时）</w:t>
      </w:r>
    </w:p>
    <w:p w14:paraId="0B4559E7">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（22）</w:t>
      </w:r>
      <w:r>
        <w:rPr>
          <w:rFonts w:cs="Times New Roman"/>
          <w:color w:val="000000" w:themeColor="text1"/>
          <w:highlight w:val="none"/>
          <w:lang w:bidi="ar"/>
          <w14:textFill>
            <w14:solidFill>
              <w14:schemeClr w14:val="tx1"/>
            </w14:solidFill>
          </w14:textFill>
        </w:rPr>
        <w:t>垂直轴速度范围：0-</w:t>
      </w:r>
      <w:r>
        <w:rPr>
          <w:rFonts w:hint="eastAsia" w:cs="Times New Roman"/>
          <w:color w:val="000000" w:themeColor="text1"/>
          <w:highlight w:val="none"/>
          <w:lang w:bidi="ar"/>
          <w14:textFill>
            <w14:solidFill>
              <w14:schemeClr w14:val="tx1"/>
            </w14:solidFill>
          </w14:textFill>
        </w:rPr>
        <w:t>10</w:t>
      </w:r>
      <w:r>
        <w:rPr>
          <w:rFonts w:cs="Times New Roman"/>
          <w:color w:val="000000" w:themeColor="text1"/>
          <w:highlight w:val="none"/>
          <w:lang w:bidi="ar"/>
          <w14:textFill>
            <w14:solidFill>
              <w14:schemeClr w14:val="tx1"/>
            </w14:solidFill>
          </w14:textFill>
        </w:rPr>
        <w:t>0mm/s</w:t>
      </w:r>
    </w:p>
    <w:p w14:paraId="7E96B394">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（23）</w:t>
      </w:r>
      <w:r>
        <w:rPr>
          <w:rFonts w:cs="Times New Roman"/>
          <w:color w:val="000000" w:themeColor="text1"/>
          <w:highlight w:val="none"/>
          <w:lang w:bidi="ar"/>
          <w14:textFill>
            <w14:solidFill>
              <w14:schemeClr w14:val="tx1"/>
            </w14:solidFill>
          </w14:textFill>
        </w:rPr>
        <w:t>垂直轴定位精度：≤0.00</w:t>
      </w:r>
      <w:r>
        <w:rPr>
          <w:rFonts w:hint="eastAsia" w:cs="Times New Roman"/>
          <w:color w:val="000000" w:themeColor="text1"/>
          <w:highlight w:val="none"/>
          <w:lang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mm</w:t>
      </w:r>
    </w:p>
    <w:p w14:paraId="0D067250">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（24）</w:t>
      </w:r>
      <w:r>
        <w:rPr>
          <w:rFonts w:cs="Times New Roman"/>
          <w:color w:val="000000" w:themeColor="text1"/>
          <w:highlight w:val="none"/>
          <w:lang w:bidi="ar"/>
          <w14:textFill>
            <w14:solidFill>
              <w14:schemeClr w14:val="tx1"/>
            </w14:solidFill>
          </w14:textFill>
        </w:rPr>
        <w:t>注液泵速度：0-1000 μl/s</w:t>
      </w:r>
    </w:p>
    <w:p w14:paraId="4B5C1E36">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（25）</w:t>
      </w:r>
      <w:r>
        <w:rPr>
          <w:rFonts w:cs="Times New Roman"/>
          <w:color w:val="000000" w:themeColor="text1"/>
          <w:highlight w:val="none"/>
          <w:lang w:bidi="ar"/>
          <w14:textFill>
            <w14:solidFill>
              <w14:schemeClr w14:val="tx1"/>
            </w14:solidFill>
          </w14:textFill>
        </w:rPr>
        <w:t>水平方向运动采用直线电机，垂直方向为双伺服</w:t>
      </w:r>
      <w:r>
        <w:rPr>
          <w:rFonts w:hint="eastAsia" w:cs="Times New Roman"/>
          <w:color w:val="000000" w:themeColor="text1"/>
          <w:highlight w:val="none"/>
          <w:lang w:bidi="ar"/>
          <w14:textFill>
            <w14:solidFill>
              <w14:schemeClr w14:val="tx1"/>
            </w14:solidFill>
          </w14:textFill>
        </w:rPr>
        <w:t>。</w:t>
      </w:r>
    </w:p>
    <w:p w14:paraId="27FFCB78">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（26）</w:t>
      </w:r>
      <w:r>
        <w:rPr>
          <w:rFonts w:cs="Times New Roman"/>
          <w:color w:val="000000" w:themeColor="text1"/>
          <w:highlight w:val="none"/>
          <w:lang w:bidi="ar"/>
          <w14:textFill>
            <w14:solidFill>
              <w14:schemeClr w14:val="tx1"/>
            </w14:solidFill>
          </w14:textFill>
        </w:rPr>
        <w:t>涂布头擦拭模块，涂布头内外循环清洗（附浸泡）模块</w:t>
      </w:r>
      <w:r>
        <w:rPr>
          <w:rFonts w:hint="eastAsia" w:cs="Times New Roman"/>
          <w:color w:val="000000" w:themeColor="text1"/>
          <w:highlight w:val="none"/>
          <w:lang w:bidi="ar"/>
          <w14:textFill>
            <w14:solidFill>
              <w14:schemeClr w14:val="tx1"/>
            </w14:solidFill>
          </w14:textFill>
        </w:rPr>
        <w:t>。</w:t>
      </w:r>
    </w:p>
    <w:p w14:paraId="1B2D89DF">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（27）</w:t>
      </w:r>
      <w:r>
        <w:rPr>
          <w:rFonts w:cs="Times New Roman"/>
          <w:color w:val="000000" w:themeColor="text1"/>
          <w:highlight w:val="none"/>
          <w:lang w:bidi="ar"/>
          <w14:textFill>
            <w14:solidFill>
              <w14:schemeClr w14:val="tx1"/>
            </w14:solidFill>
          </w14:textFill>
        </w:rPr>
        <w:t>设备控制系统：设备由PLC控制和处理所有模拟信号；所有设备系统功能由PLC控制；所有工艺参数输入由PLC控制</w:t>
      </w:r>
      <w:r>
        <w:rPr>
          <w:rFonts w:hint="eastAsia" w:cs="Times New Roman"/>
          <w:color w:val="000000" w:themeColor="text1"/>
          <w:highlight w:val="none"/>
          <w:lang w:bidi="ar"/>
          <w14:textFill>
            <w14:solidFill>
              <w14:schemeClr w14:val="tx1"/>
            </w14:solidFill>
          </w14:textFill>
        </w:rPr>
        <w:t>。</w:t>
      </w:r>
    </w:p>
    <w:p w14:paraId="3D0EEA3B">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（28）</w:t>
      </w:r>
      <w:r>
        <w:rPr>
          <w:rFonts w:cs="Times New Roman"/>
          <w:color w:val="000000" w:themeColor="text1"/>
          <w:highlight w:val="none"/>
          <w:lang w:bidi="ar"/>
          <w14:textFill>
            <w14:solidFill>
              <w14:schemeClr w14:val="tx1"/>
            </w14:solidFill>
          </w14:textFill>
        </w:rPr>
        <w:t>系统设有各阶层授权权限，可密码锁定，防止参数被任意修改。</w:t>
      </w:r>
    </w:p>
    <w:p w14:paraId="003CB87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（29）</w:t>
      </w:r>
      <w:r>
        <w:rPr>
          <w:rFonts w:cs="Times New Roman"/>
          <w:color w:val="000000" w:themeColor="text1"/>
          <w:highlight w:val="none"/>
          <w:lang w:bidi="ar"/>
          <w14:textFill>
            <w14:solidFill>
              <w14:schemeClr w14:val="tx1"/>
            </w14:solidFill>
          </w14:textFill>
        </w:rPr>
        <w:t>经由定时器使用，涂布头和集液槽使用时间可以同步记录，系统会根据设定警示值提醒清洗涂布头和清理集液槽，以及其他定期维护项目。</w:t>
      </w:r>
    </w:p>
    <w:p w14:paraId="347CAD2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（30）</w:t>
      </w:r>
      <w:r>
        <w:rPr>
          <w:rFonts w:cs="Times New Roman"/>
          <w:color w:val="000000" w:themeColor="text1"/>
          <w:highlight w:val="none"/>
          <w:lang w:bidi="ar"/>
          <w14:textFill>
            <w14:solidFill>
              <w14:schemeClr w14:val="tx1"/>
            </w14:solidFill>
          </w14:textFill>
        </w:rPr>
        <w:t>经由各传感器所形成连锁反应控制模式，在设备运转过程中发生如停电、停水、水量不足等异常状况下会立即启动连锁控制，以保护设备各部位安全。</w:t>
      </w:r>
    </w:p>
    <w:p w14:paraId="2E0C874B">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（31）</w:t>
      </w:r>
      <w:r>
        <w:rPr>
          <w:rFonts w:cs="Times New Roman"/>
          <w:color w:val="000000" w:themeColor="text1"/>
          <w:highlight w:val="none"/>
          <w:lang w:bidi="ar"/>
          <w14:textFill>
            <w14:solidFill>
              <w14:schemeClr w14:val="tx1"/>
            </w14:solidFill>
          </w14:textFill>
        </w:rPr>
        <w:t>所有指示灯均采用LED型。</w:t>
      </w:r>
    </w:p>
    <w:p w14:paraId="2F164830">
      <w:pPr>
        <w:adjustRightInd w:val="0"/>
        <w:snapToGrid w:val="0"/>
        <w:ind w:firstLine="0" w:firstLineChars="0"/>
        <w:rPr>
          <w:rFonts w:cs="Times New Roman"/>
          <w:b/>
          <w:bCs/>
          <w:color w:val="000000" w:themeColor="text1"/>
          <w:highlight w:val="none"/>
          <w14:textFill>
            <w14:solidFill>
              <w14:schemeClr w14:val="tx1"/>
            </w14:solidFill>
          </w14:textFill>
        </w:rPr>
      </w:pPr>
    </w:p>
    <w:p w14:paraId="04DC2A10">
      <w:pPr>
        <w:ind w:firstLine="482"/>
        <w:rPr>
          <w:rFonts w:cs="Times New Roman"/>
          <w:color w:val="000000" w:themeColor="text1"/>
          <w:highlight w:val="none"/>
          <w14:textFill>
            <w14:solidFill>
              <w14:schemeClr w14:val="tx1"/>
            </w14:solidFill>
          </w14:textFill>
        </w:rPr>
      </w:pPr>
      <w:bookmarkStart w:id="2" w:name="_Hlk178348854"/>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三</w:t>
      </w:r>
      <w:r>
        <w:rPr>
          <w:rFonts w:cs="Times New Roman"/>
          <w:b/>
          <w:bCs/>
          <w:color w:val="000000" w:themeColor="text1"/>
          <w:highlight w:val="none"/>
          <w14:textFill>
            <w14:solidFill>
              <w14:schemeClr w14:val="tx1"/>
            </w14:solidFill>
          </w14:textFill>
        </w:rPr>
        <w:t>）采购内容0</w:t>
      </w:r>
      <w:r>
        <w:rPr>
          <w:rFonts w:hint="eastAsia" w:cs="Times New Roman"/>
          <w:b/>
          <w:bCs/>
          <w:color w:val="000000" w:themeColor="text1"/>
          <w:highlight w:val="none"/>
          <w14:textFill>
            <w14:solidFill>
              <w14:schemeClr w14:val="tx1"/>
            </w14:solidFill>
          </w14:textFill>
        </w:rPr>
        <w:t>3</w:t>
      </w:r>
      <w:r>
        <w:rPr>
          <w:rFonts w:cs="Times New Roman"/>
          <w:b/>
          <w:bCs/>
          <w:color w:val="000000" w:themeColor="text1"/>
          <w:highlight w:val="none"/>
          <w14:textFill>
            <w14:solidFill>
              <w14:schemeClr w14:val="tx1"/>
            </w14:solidFill>
          </w14:textFill>
        </w:rPr>
        <w:t>-PVD有机无机联合蒸镀</w:t>
      </w:r>
    </w:p>
    <w:p w14:paraId="0D466C60">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61B85A11">
      <w:pPr>
        <w:pStyle w:val="13"/>
        <w:numPr>
          <w:ilvl w:val="0"/>
          <w:numId w:val="3"/>
        </w:numPr>
        <w:adjustRightInd w:val="0"/>
        <w:snapToGrid w:val="0"/>
        <w:ind w:left="0" w:firstLine="20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用途要求：蒸镀C60层</w:t>
      </w:r>
      <w:r>
        <w:rPr>
          <w:rFonts w:hint="eastAsia" w:cs="Times New Roman"/>
          <w:color w:val="000000" w:themeColor="text1"/>
          <w:highlight w:val="none"/>
          <w:lang w:bidi="ar"/>
          <w14:textFill>
            <w14:solidFill>
              <w14:schemeClr w14:val="tx1"/>
            </w14:solidFill>
          </w14:textFill>
        </w:rPr>
        <w:t>、</w:t>
      </w:r>
      <w:r>
        <w:rPr>
          <w:rFonts w:cs="Times New Roman"/>
          <w:color w:val="000000" w:themeColor="text1"/>
          <w:highlight w:val="none"/>
          <w:lang w:bidi="ar"/>
          <w14:textFill>
            <w14:solidFill>
              <w14:schemeClr w14:val="tx1"/>
            </w14:solidFill>
          </w14:textFill>
        </w:rPr>
        <w:t>金属电极</w:t>
      </w:r>
      <w:r>
        <w:rPr>
          <w:rFonts w:hint="eastAsia" w:cs="Times New Roman"/>
          <w:color w:val="000000" w:themeColor="text1"/>
          <w:highlight w:val="none"/>
          <w:lang w:bidi="ar"/>
          <w14:textFill>
            <w14:solidFill>
              <w14:schemeClr w14:val="tx1"/>
            </w14:solidFill>
          </w14:textFill>
        </w:rPr>
        <w:t>和钙钛矿层材料</w:t>
      </w:r>
    </w:p>
    <w:p w14:paraId="78642B0B">
      <w:pPr>
        <w:pStyle w:val="13"/>
        <w:numPr>
          <w:ilvl w:val="0"/>
          <w:numId w:val="3"/>
        </w:numPr>
        <w:adjustRightInd w:val="0"/>
        <w:snapToGrid w:val="0"/>
        <w:ind w:left="0" w:firstLine="20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功能要求：高真空有机无机联合蒸发镀膜系统</w:t>
      </w:r>
      <w:r>
        <w:rPr>
          <w:rFonts w:hint="eastAsia" w:cs="Times New Roman"/>
          <w:color w:val="000000" w:themeColor="text1"/>
          <w:highlight w:val="none"/>
          <w:lang w:bidi="ar"/>
          <w14:textFill>
            <w14:solidFill>
              <w14:schemeClr w14:val="tx1"/>
            </w14:solidFill>
          </w14:textFill>
        </w:rPr>
        <w:t>共两个腔体，其中腔体A</w:t>
      </w:r>
      <w:r>
        <w:rPr>
          <w:rFonts w:cs="Times New Roman"/>
          <w:color w:val="000000" w:themeColor="text1"/>
          <w:highlight w:val="none"/>
          <w:lang w:bidi="ar"/>
          <w14:textFill>
            <w14:solidFill>
              <w14:schemeClr w14:val="tx1"/>
            </w14:solidFill>
          </w14:textFill>
        </w:rPr>
        <w:t>配</w:t>
      </w:r>
      <w:r>
        <w:rPr>
          <w:rFonts w:hint="eastAsia" w:cs="Times New Roman"/>
          <w:color w:val="000000" w:themeColor="text1"/>
          <w:highlight w:val="none"/>
          <w:lang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组</w:t>
      </w:r>
      <w:r>
        <w:rPr>
          <w:rFonts w:hint="eastAsia" w:cs="Times New Roman"/>
          <w:color w:val="000000" w:themeColor="text1"/>
          <w:highlight w:val="none"/>
          <w:lang w:bidi="ar"/>
          <w14:textFill>
            <w14:solidFill>
              <w14:schemeClr w14:val="tx1"/>
            </w14:solidFill>
          </w14:textFill>
        </w:rPr>
        <w:t>有机蒸发源</w:t>
      </w:r>
      <w:r>
        <w:rPr>
          <w:rFonts w:cs="Times New Roman"/>
          <w:color w:val="000000" w:themeColor="text1"/>
          <w:highlight w:val="none"/>
          <w:lang w:bidi="ar"/>
          <w14:textFill>
            <w14:solidFill>
              <w14:schemeClr w14:val="tx1"/>
            </w14:solidFill>
          </w14:textFill>
        </w:rPr>
        <w:t>，</w:t>
      </w:r>
      <w:r>
        <w:rPr>
          <w:rFonts w:hint="eastAsia" w:cs="Times New Roman"/>
          <w:color w:val="000000" w:themeColor="text1"/>
          <w:highlight w:val="none"/>
          <w:lang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组</w:t>
      </w:r>
      <w:r>
        <w:rPr>
          <w:rFonts w:hint="eastAsia" w:cs="Times New Roman"/>
          <w:color w:val="000000" w:themeColor="text1"/>
          <w:highlight w:val="none"/>
          <w:lang w:bidi="ar"/>
          <w14:textFill>
            <w14:solidFill>
              <w14:schemeClr w14:val="tx1"/>
            </w14:solidFill>
          </w14:textFill>
        </w:rPr>
        <w:t>金属蒸发源舟</w:t>
      </w:r>
      <w:r>
        <w:rPr>
          <w:rFonts w:cs="Times New Roman"/>
          <w:color w:val="000000" w:themeColor="text1"/>
          <w:highlight w:val="none"/>
          <w:lang w:bidi="ar"/>
          <w14:textFill>
            <w14:solidFill>
              <w14:schemeClr w14:val="tx1"/>
            </w14:solidFill>
          </w14:textFill>
        </w:rPr>
        <w:t>源</w:t>
      </w:r>
      <w:r>
        <w:rPr>
          <w:rFonts w:hint="eastAsia" w:cs="Times New Roman"/>
          <w:color w:val="000000" w:themeColor="text1"/>
          <w:highlight w:val="none"/>
          <w:lang w:bidi="ar"/>
          <w14:textFill>
            <w14:solidFill>
              <w14:schemeClr w14:val="tx1"/>
            </w14:solidFill>
          </w14:textFill>
        </w:rPr>
        <w:t>，腔体B配≥3组有机蒸发源实现钙钛矿组分多源共蒸</w:t>
      </w:r>
      <w:r>
        <w:rPr>
          <w:rFonts w:cs="Times New Roman"/>
          <w:color w:val="000000" w:themeColor="text1"/>
          <w:highlight w:val="none"/>
          <w:lang w:bidi="ar"/>
          <w14:textFill>
            <w14:solidFill>
              <w14:schemeClr w14:val="tx1"/>
            </w14:solidFill>
          </w14:textFill>
        </w:rPr>
        <w:t>；具有设备集成度高，综合应用范围广，适配科研实验方向全面等特点，在技术指标方面主要是蒸镀均匀度好、镀率稳定、批次一致性好，设备可与手套箱对接方便在手套箱中操。该系列设备已应用于高校、科研院所的钙钛矿及其他科研实验以及生产型企业前期探索性实验及开发新产品等</w:t>
      </w:r>
      <w:r>
        <w:rPr>
          <w:rFonts w:hint="eastAsia" w:cs="Times New Roman"/>
          <w:color w:val="000000" w:themeColor="text1"/>
          <w:highlight w:val="none"/>
          <w:lang w:bidi="ar"/>
          <w14:textFill>
            <w14:solidFill>
              <w14:schemeClr w14:val="tx1"/>
            </w14:solidFill>
          </w14:textFill>
        </w:rPr>
        <w:t>。</w:t>
      </w:r>
    </w:p>
    <w:p w14:paraId="35D44247">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2AFF6C3F">
      <w:pPr>
        <w:pStyle w:val="13"/>
        <w:numPr>
          <w:ilvl w:val="0"/>
          <w:numId w:val="0"/>
        </w:numPr>
        <w:adjustRightInd w:val="0"/>
        <w:snapToGrid w:val="0"/>
        <w:ind w:left="0" w:leftChars="0" w:firstLine="240" w:firstLineChars="10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w:t>
      </w:r>
      <w:r>
        <w:rPr>
          <w:rFonts w:cs="Times New Roman"/>
          <w:color w:val="000000" w:themeColor="text1"/>
          <w:highlight w:val="none"/>
          <w14:textFill>
            <w14:solidFill>
              <w14:schemeClr w14:val="tx1"/>
            </w14:solidFill>
          </w14:textFill>
        </w:rPr>
        <w:t>样品尺寸：300*400mm@向下兼容</w:t>
      </w:r>
    </w:p>
    <w:p w14:paraId="25CB35B1">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w:t>
      </w:r>
      <w:r>
        <w:rPr>
          <w:rFonts w:cs="Times New Roman"/>
          <w:color w:val="000000" w:themeColor="text1"/>
          <w:highlight w:val="none"/>
          <w14:textFill>
            <w14:solidFill>
              <w14:schemeClr w14:val="tx1"/>
            </w14:solidFill>
          </w14:textFill>
        </w:rPr>
        <w:t>真空量测：低真空计：5x10</w:t>
      </w:r>
      <w:r>
        <w:rPr>
          <w:rFonts w:hint="eastAsia" w:cs="Times New Roman"/>
          <w:color w:val="000000" w:themeColor="text1"/>
          <w:highlight w:val="none"/>
          <w:vertAlign w:val="superscript"/>
          <w14:textFill>
            <w14:solidFill>
              <w14:schemeClr w14:val="tx1"/>
            </w14:solidFill>
          </w14:textFill>
        </w:rPr>
        <w:t>-</w:t>
      </w:r>
      <w:r>
        <w:rPr>
          <w:rFonts w:cs="Times New Roman"/>
          <w:color w:val="000000" w:themeColor="text1"/>
          <w:highlight w:val="none"/>
          <w:vertAlign w:val="superscript"/>
          <w14:textFill>
            <w14:solidFill>
              <w14:schemeClr w14:val="tx1"/>
            </w14:solidFill>
          </w14:textFill>
        </w:rPr>
        <w:t>2</w:t>
      </w:r>
      <w:r>
        <w:rPr>
          <w:rFonts w:cs="Times New Roman"/>
          <w:color w:val="000000" w:themeColor="text1"/>
          <w:highlight w:val="none"/>
          <w14:textFill>
            <w14:solidFill>
              <w14:schemeClr w14:val="tx1"/>
            </w14:solidFill>
          </w14:textFill>
        </w:rPr>
        <w:t>~1x10</w:t>
      </w:r>
      <w:r>
        <w:rPr>
          <w:rFonts w:cs="Times New Roman"/>
          <w:color w:val="000000" w:themeColor="text1"/>
          <w:highlight w:val="none"/>
          <w:vertAlign w:val="superscript"/>
          <w14:textFill>
            <w14:solidFill>
              <w14:schemeClr w14:val="tx1"/>
            </w14:solidFill>
          </w14:textFill>
        </w:rPr>
        <w:t>5</w:t>
      </w:r>
      <w:r>
        <w:rPr>
          <w:rFonts w:cs="Times New Roman"/>
          <w:color w:val="000000" w:themeColor="text1"/>
          <w:highlight w:val="none"/>
          <w14:textFill>
            <w14:solidFill>
              <w14:schemeClr w14:val="tx1"/>
            </w14:solidFill>
          </w14:textFill>
        </w:rPr>
        <w:t>Pa，全范围真空计：1x10</w:t>
      </w:r>
      <w:r>
        <w:rPr>
          <w:rFonts w:cs="Times New Roman"/>
          <w:color w:val="000000" w:themeColor="text1"/>
          <w:highlight w:val="none"/>
          <w:vertAlign w:val="superscript"/>
          <w14:textFill>
            <w14:solidFill>
              <w14:schemeClr w14:val="tx1"/>
            </w14:solidFill>
          </w14:textFill>
        </w:rPr>
        <w:t>-5</w:t>
      </w:r>
      <w:r>
        <w:rPr>
          <w:rFonts w:cs="Times New Roman"/>
          <w:color w:val="000000" w:themeColor="text1"/>
          <w:highlight w:val="none"/>
          <w14:textFill>
            <w14:solidFill>
              <w14:schemeClr w14:val="tx1"/>
            </w14:solidFill>
          </w14:textFill>
        </w:rPr>
        <w:t>~1Pa</w:t>
      </w:r>
      <w:r>
        <w:rPr>
          <w:rFonts w:eastAsia="宋体" w:cs="Times New Roman"/>
          <w:color w:val="000000" w:themeColor="text1"/>
          <w:highlight w:val="none"/>
          <w14:textFill>
            <w14:solidFill>
              <w14:schemeClr w14:val="tx1"/>
            </w14:solidFill>
          </w14:textFill>
        </w:rPr>
        <w:t xml:space="preserve"> </w:t>
      </w:r>
    </w:p>
    <w:p w14:paraId="7FD782F1">
      <w:pPr>
        <w:pStyle w:val="13"/>
        <w:numPr>
          <w:numId w:val="0"/>
        </w:numPr>
        <w:adjustRightInd w:val="0"/>
        <w:snapToGrid w:val="0"/>
        <w:ind w:left="966" w:leftChars="0" w:hanging="726"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（3）</w:t>
      </w:r>
      <w:r>
        <w:rPr>
          <w:rFonts w:cs="Times New Roman"/>
          <w:color w:val="000000" w:themeColor="text1"/>
          <w:highlight w:val="none"/>
          <w14:textFill>
            <w14:solidFill>
              <w14:schemeClr w14:val="tx1"/>
            </w14:solidFill>
          </w14:textFill>
        </w:rPr>
        <w:t>漏率优于</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5×10</w:t>
      </w:r>
      <w:r>
        <w:rPr>
          <w:rFonts w:cs="Times New Roman"/>
          <w:color w:val="000000" w:themeColor="text1"/>
          <w:highlight w:val="none"/>
          <w:vertAlign w:val="superscript"/>
          <w14:textFill>
            <w14:solidFill>
              <w14:schemeClr w14:val="tx1"/>
            </w14:solidFill>
          </w14:textFill>
        </w:rPr>
        <w:t>-10</w:t>
      </w:r>
      <w:r>
        <w:rPr>
          <w:rFonts w:cs="Times New Roman"/>
          <w:color w:val="000000" w:themeColor="text1"/>
          <w:highlight w:val="none"/>
          <w14:textFill>
            <w14:solidFill>
              <w14:schemeClr w14:val="tx1"/>
            </w14:solidFill>
          </w14:textFill>
        </w:rPr>
        <w:t>Pa·m</w:t>
      </w:r>
      <w:r>
        <w:rPr>
          <w:rFonts w:cs="Times New Roman"/>
          <w:color w:val="000000" w:themeColor="text1"/>
          <w:highlight w:val="none"/>
          <w:vertAlign w:val="superscript"/>
          <w14:textFill>
            <w14:solidFill>
              <w14:schemeClr w14:val="tx1"/>
            </w14:solidFill>
          </w14:textFill>
        </w:rPr>
        <w:t>3</w:t>
      </w:r>
      <w:r>
        <w:rPr>
          <w:rFonts w:cs="Times New Roman"/>
          <w:color w:val="000000" w:themeColor="text1"/>
          <w:highlight w:val="none"/>
          <w14:textFill>
            <w14:solidFill>
              <w14:schemeClr w14:val="tx1"/>
            </w14:solidFill>
          </w14:textFill>
        </w:rPr>
        <w:t>/s</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保压12小时后，压强≤5Pa</w:t>
      </w:r>
    </w:p>
    <w:p w14:paraId="3D1CF447">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FF0000"/>
          <w:kern w:val="2"/>
          <w:sz w:val="24"/>
          <w:szCs w:val="24"/>
          <w:lang w:val="en-US" w:eastAsia="zh-CN" w:bidi="ar-SA"/>
        </w:rPr>
        <w:t>（4）</w:t>
      </w:r>
      <w:r>
        <w:rPr>
          <w:rFonts w:cs="Times New Roman"/>
          <w:color w:val="000000" w:themeColor="text1"/>
          <w:highlight w:val="none"/>
          <w14:textFill>
            <w14:solidFill>
              <w14:schemeClr w14:val="tx1"/>
            </w14:solidFill>
          </w14:textFill>
        </w:rPr>
        <w:t>腔室抽空时间：≤50Pa（≤300s）</w:t>
      </w:r>
    </w:p>
    <w:p w14:paraId="1AD41F76">
      <w:pPr>
        <w:pStyle w:val="13"/>
        <w:numPr>
          <w:numId w:val="0"/>
        </w:numPr>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（5）</w:t>
      </w:r>
      <w:r>
        <w:rPr>
          <w:rFonts w:cs="Times New Roman"/>
          <w:color w:val="000000" w:themeColor="text1"/>
          <w:highlight w:val="none"/>
          <w14:textFill>
            <w14:solidFill>
              <w14:schemeClr w14:val="tx1"/>
            </w14:solidFill>
          </w14:textFill>
        </w:rPr>
        <w:t>腔室到达反应真空度：≤5.0x10</w:t>
      </w:r>
      <w:r>
        <w:rPr>
          <w:rFonts w:cs="Times New Roman"/>
          <w:color w:val="000000" w:themeColor="text1"/>
          <w:highlight w:val="none"/>
          <w:vertAlign w:val="superscript"/>
          <w14:textFill>
            <w14:solidFill>
              <w14:schemeClr w14:val="tx1"/>
            </w14:solidFill>
          </w14:textFill>
        </w:rPr>
        <w:t>-4</w:t>
      </w:r>
      <w:r>
        <w:rPr>
          <w:rFonts w:cs="Times New Roman"/>
          <w:color w:val="000000" w:themeColor="text1"/>
          <w:highlight w:val="none"/>
          <w14:textFill>
            <w14:solidFill>
              <w14:schemeClr w14:val="tx1"/>
            </w14:solidFill>
          </w14:textFill>
        </w:rPr>
        <w:t>Pa</w:t>
      </w:r>
      <w:r>
        <w:rPr>
          <w:rFonts w:hint="eastAsia" w:cs="Times New Roman"/>
          <w:color w:val="000000" w:themeColor="text1"/>
          <w:highlight w:val="none"/>
          <w14:textFill>
            <w14:solidFill>
              <w14:schemeClr w14:val="tx1"/>
            </w14:solidFill>
          </w14:textFill>
        </w:rPr>
        <w:t xml:space="preserve"> </w:t>
      </w:r>
      <w:r>
        <w:rPr>
          <w:rFonts w:eastAsia="宋体" w:cs="Times New Roman"/>
          <w:color w:val="000000" w:themeColor="text1"/>
          <w:szCs w:val="21"/>
          <w:highlight w:val="none"/>
          <w14:textFill>
            <w14:solidFill>
              <w14:schemeClr w14:val="tx1"/>
            </w14:solidFill>
          </w14:textFill>
        </w:rPr>
        <w:t>（≤</w:t>
      </w:r>
      <w:r>
        <w:rPr>
          <w:rFonts w:hint="eastAsia" w:cs="Times New Roman"/>
          <w:color w:val="000000" w:themeColor="text1"/>
          <w:szCs w:val="21"/>
          <w:highlight w:val="none"/>
          <w14:textFill>
            <w14:solidFill>
              <w14:schemeClr w14:val="tx1"/>
            </w14:solidFill>
          </w14:textFill>
        </w:rPr>
        <w:t>30min</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连接手套箱，氮气氛围下，设备空载干燥洁净</w:t>
      </w:r>
      <w:r>
        <w:rPr>
          <w:rFonts w:cs="Times New Roman"/>
          <w:color w:val="000000" w:themeColor="text1"/>
          <w:highlight w:val="none"/>
          <w14:textFill>
            <w14:solidFill>
              <w14:schemeClr w14:val="tx1"/>
            </w14:solidFill>
          </w14:textFill>
        </w:rPr>
        <w:t>）</w:t>
      </w:r>
    </w:p>
    <w:p w14:paraId="56C7B946">
      <w:pPr>
        <w:pStyle w:val="13"/>
        <w:numPr>
          <w:numId w:val="0"/>
        </w:numPr>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FF0000"/>
          <w:kern w:val="2"/>
          <w:sz w:val="24"/>
          <w:szCs w:val="24"/>
          <w:lang w:val="en-US" w:eastAsia="zh-CN" w:bidi="ar-SA"/>
        </w:rPr>
        <w:t>（6）</w:t>
      </w:r>
      <w:r>
        <w:rPr>
          <w:rFonts w:cs="Times New Roman"/>
          <w:color w:val="000000" w:themeColor="text1"/>
          <w:highlight w:val="none"/>
          <w14:textFill>
            <w14:solidFill>
              <w14:schemeClr w14:val="tx1"/>
            </w14:solidFill>
          </w14:textFill>
        </w:rPr>
        <w:t>极限真空：≤</w:t>
      </w:r>
      <w:r>
        <w:rPr>
          <w:rFonts w:hint="eastAsia" w:cs="Times New Roman"/>
          <w:color w:val="000000" w:themeColor="text1"/>
          <w:highlight w:val="none"/>
          <w14:textFill>
            <w14:solidFill>
              <w14:schemeClr w14:val="tx1"/>
            </w14:solidFill>
          </w14:textFill>
        </w:rPr>
        <w:t>9</w:t>
      </w:r>
      <w:r>
        <w:rPr>
          <w:rFonts w:cs="Times New Roman"/>
          <w:color w:val="000000" w:themeColor="text1"/>
          <w:highlight w:val="none"/>
          <w14:textFill>
            <w14:solidFill>
              <w14:schemeClr w14:val="tx1"/>
            </w14:solidFill>
          </w14:textFill>
        </w:rPr>
        <w:t>.0x10</w:t>
      </w:r>
      <w:r>
        <w:rPr>
          <w:rFonts w:cs="Times New Roman"/>
          <w:color w:val="000000" w:themeColor="text1"/>
          <w:highlight w:val="none"/>
          <w:vertAlign w:val="superscript"/>
          <w14:textFill>
            <w14:solidFill>
              <w14:schemeClr w14:val="tx1"/>
            </w14:solidFill>
          </w14:textFill>
        </w:rPr>
        <w:t>-</w:t>
      </w:r>
      <w:r>
        <w:rPr>
          <w:rFonts w:hint="eastAsia" w:cs="Times New Roman"/>
          <w:color w:val="000000" w:themeColor="text1"/>
          <w:highlight w:val="none"/>
          <w:vertAlign w:val="superscript"/>
          <w14:textFill>
            <w14:solidFill>
              <w14:schemeClr w14:val="tx1"/>
            </w14:solidFill>
          </w14:textFill>
        </w:rPr>
        <w:t>5</w:t>
      </w:r>
      <w:r>
        <w:rPr>
          <w:rFonts w:cs="Times New Roman"/>
          <w:color w:val="000000" w:themeColor="text1"/>
          <w:highlight w:val="none"/>
          <w14:textFill>
            <w14:solidFill>
              <w14:schemeClr w14:val="tx1"/>
            </w14:solidFill>
          </w14:textFill>
        </w:rPr>
        <w:t>Pa（</w:t>
      </w:r>
      <w:r>
        <w:rPr>
          <w:rFonts w:hint="eastAsia" w:cs="Times New Roman"/>
          <w:color w:val="000000" w:themeColor="text1"/>
          <w:highlight w:val="none"/>
          <w14:textFill>
            <w14:solidFill>
              <w14:schemeClr w14:val="tx1"/>
            </w14:solidFill>
          </w14:textFill>
        </w:rPr>
        <w:t>连接手套箱，氮气氛围下，设备空载干燥洁净</w:t>
      </w:r>
      <w:r>
        <w:rPr>
          <w:rFonts w:cs="Times New Roman"/>
          <w:color w:val="000000" w:themeColor="text1"/>
          <w:highlight w:val="none"/>
          <w14:textFill>
            <w14:solidFill>
              <w14:schemeClr w14:val="tx1"/>
            </w14:solidFill>
          </w14:textFill>
        </w:rPr>
        <w:t>）</w:t>
      </w:r>
    </w:p>
    <w:p w14:paraId="471B903D">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FF0000"/>
          <w:kern w:val="2"/>
          <w:sz w:val="24"/>
          <w:szCs w:val="24"/>
          <w:lang w:val="en-US" w:eastAsia="zh-CN" w:bidi="ar-SA"/>
        </w:rPr>
        <w:t>（7）</w:t>
      </w:r>
      <w:r>
        <w:rPr>
          <w:rFonts w:hint="eastAsia" w:cs="Times New Roman"/>
          <w:color w:val="000000" w:themeColor="text1"/>
          <w:highlight w:val="none"/>
          <w14:textFill>
            <w14:solidFill>
              <w14:schemeClr w14:val="tx1"/>
            </w14:solidFill>
          </w14:textFill>
        </w:rPr>
        <w:t>基板</w:t>
      </w:r>
      <w:r>
        <w:rPr>
          <w:rFonts w:cs="Times New Roman"/>
          <w:color w:val="000000" w:themeColor="text1"/>
          <w:highlight w:val="none"/>
          <w14:textFill>
            <w14:solidFill>
              <w14:schemeClr w14:val="tx1"/>
            </w14:solidFill>
          </w14:textFill>
        </w:rPr>
        <w:t>温度：</w:t>
      </w:r>
      <w:r>
        <w:rPr>
          <w:rFonts w:hint="eastAsia" w:cs="Times New Roman"/>
          <w:color w:val="000000" w:themeColor="text1"/>
          <w:highlight w:val="none"/>
          <w14:textFill>
            <w14:solidFill>
              <w14:schemeClr w14:val="tx1"/>
            </w14:solidFill>
          </w14:textFill>
        </w:rPr>
        <w:t>≤85℃（C60、LiF作为验收材料）</w:t>
      </w:r>
    </w:p>
    <w:p w14:paraId="0A8AF0C3">
      <w:pPr>
        <w:pStyle w:val="13"/>
        <w:numPr>
          <w:numId w:val="0"/>
        </w:numPr>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FF0000"/>
          <w:kern w:val="2"/>
          <w:sz w:val="24"/>
          <w:szCs w:val="24"/>
          <w:lang w:val="en-US" w:eastAsia="zh-CN" w:bidi="ar-SA"/>
        </w:rPr>
        <w:t>（8）</w:t>
      </w:r>
      <w:r>
        <w:rPr>
          <w:rFonts w:cs="Times New Roman"/>
          <w:color w:val="000000" w:themeColor="text1"/>
          <w:highlight w:val="none"/>
          <w14:textFill>
            <w14:solidFill>
              <w14:schemeClr w14:val="tx1"/>
            </w14:solidFill>
          </w14:textFill>
        </w:rPr>
        <w:t>极限降温速率：≤40min可开腔（</w:t>
      </w:r>
      <w:r>
        <w:rPr>
          <w:rFonts w:hint="eastAsia" w:cs="Times New Roman"/>
          <w:color w:val="000000" w:themeColor="text1"/>
          <w:highlight w:val="none"/>
          <w14:textFill>
            <w14:solidFill>
              <w14:schemeClr w14:val="tx1"/>
            </w14:solidFill>
          </w14:textFill>
        </w:rPr>
        <w:t>连接手套箱，氮气氛围下，设备空载干燥洁净</w:t>
      </w:r>
      <w:r>
        <w:rPr>
          <w:rFonts w:cs="Times New Roman"/>
          <w:color w:val="000000" w:themeColor="text1"/>
          <w:highlight w:val="none"/>
          <w14:textFill>
            <w14:solidFill>
              <w14:schemeClr w14:val="tx1"/>
            </w14:solidFill>
          </w14:textFill>
        </w:rPr>
        <w:t>）</w:t>
      </w:r>
    </w:p>
    <w:p w14:paraId="45F156ED">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（9）</w:t>
      </w:r>
      <w:r>
        <w:rPr>
          <w:rFonts w:hint="eastAsia" w:cs="Times New Roman"/>
          <w:color w:val="000000" w:themeColor="text1"/>
          <w:highlight w:val="none"/>
          <w14:textFill>
            <w14:solidFill>
              <w14:schemeClr w14:val="tx1"/>
            </w14:solidFill>
          </w14:textFill>
        </w:rPr>
        <w:t>蒸镀速率稳定性：蒸金属：</w:t>
      </w:r>
      <w:r>
        <w:rPr>
          <w:rFonts w:cs="Times New Roman"/>
          <w:color w:val="000000" w:themeColor="text1"/>
          <w:highlight w:val="none"/>
          <w14:textFill>
            <w14:solidFill>
              <w14:schemeClr w14:val="tx1"/>
            </w14:solidFill>
          </w14:textFill>
        </w:rPr>
        <w:t>以Ag为标准，蒸有机：以C60为标准，蒸镀速率：速度稳定性：≤±10%（0.1-0.5A/s），≤±5%（0.5-5A/s）</w:t>
      </w:r>
    </w:p>
    <w:p w14:paraId="777E308B">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（10）</w:t>
      </w:r>
      <w:r>
        <w:rPr>
          <w:rFonts w:cs="Times New Roman"/>
          <w:color w:val="000000" w:themeColor="text1"/>
          <w:highlight w:val="none"/>
          <w14:textFill>
            <w14:solidFill>
              <w14:schemeClr w14:val="tx1"/>
            </w14:solidFill>
          </w14:textFill>
        </w:rPr>
        <w:t>膜厚仪速率测量</w:t>
      </w:r>
      <w:r>
        <w:rPr>
          <w:rFonts w:hint="eastAsia" w:cs="Times New Roman"/>
          <w:color w:val="000000" w:themeColor="text1"/>
          <w:highlight w:val="none"/>
          <w14:textFill>
            <w14:solidFill>
              <w14:schemeClr w14:val="tx1"/>
            </w14:solidFill>
          </w14:textFill>
        </w:rPr>
        <w:t>测量</w:t>
      </w:r>
      <w:r>
        <w:rPr>
          <w:rFonts w:cs="Times New Roman"/>
          <w:color w:val="000000" w:themeColor="text1"/>
          <w:highlight w:val="none"/>
          <w14:textFill>
            <w14:solidFill>
              <w14:schemeClr w14:val="tx1"/>
            </w14:solidFill>
          </w14:textFill>
        </w:rPr>
        <w:t>精度≤0.01A/S</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蒸发速率测量精度</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0.1~0.5A/s (≤±10%)，0.6~10.0A/s (≤±5%)</w:t>
      </w:r>
    </w:p>
    <w:p w14:paraId="6E1781B7">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（11）</w:t>
      </w:r>
      <w:r>
        <w:rPr>
          <w:rFonts w:cs="Times New Roman"/>
          <w:color w:val="000000" w:themeColor="text1"/>
          <w:highlight w:val="none"/>
          <w14:textFill>
            <w14:solidFill>
              <w14:schemeClr w14:val="tx1"/>
            </w14:solidFill>
          </w14:textFill>
        </w:rPr>
        <w:t>厚度测量精度</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优于±1Å</w:t>
      </w:r>
    </w:p>
    <w:p w14:paraId="2E15D8F0">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FF0000"/>
          <w:kern w:val="2"/>
          <w:sz w:val="24"/>
          <w:szCs w:val="24"/>
          <w:lang w:val="en-US" w:eastAsia="zh-CN" w:bidi="ar-SA"/>
        </w:rPr>
        <w:t>（12）</w:t>
      </w:r>
      <w:r>
        <w:rPr>
          <w:rFonts w:hint="eastAsia" w:cs="Times New Roman"/>
          <w:color w:val="000000" w:themeColor="text1"/>
          <w:highlight w:val="none"/>
          <w14:textFill>
            <w14:solidFill>
              <w14:schemeClr w14:val="tx1"/>
            </w14:solidFill>
          </w14:textFill>
        </w:rPr>
        <w:t>片间</w:t>
      </w:r>
      <w:r>
        <w:rPr>
          <w:rFonts w:cs="Times New Roman"/>
          <w:color w:val="000000" w:themeColor="text1"/>
          <w:highlight w:val="none"/>
          <w14:textFill>
            <w14:solidFill>
              <w14:schemeClr w14:val="tx1"/>
            </w14:solidFill>
          </w14:textFill>
        </w:rPr>
        <w:t>膜厚不均匀性</w:t>
      </w:r>
      <w:r>
        <w:rPr>
          <w:rFonts w:hint="eastAsia" w:cs="Times New Roman"/>
          <w:color w:val="000000" w:themeColor="text1"/>
          <w:highlight w:val="none"/>
          <w14:textFill>
            <w14:solidFill>
              <w14:schemeClr w14:val="tx1"/>
            </w14:solidFill>
          </w14:textFill>
        </w:rPr>
        <w:t>与片内膜厚不均匀性：单蒸镀：≤</w:t>
      </w:r>
      <w:r>
        <w:rPr>
          <w:rFonts w:cs="Times New Roman"/>
          <w:color w:val="000000" w:themeColor="text1"/>
          <w:highlight w:val="none"/>
          <w14:textFill>
            <w14:solidFill>
              <w14:schemeClr w14:val="tx1"/>
            </w14:solidFill>
          </w14:textFill>
        </w:rPr>
        <w:t>5.0%</w:t>
      </w:r>
      <w:r>
        <w:rPr>
          <w:rFonts w:hint="eastAsia" w:cs="Times New Roman"/>
          <w:color w:val="000000" w:themeColor="text1"/>
          <w:highlight w:val="none"/>
          <w14:textFill>
            <w14:solidFill>
              <w14:schemeClr w14:val="tx1"/>
            </w14:solidFill>
          </w14:textFill>
        </w:rPr>
        <w:t>（样品尺寸</w:t>
      </w:r>
      <w:r>
        <w:rPr>
          <w:rFonts w:cs="Times New Roman"/>
          <w:color w:val="000000" w:themeColor="text1"/>
          <w:highlight w:val="none"/>
          <w14:textFill>
            <w14:solidFill>
              <w14:schemeClr w14:val="tx1"/>
            </w14:solidFill>
          </w14:textFill>
        </w:rPr>
        <w:t>300 mm</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400 mm</w:t>
      </w:r>
      <w:r>
        <w:rPr>
          <w:rFonts w:hint="eastAsia" w:cs="Times New Roman"/>
          <w:color w:val="000000" w:themeColor="text1"/>
          <w:highlight w:val="none"/>
          <w14:textFill>
            <w14:solidFill>
              <w14:schemeClr w14:val="tx1"/>
            </w14:solidFill>
          </w14:textFill>
        </w:rPr>
        <w:t>，且在</w:t>
      </w:r>
      <w:r>
        <w:rPr>
          <w:rFonts w:cs="Times New Roman"/>
          <w:color w:val="000000" w:themeColor="text1"/>
          <w:highlight w:val="none"/>
          <w14:textFill>
            <w14:solidFill>
              <w14:schemeClr w14:val="tx1"/>
            </w14:solidFill>
          </w14:textFill>
        </w:rPr>
        <w:t>30 nm ~ 100 nm</w:t>
      </w:r>
      <w:r>
        <w:rPr>
          <w:rFonts w:hint="eastAsia" w:cs="Times New Roman"/>
          <w:color w:val="000000" w:themeColor="text1"/>
          <w:highlight w:val="none"/>
          <w14:textFill>
            <w14:solidFill>
              <w14:schemeClr w14:val="tx1"/>
            </w14:solidFill>
          </w14:textFill>
        </w:rPr>
        <w:t>范围内的薄膜材料：包括但不限于金、银、铜、</w:t>
      </w:r>
      <w:r>
        <w:rPr>
          <w:rFonts w:cs="Times New Roman"/>
          <w:color w:val="000000" w:themeColor="text1"/>
          <w:highlight w:val="none"/>
          <w14:textFill>
            <w14:solidFill>
              <w14:schemeClr w14:val="tx1"/>
            </w14:solidFill>
          </w14:textFill>
        </w:rPr>
        <w:t>C60</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BCP</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LiF</w:t>
      </w:r>
      <w:r>
        <w:rPr>
          <w:rFonts w:cs="Times New Roman"/>
          <w:color w:val="000000" w:themeColor="text1"/>
          <w:highlight w:val="none"/>
          <w:vertAlign w:val="subscript"/>
          <w14:textFill>
            <w14:solidFill>
              <w14:schemeClr w14:val="tx1"/>
            </w14:solidFill>
          </w14:textFill>
        </w:rPr>
        <w:t>2</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MgF</w:t>
      </w:r>
      <w:r>
        <w:rPr>
          <w:rFonts w:cs="Times New Roman"/>
          <w:color w:val="000000" w:themeColor="text1"/>
          <w:highlight w:val="none"/>
          <w:vertAlign w:val="subscript"/>
          <w14:textFill>
            <w14:solidFill>
              <w14:schemeClr w14:val="tx1"/>
            </w14:solidFill>
          </w14:textFill>
        </w:rPr>
        <w:t>2</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PbI</w:t>
      </w:r>
      <w:r>
        <w:rPr>
          <w:rFonts w:cs="Times New Roman"/>
          <w:color w:val="000000" w:themeColor="text1"/>
          <w:highlight w:val="none"/>
          <w:vertAlign w:val="subscript"/>
          <w14:textFill>
            <w14:solidFill>
              <w14:schemeClr w14:val="tx1"/>
            </w14:solidFill>
          </w14:textFill>
        </w:rPr>
        <w:t>2</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PbBr</w:t>
      </w:r>
      <w:r>
        <w:rPr>
          <w:rFonts w:cs="Times New Roman"/>
          <w:color w:val="000000" w:themeColor="text1"/>
          <w:highlight w:val="none"/>
          <w:vertAlign w:val="subscript"/>
          <w14:textFill>
            <w14:solidFill>
              <w14:schemeClr w14:val="tx1"/>
            </w14:solidFill>
          </w14:textFill>
        </w:rPr>
        <w:t>2</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CsI</w:t>
      </w:r>
      <w:r>
        <w:rPr>
          <w:rFonts w:hint="eastAsia" w:cs="Times New Roman"/>
          <w:color w:val="000000" w:themeColor="text1"/>
          <w:highlight w:val="none"/>
          <w14:textFill>
            <w14:solidFill>
              <w14:schemeClr w14:val="tx1"/>
            </w14:solidFill>
          </w14:textFill>
        </w:rPr>
        <w:t>等材料，且由招标方指定材料进行验证）；</w:t>
      </w:r>
      <w:r>
        <w:rPr>
          <w:rFonts w:cs="Times New Roman"/>
          <w:color w:val="000000" w:themeColor="text1"/>
          <w:highlight w:val="none"/>
          <w14:textFill>
            <w14:solidFill>
              <w14:schemeClr w14:val="tx1"/>
            </w14:solidFill>
          </w14:textFill>
        </w:rPr>
        <w:t>FAI</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8.0%</w:t>
      </w:r>
      <w:r>
        <w:rPr>
          <w:rFonts w:hint="eastAsia" w:cs="Times New Roman"/>
          <w:color w:val="000000" w:themeColor="text1"/>
          <w:highlight w:val="none"/>
          <w14:textFill>
            <w14:solidFill>
              <w14:schemeClr w14:val="tx1"/>
            </w14:solidFill>
          </w14:textFill>
        </w:rPr>
        <w:t>；共蒸镀：≤</w:t>
      </w:r>
      <w:r>
        <w:rPr>
          <w:rFonts w:cs="Times New Roman"/>
          <w:color w:val="000000" w:themeColor="text1"/>
          <w:highlight w:val="none"/>
          <w14:textFill>
            <w14:solidFill>
              <w14:schemeClr w14:val="tx1"/>
            </w14:solidFill>
          </w14:textFill>
        </w:rPr>
        <w:t>5.0%</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PbI</w:t>
      </w:r>
      <w:r>
        <w:rPr>
          <w:rFonts w:cs="Times New Roman"/>
          <w:color w:val="000000" w:themeColor="text1"/>
          <w:highlight w:val="none"/>
          <w:vertAlign w:val="subscript"/>
          <w14:textFill>
            <w14:solidFill>
              <w14:schemeClr w14:val="tx1"/>
            </w14:solidFill>
          </w14:textFill>
        </w:rPr>
        <w:t>2</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PbBr</w:t>
      </w:r>
      <w:r>
        <w:rPr>
          <w:rFonts w:cs="Times New Roman"/>
          <w:color w:val="000000" w:themeColor="text1"/>
          <w:highlight w:val="none"/>
          <w:vertAlign w:val="subscript"/>
          <w14:textFill>
            <w14:solidFill>
              <w14:schemeClr w14:val="tx1"/>
            </w14:solidFill>
          </w14:textFill>
        </w:rPr>
        <w:t>2</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CsI</w:t>
      </w:r>
      <w:r>
        <w:rPr>
          <w:rFonts w:hint="eastAsia" w:cs="Times New Roman"/>
          <w:color w:val="000000" w:themeColor="text1"/>
          <w:highlight w:val="none"/>
          <w14:textFill>
            <w14:solidFill>
              <w14:schemeClr w14:val="tx1"/>
            </w14:solidFill>
          </w14:textFill>
        </w:rPr>
        <w:t>）。</w:t>
      </w:r>
    </w:p>
    <w:p w14:paraId="5C3B4C42">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（13）</w:t>
      </w:r>
      <w:r>
        <w:rPr>
          <w:rFonts w:hint="eastAsia" w:cs="Times New Roman"/>
          <w:color w:val="000000" w:themeColor="text1"/>
          <w:highlight w:val="none"/>
          <w14:textFill>
            <w14:solidFill>
              <w14:schemeClr w14:val="tx1"/>
            </w14:solidFill>
          </w14:textFill>
        </w:rPr>
        <w:t>测试方法：薄膜有效区范围内</w:t>
      </w:r>
      <w:r>
        <w:rPr>
          <w:rFonts w:cs="Times New Roman"/>
          <w:color w:val="000000" w:themeColor="text1"/>
          <w:highlight w:val="none"/>
          <w14:textFill>
            <w14:solidFill>
              <w14:schemeClr w14:val="tx1"/>
            </w14:solidFill>
          </w14:textFill>
        </w:rPr>
        <w:t>3</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3</w:t>
      </w:r>
      <w:r>
        <w:rPr>
          <w:rFonts w:hint="eastAsia" w:cs="Times New Roman"/>
          <w:color w:val="000000" w:themeColor="text1"/>
          <w:highlight w:val="none"/>
          <w14:textFill>
            <w14:solidFill>
              <w14:schemeClr w14:val="tx1"/>
            </w14:solidFill>
          </w14:textFill>
        </w:rPr>
        <w:t>排列</w:t>
      </w:r>
      <w:r>
        <w:rPr>
          <w:rFonts w:cs="Times New Roman"/>
          <w:color w:val="000000" w:themeColor="text1"/>
          <w:highlight w:val="none"/>
          <w14:textFill>
            <w14:solidFill>
              <w14:schemeClr w14:val="tx1"/>
            </w14:solidFill>
          </w14:textFill>
        </w:rPr>
        <w:t>9</w:t>
      </w:r>
      <w:r>
        <w:rPr>
          <w:rFonts w:hint="eastAsia" w:cs="Times New Roman"/>
          <w:color w:val="000000" w:themeColor="text1"/>
          <w:highlight w:val="none"/>
          <w14:textFill>
            <w14:solidFill>
              <w14:schemeClr w14:val="tx1"/>
            </w14:solidFill>
          </w14:textFill>
        </w:rPr>
        <w:t>点测量：不均匀性</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（膜厚最大值</w:t>
      </w:r>
      <w:r>
        <w:rPr>
          <w:rFonts w:cs="Times New Roman"/>
          <w:color w:val="000000" w:themeColor="text1"/>
          <w:highlight w:val="none"/>
          <w14:textFill>
            <w14:solidFill>
              <w14:schemeClr w14:val="tx1"/>
            </w14:solidFill>
          </w14:textFill>
        </w:rPr>
        <w:t xml:space="preserve">- </w:t>
      </w:r>
      <w:r>
        <w:rPr>
          <w:rFonts w:hint="eastAsia" w:cs="Times New Roman"/>
          <w:color w:val="000000" w:themeColor="text1"/>
          <w:highlight w:val="none"/>
          <w14:textFill>
            <w14:solidFill>
              <w14:schemeClr w14:val="tx1"/>
            </w14:solidFill>
          </w14:textFill>
        </w:rPr>
        <w:t>膜厚最小值）</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（膜厚最大值</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膜厚最小值）</w:t>
      </w:r>
      <w:r>
        <w:rPr>
          <w:rFonts w:cs="Times New Roman"/>
          <w:color w:val="000000" w:themeColor="text1"/>
          <w:highlight w:val="none"/>
          <w14:textFill>
            <w14:solidFill>
              <w14:schemeClr w14:val="tx1"/>
            </w14:solidFill>
          </w14:textFill>
        </w:rPr>
        <w:t>*100%</w:t>
      </w:r>
    </w:p>
    <w:p w14:paraId="4E0147CB">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FF0000"/>
          <w:kern w:val="2"/>
          <w:sz w:val="24"/>
          <w:szCs w:val="24"/>
          <w:lang w:val="en-US" w:eastAsia="zh-CN" w:bidi="ar-SA"/>
        </w:rPr>
        <w:t>（14）</w:t>
      </w:r>
      <w:r>
        <w:rPr>
          <w:rFonts w:hint="eastAsia" w:cs="Times New Roman"/>
          <w:color w:val="000000" w:themeColor="text1"/>
          <w:highlight w:val="none"/>
          <w14:textFill>
            <w14:solidFill>
              <w14:schemeClr w14:val="tx1"/>
            </w14:solidFill>
          </w14:textFill>
        </w:rPr>
        <w:t>腔体A配备</w:t>
      </w:r>
      <w:r>
        <w:rPr>
          <w:rFonts w:cs="Times New Roman"/>
          <w:color w:val="000000" w:themeColor="text1"/>
          <w:highlight w:val="none"/>
          <w14:textFill>
            <w14:solidFill>
              <w14:schemeClr w14:val="tx1"/>
            </w14:solidFill>
          </w14:textFill>
        </w:rPr>
        <w:t xml:space="preserve"> </w:t>
      </w: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套前级泵，</w:t>
      </w: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套</w:t>
      </w:r>
      <w:r>
        <w:rPr>
          <w:rFonts w:hint="eastAsia" w:cs="Times New Roman"/>
          <w:color w:val="000000" w:themeColor="text1"/>
          <w:highlight w:val="none"/>
          <w14:textFill>
            <w14:solidFill>
              <w14:schemeClr w14:val="tx1"/>
            </w14:solidFill>
          </w14:textFill>
        </w:rPr>
        <w:t>磁悬浮</w:t>
      </w:r>
      <w:r>
        <w:rPr>
          <w:rFonts w:cs="Times New Roman"/>
          <w:color w:val="000000" w:themeColor="text1"/>
          <w:highlight w:val="none"/>
          <w14:textFill>
            <w14:solidFill>
              <w14:schemeClr w14:val="tx1"/>
            </w14:solidFill>
          </w14:textFill>
        </w:rPr>
        <w:t>分子泵，</w:t>
      </w:r>
      <w:r>
        <w:rPr>
          <w:rFonts w:hint="eastAsia" w:cs="Times New Roman"/>
          <w:color w:val="000000" w:themeColor="text1"/>
          <w:highlight w:val="none"/>
          <w14:textFill>
            <w14:solidFill>
              <w14:schemeClr w14:val="tx1"/>
            </w14:solidFill>
          </w14:textFill>
        </w:rPr>
        <w:t>≥1台直流</w:t>
      </w:r>
      <w:r>
        <w:rPr>
          <w:rFonts w:cs="Times New Roman"/>
          <w:color w:val="000000" w:themeColor="text1"/>
          <w:highlight w:val="none"/>
          <w14:textFill>
            <w14:solidFill>
              <w14:schemeClr w14:val="tx1"/>
            </w14:solidFill>
          </w14:textFill>
        </w:rPr>
        <w:t>电源</w:t>
      </w:r>
      <w:r>
        <w:rPr>
          <w:rFonts w:hint="eastAsia" w:cs="Times New Roman"/>
          <w:color w:val="000000" w:themeColor="text1"/>
          <w:highlight w:val="none"/>
          <w14:textFill>
            <w14:solidFill>
              <w14:schemeClr w14:val="tx1"/>
            </w14:solidFill>
          </w14:textFill>
        </w:rPr>
        <w:t>。2套单晶晶振探头。配备基板旋转</w:t>
      </w:r>
      <w:r>
        <w:rPr>
          <w:rFonts w:cs="Times New Roman"/>
          <w:color w:val="000000" w:themeColor="text1"/>
          <w:highlight w:val="none"/>
          <w14:textFill>
            <w14:solidFill>
              <w14:schemeClr w14:val="tx1"/>
            </w14:solidFill>
          </w14:textFill>
        </w:rPr>
        <w:t>系统：腔体</w:t>
      </w:r>
      <w:r>
        <w:rPr>
          <w:rFonts w:hint="eastAsia" w:cs="Times New Roman"/>
          <w:color w:val="000000" w:themeColor="text1"/>
          <w:highlight w:val="none"/>
          <w14:textFill>
            <w14:solidFill>
              <w14:schemeClr w14:val="tx1"/>
            </w14:solidFill>
          </w14:textFill>
        </w:rPr>
        <w:t>内转</w:t>
      </w:r>
      <w:r>
        <w:rPr>
          <w:rFonts w:cs="Times New Roman"/>
          <w:color w:val="000000" w:themeColor="text1"/>
          <w:highlight w:val="none"/>
          <w14:textFill>
            <w14:solidFill>
              <w14:schemeClr w14:val="tx1"/>
            </w14:solidFill>
          </w14:textFill>
        </w:rPr>
        <w:t>动：</w:t>
      </w: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套</w:t>
      </w:r>
      <w:r>
        <w:rPr>
          <w:rFonts w:hint="eastAsia" w:cs="Times New Roman"/>
          <w:color w:val="000000" w:themeColor="text1"/>
          <w:highlight w:val="none"/>
          <w14:textFill>
            <w14:solidFill>
              <w14:schemeClr w14:val="tx1"/>
            </w14:solidFill>
          </w14:textFill>
        </w:rPr>
        <w:t>伺服</w:t>
      </w:r>
      <w:r>
        <w:rPr>
          <w:rFonts w:cs="Times New Roman"/>
          <w:color w:val="000000" w:themeColor="text1"/>
          <w:highlight w:val="none"/>
          <w14:textFill>
            <w14:solidFill>
              <w14:schemeClr w14:val="tx1"/>
            </w14:solidFill>
          </w14:textFill>
        </w:rPr>
        <w:t>电机；样片旋转磁流体</w:t>
      </w:r>
      <w:r>
        <w:rPr>
          <w:rFonts w:hint="eastAsia" w:cs="Times New Roman"/>
          <w:color w:val="000000" w:themeColor="text1"/>
          <w:highlight w:val="none"/>
          <w14:textFill>
            <w14:solidFill>
              <w14:schemeClr w14:val="tx1"/>
            </w14:solidFill>
          </w14:textFill>
        </w:rPr>
        <w:t>密封。</w:t>
      </w:r>
    </w:p>
    <w:p w14:paraId="47518EFB">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（15）</w:t>
      </w:r>
      <w:r>
        <w:rPr>
          <w:rFonts w:hint="eastAsia" w:cs="Times New Roman"/>
          <w:bCs/>
          <w:color w:val="000000" w:themeColor="text1"/>
          <w:highlight w:val="none"/>
          <w14:textFill>
            <w14:solidFill>
              <w14:schemeClr w14:val="tx1"/>
            </w14:solidFill>
          </w14:textFill>
        </w:rPr>
        <w:t>金属蒸发电源功率≥</w:t>
      </w:r>
      <w:r>
        <w:rPr>
          <w:rFonts w:cs="Times New Roman"/>
          <w:bCs/>
          <w:color w:val="000000" w:themeColor="text1"/>
          <w:highlight w:val="none"/>
          <w14:textFill>
            <w14:solidFill>
              <w14:schemeClr w14:val="tx1"/>
            </w14:solidFill>
          </w14:textFill>
        </w:rPr>
        <w:t>1.4 KW</w:t>
      </w:r>
      <w:r>
        <w:rPr>
          <w:rFonts w:hint="eastAsia" w:cs="Times New Roman"/>
          <w:bCs/>
          <w:color w:val="000000" w:themeColor="text1"/>
          <w:highlight w:val="none"/>
          <w14:textFill>
            <w14:solidFill>
              <w14:schemeClr w14:val="tx1"/>
            </w14:solidFill>
          </w14:textFill>
        </w:rPr>
        <w:t>及以上，最高升温温度可达</w:t>
      </w:r>
      <w:r>
        <w:rPr>
          <w:rFonts w:cs="Times New Roman"/>
          <w:bCs/>
          <w:color w:val="000000" w:themeColor="text1"/>
          <w:highlight w:val="none"/>
          <w14:textFill>
            <w14:solidFill>
              <w14:schemeClr w14:val="tx1"/>
            </w14:solidFill>
          </w14:textFill>
        </w:rPr>
        <w:t xml:space="preserve">1500 </w:t>
      </w:r>
      <w:r>
        <w:rPr>
          <w:rFonts w:hint="eastAsia" w:cs="Times New Roman"/>
          <w:bCs/>
          <w:color w:val="000000" w:themeColor="text1"/>
          <w:highlight w:val="none"/>
          <w14:textFill>
            <w14:solidFill>
              <w14:schemeClr w14:val="tx1"/>
            </w14:solidFill>
          </w14:textFill>
        </w:rPr>
        <w:t>℃，且通过电流控制方式，精确到</w:t>
      </w:r>
      <w:r>
        <w:rPr>
          <w:rFonts w:cs="Times New Roman"/>
          <w:bCs/>
          <w:color w:val="000000" w:themeColor="text1"/>
          <w:highlight w:val="none"/>
          <w14:textFill>
            <w14:solidFill>
              <w14:schemeClr w14:val="tx1"/>
            </w14:solidFill>
          </w14:textFill>
        </w:rPr>
        <w:t>0.1 A</w:t>
      </w:r>
      <w:r>
        <w:rPr>
          <w:rFonts w:hint="eastAsia" w:cs="Times New Roman"/>
          <w:bCs/>
          <w:color w:val="000000" w:themeColor="text1"/>
          <w:highlight w:val="none"/>
          <w14:textFill>
            <w14:solidFill>
              <w14:schemeClr w14:val="tx1"/>
            </w14:solidFill>
          </w14:textFill>
        </w:rPr>
        <w:t>，并实现蒸镀速率</w:t>
      </w:r>
      <w:r>
        <w:rPr>
          <w:rFonts w:cs="Times New Roman"/>
          <w:bCs/>
          <w:color w:val="000000" w:themeColor="text1"/>
          <w:highlight w:val="none"/>
          <w14:textFill>
            <w14:solidFill>
              <w14:schemeClr w14:val="tx1"/>
            </w14:solidFill>
          </w14:textFill>
        </w:rPr>
        <w:t>0.01 Å/s</w:t>
      </w:r>
      <w:r>
        <w:rPr>
          <w:rFonts w:hint="eastAsia" w:cs="Times New Roman"/>
          <w:bCs/>
          <w:color w:val="000000" w:themeColor="text1"/>
          <w:highlight w:val="none"/>
          <w14:textFill>
            <w14:solidFill>
              <w14:schemeClr w14:val="tx1"/>
            </w14:solidFill>
          </w14:textFill>
        </w:rPr>
        <w:t>的精度显示，可进行电流、电压模式的任意切换和具有风冷控制</w:t>
      </w:r>
    </w:p>
    <w:p w14:paraId="4E5B95DB">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bookmarkStart w:id="3" w:name="_Hlk234853755"/>
      <w:r>
        <w:rPr>
          <w:rFonts w:hint="default" w:ascii="Times New Roman" w:hAnsi="Times New Roman" w:eastAsia="宋体" w:cs="Times New Roman"/>
          <w:color w:val="FF0000"/>
          <w:kern w:val="2"/>
          <w:sz w:val="24"/>
          <w:szCs w:val="24"/>
          <w:lang w:val="en-US" w:eastAsia="zh-CN" w:bidi="ar-SA"/>
        </w:rPr>
        <w:t>（16）</w:t>
      </w:r>
      <w:bookmarkEnd w:id="3"/>
      <w:r>
        <w:rPr>
          <w:rFonts w:cs="Times New Roman"/>
          <w:color w:val="000000" w:themeColor="text1"/>
          <w:highlight w:val="none"/>
          <w14:textFill>
            <w14:solidFill>
              <w14:schemeClr w14:val="tx1"/>
            </w14:solidFill>
          </w14:textFill>
        </w:rPr>
        <w:t>腔体B配备 1套前级泵，1套磁悬浮分子泵，3台直流电源实现三源共蒸度。3套单晶晶振探头。配备基板旋转系统：腔体内转动：1套伺服电机；样片旋转磁流体密封。</w:t>
      </w:r>
    </w:p>
    <w:p w14:paraId="3D8BCAE7">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（17）</w:t>
      </w:r>
      <w:r>
        <w:rPr>
          <w:rFonts w:cs="Times New Roman"/>
          <w:color w:val="000000" w:themeColor="text1"/>
          <w:highlight w:val="none"/>
          <w14:textFill>
            <w14:solidFill>
              <w14:schemeClr w14:val="tx1"/>
            </w14:solidFill>
          </w14:textFill>
        </w:rPr>
        <w:t>电源功率≥1.4 KW及以上，且通过电流控制方式，实现蒸镀速率0.01 Å/s的精度显示，可进行电流、电压模式的任意切换和具有风冷控制</w:t>
      </w:r>
    </w:p>
    <w:p w14:paraId="1EE469C1">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（18）</w:t>
      </w:r>
      <w:r>
        <w:rPr>
          <w:rFonts w:hint="eastAsia" w:cs="Times New Roman"/>
          <w:color w:val="000000" w:themeColor="text1"/>
          <w:highlight w:val="none"/>
          <w14:textFill>
            <w14:solidFill>
              <w14:schemeClr w14:val="tx1"/>
            </w14:solidFill>
          </w14:textFill>
        </w:rPr>
        <w:t>所有</w:t>
      </w:r>
      <w:r>
        <w:rPr>
          <w:rFonts w:hint="eastAsia" w:cs="Times New Roman"/>
          <w:bCs/>
          <w:color w:val="000000" w:themeColor="text1"/>
          <w:highlight w:val="none"/>
          <w14:textFill>
            <w14:solidFill>
              <w14:schemeClr w14:val="tx1"/>
            </w14:solidFill>
          </w14:textFill>
        </w:rPr>
        <w:t>真空室采用</w:t>
      </w:r>
      <w:r>
        <w:rPr>
          <w:rFonts w:cs="Times New Roman"/>
          <w:bCs/>
          <w:color w:val="000000" w:themeColor="text1"/>
          <w:highlight w:val="none"/>
          <w14:textFill>
            <w14:solidFill>
              <w14:schemeClr w14:val="tx1"/>
            </w14:solidFill>
          </w14:textFill>
        </w:rPr>
        <w:t>304</w:t>
      </w:r>
      <w:r>
        <w:rPr>
          <w:rFonts w:hint="eastAsia" w:cs="Times New Roman"/>
          <w:bCs/>
          <w:color w:val="000000" w:themeColor="text1"/>
          <w:highlight w:val="none"/>
          <w14:textFill>
            <w14:solidFill>
              <w14:schemeClr w14:val="tx1"/>
            </w14:solidFill>
          </w14:textFill>
        </w:rPr>
        <w:t>不锈钢，腔体内壁电解抛光处理，减少表</w:t>
      </w:r>
      <w:r>
        <w:rPr>
          <w:rFonts w:hint="default" w:ascii="Times New Roman" w:hAnsi="Times New Roman" w:eastAsia="微软雅黑" w:cs="Times New Roman"/>
          <w:bCs/>
          <w:color w:val="000000" w:themeColor="text1"/>
          <w:highlight w:val="none"/>
          <w14:textFill>
            <w14:solidFill>
              <w14:schemeClr w14:val="tx1"/>
            </w14:solidFill>
          </w14:textFill>
        </w:rPr>
        <w:t>⾯</w:t>
      </w:r>
      <w:r>
        <w:rPr>
          <w:rFonts w:hint="eastAsia" w:cs="Times New Roman"/>
          <w:bCs/>
          <w:color w:val="000000" w:themeColor="text1"/>
          <w:highlight w:val="none"/>
          <w14:textFill>
            <w14:solidFill>
              <w14:schemeClr w14:val="tx1"/>
            </w14:solidFill>
          </w14:textFill>
        </w:rPr>
        <w:t>放</w:t>
      </w:r>
      <w:r>
        <w:rPr>
          <w:rFonts w:hint="default" w:ascii="Times New Roman" w:hAnsi="Times New Roman" w:eastAsia="微软雅黑" w:cs="Times New Roman"/>
          <w:bCs/>
          <w:color w:val="000000" w:themeColor="text1"/>
          <w:highlight w:val="none"/>
          <w14:textFill>
            <w14:solidFill>
              <w14:schemeClr w14:val="tx1"/>
            </w14:solidFill>
          </w14:textFill>
        </w:rPr>
        <w:t>⽓</w:t>
      </w:r>
      <w:r>
        <w:rPr>
          <w:rFonts w:hint="eastAsia" w:cs="Times New Roman"/>
          <w:bCs/>
          <w:color w:val="000000" w:themeColor="text1"/>
          <w:highlight w:val="none"/>
          <w14:textFill>
            <w14:solidFill>
              <w14:schemeClr w14:val="tx1"/>
            </w14:solidFill>
          </w14:textFill>
        </w:rPr>
        <w:t>；便于对腔体内部进行维护</w:t>
      </w:r>
    </w:p>
    <w:p w14:paraId="1EE58598">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（19）</w:t>
      </w:r>
      <w:r>
        <w:rPr>
          <w:rFonts w:hint="eastAsia" w:cs="Times New Roman"/>
          <w:color w:val="000000" w:themeColor="text1"/>
          <w:highlight w:val="none"/>
          <w14:textFill>
            <w14:solidFill>
              <w14:schemeClr w14:val="tx1"/>
            </w14:solidFill>
          </w14:textFill>
        </w:rPr>
        <w:t>分子泵</w:t>
      </w:r>
      <w:r>
        <w:rPr>
          <w:rFonts w:cs="Times New Roman"/>
          <w:color w:val="000000" w:themeColor="text1"/>
          <w:highlight w:val="none"/>
          <w14:textFill>
            <w14:solidFill>
              <w14:schemeClr w14:val="tx1"/>
            </w14:solidFill>
          </w14:textFill>
        </w:rPr>
        <w:t>：抽速不低于</w:t>
      </w: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000L/S，采用国内/外一线品牌分子泵；蒸镀有机盐腔体需配备防腐蚀分子泵</w:t>
      </w:r>
    </w:p>
    <w:p w14:paraId="3FDE2886">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（20）</w:t>
      </w:r>
      <w:r>
        <w:rPr>
          <w:rFonts w:hint="eastAsia" w:cs="Times New Roman"/>
          <w:color w:val="000000" w:themeColor="text1"/>
          <w:highlight w:val="none"/>
          <w14:textFill>
            <w14:solidFill>
              <w14:schemeClr w14:val="tx1"/>
            </w14:solidFill>
          </w14:textFill>
        </w:rPr>
        <w:t>机械泵:</w:t>
      </w:r>
      <w:r>
        <w:rPr>
          <w:rFonts w:eastAsia="宋体"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抽速不低于</w:t>
      </w:r>
      <w:r>
        <w:rPr>
          <w:rFonts w:hint="eastAsia" w:cs="Times New Roman"/>
          <w:color w:val="000000" w:themeColor="text1"/>
          <w:highlight w:val="none"/>
          <w14:textFill>
            <w14:solidFill>
              <w14:schemeClr w14:val="tx1"/>
            </w14:solidFill>
          </w14:textFill>
        </w:rPr>
        <w:t>6</w:t>
      </w:r>
      <w:r>
        <w:rPr>
          <w:rFonts w:cs="Times New Roman"/>
          <w:color w:val="000000" w:themeColor="text1"/>
          <w:highlight w:val="none"/>
          <w14:textFill>
            <w14:solidFill>
              <w14:schemeClr w14:val="tx1"/>
            </w14:solidFill>
          </w14:textFill>
        </w:rPr>
        <w:t>0m</w:t>
      </w:r>
      <w:r>
        <w:rPr>
          <w:rFonts w:cs="Times New Roman"/>
          <w:color w:val="000000" w:themeColor="text1"/>
          <w:highlight w:val="none"/>
          <w:vertAlign w:val="superscript"/>
          <w14:textFill>
            <w14:solidFill>
              <w14:schemeClr w14:val="tx1"/>
            </w14:solidFill>
          </w14:textFill>
        </w:rPr>
        <w:t>3</w:t>
      </w:r>
      <w:r>
        <w:rPr>
          <w:rFonts w:cs="Times New Roman"/>
          <w:color w:val="000000" w:themeColor="text1"/>
          <w:highlight w:val="none"/>
          <w14:textFill>
            <w14:solidFill>
              <w14:schemeClr w14:val="tx1"/>
            </w14:solidFill>
          </w14:textFill>
        </w:rPr>
        <w:t>/h，采用国内/外一线品牌机械泵且加装油雾过滤器</w:t>
      </w:r>
    </w:p>
    <w:p w14:paraId="2FA33C3A">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（21）</w:t>
      </w:r>
      <w:r>
        <w:rPr>
          <w:rFonts w:hint="eastAsia" w:cs="Times New Roman"/>
          <w:color w:val="000000" w:themeColor="text1"/>
          <w:highlight w:val="none"/>
          <w14:textFill>
            <w14:solidFill>
              <w14:schemeClr w14:val="tx1"/>
            </w14:solidFill>
          </w14:textFill>
        </w:rPr>
        <w:t>掩膜版：</w:t>
      </w:r>
      <w:r>
        <w:rPr>
          <w:rFonts w:cs="Times New Roman"/>
          <w:color w:val="000000" w:themeColor="text1"/>
          <w:highlight w:val="none"/>
          <w14:textFill>
            <w14:solidFill>
              <w14:schemeClr w14:val="tx1"/>
            </w14:solidFill>
          </w14:textFill>
        </w:rPr>
        <w:t>提供两端叠层用掩膜版1套，提供单结电池用掩膜版2套；掩膜版规格尺寸要求（签订合同时确定）；样品与掩膜板的配合间隙小于0.3 mm，掩模板图案尺寸精度±0.1mm</w:t>
      </w:r>
    </w:p>
    <w:p w14:paraId="56A0932B">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（22）</w:t>
      </w:r>
      <w:r>
        <w:rPr>
          <w:rFonts w:cs="Times New Roman"/>
          <w:color w:val="000000" w:themeColor="text1"/>
          <w:highlight w:val="none"/>
          <w14:textFill>
            <w14:solidFill>
              <w14:schemeClr w14:val="tx1"/>
            </w14:solidFill>
          </w14:textFill>
        </w:rPr>
        <w:t>蒸发点源电源类型：</w:t>
      </w:r>
      <w:r>
        <w:rPr>
          <w:rFonts w:hint="eastAsia" w:cs="Times New Roman"/>
          <w:color w:val="000000" w:themeColor="text1"/>
          <w:highlight w:val="none"/>
          <w14:textFill>
            <w14:solidFill>
              <w14:schemeClr w14:val="tx1"/>
            </w14:solidFill>
          </w14:textFill>
        </w:rPr>
        <w:t>直流电源；蒸发源电阻加热，载物坩埚：金属或PBN材质</w:t>
      </w:r>
      <w:r>
        <w:rPr>
          <w:rFonts w:cs="Times New Roman"/>
          <w:color w:val="000000" w:themeColor="text1"/>
          <w:highlight w:val="none"/>
          <w14:textFill>
            <w14:solidFill>
              <w14:schemeClr w14:val="tx1"/>
            </w14:solidFill>
          </w14:textFill>
        </w:rPr>
        <w:t>；源基距：＞280mm；点源固定方式：标准法兰</w:t>
      </w:r>
      <w:r>
        <w:rPr>
          <w:rFonts w:hint="eastAsia" w:cs="Times New Roman"/>
          <w:color w:val="000000" w:themeColor="text1"/>
          <w:highlight w:val="none"/>
          <w14:textFill>
            <w14:solidFill>
              <w14:schemeClr w14:val="tx1"/>
            </w14:solidFill>
          </w14:textFill>
        </w:rPr>
        <w:t>。</w:t>
      </w:r>
    </w:p>
    <w:p w14:paraId="0EF0C71B">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（23）</w:t>
      </w:r>
      <w:r>
        <w:rPr>
          <w:rFonts w:cs="Times New Roman"/>
          <w:color w:val="000000" w:themeColor="text1"/>
          <w:highlight w:val="none"/>
          <w14:textFill>
            <w14:solidFill>
              <w14:schemeClr w14:val="tx1"/>
            </w14:solidFill>
          </w14:textFill>
        </w:rPr>
        <w:t>防着板：1用1备，</w:t>
      </w:r>
      <w:r>
        <w:rPr>
          <w:rFonts w:hint="eastAsia" w:cs="Times New Roman"/>
          <w:color w:val="000000" w:themeColor="text1"/>
          <w:highlight w:val="none"/>
          <w14:textFill>
            <w14:solidFill>
              <w14:schemeClr w14:val="tx1"/>
            </w14:solidFill>
          </w14:textFill>
        </w:rPr>
        <w:t>材质使用SUS304不锈钢，表面喷砂；针对工艺腔室设计专门的防着板进行保护</w:t>
      </w:r>
      <w:r>
        <w:rPr>
          <w:rFonts w:cs="Times New Roman"/>
          <w:color w:val="000000" w:themeColor="text1"/>
          <w:highlight w:val="none"/>
          <w14:textFill>
            <w14:solidFill>
              <w14:schemeClr w14:val="tx1"/>
            </w14:solidFill>
          </w14:textFill>
        </w:rPr>
        <w:t>。</w:t>
      </w:r>
    </w:p>
    <w:p w14:paraId="46131F90">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（24）</w:t>
      </w:r>
      <w:r>
        <w:rPr>
          <w:rFonts w:cs="Times New Roman"/>
          <w:color w:val="000000" w:themeColor="text1"/>
          <w:highlight w:val="none"/>
          <w14:textFill>
            <w14:solidFill>
              <w14:schemeClr w14:val="tx1"/>
            </w14:solidFill>
          </w14:textFill>
        </w:rPr>
        <w:t>设备由国内外一线知名品牌的PC 图控使用PLC进行控制，PLC控制和处理所有的数字/模拟信号。缺水欠压检测与保护、相序检测与保护、温度检测与保护、真空系统检测与保护。对泵、电极等缺水、过流过压、断路等异常情况进行报警并执行相应保护措施；完善的程序互锁，完备的防误操作设计及保护</w:t>
      </w:r>
      <w:r>
        <w:rPr>
          <w:rFonts w:hint="eastAsia" w:cs="Times New Roman"/>
          <w:color w:val="000000" w:themeColor="text1"/>
          <w:highlight w:val="none"/>
          <w14:textFill>
            <w14:solidFill>
              <w14:schemeClr w14:val="tx1"/>
            </w14:solidFill>
          </w14:textFill>
        </w:rPr>
        <w:t>。</w:t>
      </w:r>
    </w:p>
    <w:p w14:paraId="66AEBF76">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（25）</w:t>
      </w:r>
      <w:r>
        <w:rPr>
          <w:rFonts w:cs="Times New Roman"/>
          <w:color w:val="000000" w:themeColor="text1"/>
          <w:highlight w:val="none"/>
          <w14:textFill>
            <w14:solidFill>
              <w14:schemeClr w14:val="tx1"/>
            </w14:solidFill>
          </w14:textFill>
        </w:rPr>
        <w:t>PC使用Microsoft Windows 系统，具有以下功能：可观看/操作整个系统状况；工艺过程的状态；工艺参数储存与管理；数据及报警显示；数据统计；错误讯息；打印及记录所有工艺数据；装载台车状态；蒸发材料寿命时间；真空泵组工作时间；所有设备系统功能由PLC控制；所有可视化操作，工艺参数输入等由PC控制</w:t>
      </w:r>
      <w:r>
        <w:rPr>
          <w:rFonts w:hint="eastAsia" w:cs="Times New Roman"/>
          <w:color w:val="000000" w:themeColor="text1"/>
          <w:highlight w:val="none"/>
          <w14:textFill>
            <w14:solidFill>
              <w14:schemeClr w14:val="tx1"/>
            </w14:solidFill>
          </w14:textFill>
        </w:rPr>
        <w:t>；</w:t>
      </w:r>
      <w:r>
        <w:rPr>
          <w:rFonts w:cs="Times New Roman"/>
          <w:highlight w:val="none"/>
        </w:rPr>
        <w:t>所有可视化操作，工艺参数输入等由PC控制</w:t>
      </w:r>
    </w:p>
    <w:p w14:paraId="58F3FE23">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（26）</w:t>
      </w:r>
      <w:r>
        <w:rPr>
          <w:rFonts w:cs="Times New Roman"/>
          <w:color w:val="000000" w:themeColor="text1"/>
          <w:highlight w:val="none"/>
          <w14:textFill>
            <w14:solidFill>
              <w14:schemeClr w14:val="tx1"/>
            </w14:solidFill>
          </w14:textFill>
        </w:rPr>
        <w:t>此系统提供所有参数设定，并可存储于软硬盘中。各工艺参数可分别编号储存与数据库。选定工艺参数后，按下自动操作键，系统自动作业。</w:t>
      </w:r>
    </w:p>
    <w:p w14:paraId="2369709D">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（27）</w:t>
      </w:r>
      <w:r>
        <w:rPr>
          <w:rFonts w:cs="Times New Roman"/>
          <w:color w:val="000000" w:themeColor="text1"/>
          <w:highlight w:val="none"/>
          <w14:textFill>
            <w14:solidFill>
              <w14:schemeClr w14:val="tx1"/>
            </w14:solidFill>
          </w14:textFill>
        </w:rPr>
        <w:t>系统设有各阶层授权权限，可密码锁定，防止参数被任意修改。</w:t>
      </w:r>
    </w:p>
    <w:p w14:paraId="1F120018">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（28）</w:t>
      </w:r>
      <w:r>
        <w:rPr>
          <w:rFonts w:cs="Times New Roman"/>
          <w:color w:val="000000" w:themeColor="text1"/>
          <w:highlight w:val="none"/>
          <w14:textFill>
            <w14:solidFill>
              <w14:schemeClr w14:val="tx1"/>
            </w14:solidFill>
          </w14:textFill>
        </w:rPr>
        <w:t>经由定时器使用，真空泵及蒸发源使用时间可以同步记录，系统会根据设定警示值提醒更换润滑油和蒸发物，以及其他定期维护项目。</w:t>
      </w:r>
    </w:p>
    <w:p w14:paraId="109A5005">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（29）</w:t>
      </w:r>
      <w:r>
        <w:rPr>
          <w:rFonts w:cs="Times New Roman"/>
          <w:color w:val="000000" w:themeColor="text1"/>
          <w:highlight w:val="none"/>
          <w14:textFill>
            <w14:solidFill>
              <w14:schemeClr w14:val="tx1"/>
            </w14:solidFill>
          </w14:textFill>
        </w:rPr>
        <w:t>经由各传感器所形成连锁反应控制模式，在设备运转过程中发生如停电、停水、水量不足等异常状况下会立即启动连锁控制，以保护设备各部位安全。</w:t>
      </w:r>
    </w:p>
    <w:p w14:paraId="0AFC853E">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（30）</w:t>
      </w:r>
      <w:r>
        <w:rPr>
          <w:rFonts w:cs="Times New Roman"/>
          <w:color w:val="000000" w:themeColor="text1"/>
          <w:highlight w:val="none"/>
          <w14:textFill>
            <w14:solidFill>
              <w14:schemeClr w14:val="tx1"/>
            </w14:solidFill>
          </w14:textFill>
        </w:rPr>
        <w:t>所有指示灯均采用LED型。</w:t>
      </w:r>
    </w:p>
    <w:p w14:paraId="2CCA25FE">
      <w:pPr>
        <w:pStyle w:val="13"/>
        <w:numPr>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（31）</w:t>
      </w:r>
      <w:r>
        <w:rPr>
          <w:rFonts w:hint="eastAsia" w:cs="Times New Roman"/>
          <w:color w:val="000000" w:themeColor="text1"/>
          <w:highlight w:val="none"/>
          <w14:textFill>
            <w14:solidFill>
              <w14:schemeClr w14:val="tx1"/>
            </w14:solidFill>
          </w14:textFill>
        </w:rPr>
        <w:t>技术服务：卖方能提供设备前期运行的膜厚测试分析工作，包括台阶仪，椭偏仪，每种设备至少免费提供</w:t>
      </w:r>
      <w:r>
        <w:rPr>
          <w:rFonts w:cs="Times New Roman"/>
          <w:color w:val="000000" w:themeColor="text1"/>
          <w:highlight w:val="none"/>
          <w14:textFill>
            <w14:solidFill>
              <w14:schemeClr w14:val="tx1"/>
            </w14:solidFill>
          </w14:textFill>
        </w:rPr>
        <w:t>3</w:t>
      </w:r>
      <w:r>
        <w:rPr>
          <w:rFonts w:hint="eastAsia" w:cs="Times New Roman"/>
          <w:color w:val="000000" w:themeColor="text1"/>
          <w:highlight w:val="none"/>
          <w14:textFill>
            <w14:solidFill>
              <w14:schemeClr w14:val="tx1"/>
            </w14:solidFill>
          </w14:textFill>
        </w:rPr>
        <w:t>次以上服务。</w:t>
      </w:r>
    </w:p>
    <w:p w14:paraId="1490628F">
      <w:pPr>
        <w:adjustRightInd w:val="0"/>
        <w:snapToGrid w:val="0"/>
        <w:ind w:firstLine="0" w:firstLineChars="0"/>
        <w:rPr>
          <w:rFonts w:cs="Times New Roman"/>
          <w:b/>
          <w:bCs/>
          <w:color w:val="000000" w:themeColor="text1"/>
          <w:highlight w:val="none"/>
          <w14:textFill>
            <w14:solidFill>
              <w14:schemeClr w14:val="tx1"/>
            </w14:solidFill>
          </w14:textFill>
        </w:rPr>
      </w:pPr>
    </w:p>
    <w:p w14:paraId="0221C2EC">
      <w:pPr>
        <w:adjustRightInd w:val="0"/>
        <w:snapToGrid w:val="0"/>
        <w:ind w:firstLine="482"/>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四</w:t>
      </w:r>
      <w:r>
        <w:rPr>
          <w:rFonts w:cs="Times New Roman"/>
          <w:b/>
          <w:bCs/>
          <w:color w:val="000000" w:themeColor="text1"/>
          <w:highlight w:val="none"/>
          <w14:textFill>
            <w14:solidFill>
              <w14:schemeClr w14:val="tx1"/>
            </w14:solidFill>
          </w14:textFill>
        </w:rPr>
        <w:t>）采购内容</w:t>
      </w:r>
      <w:r>
        <w:rPr>
          <w:rFonts w:hint="eastAsia" w:cs="Times New Roman"/>
          <w:b/>
          <w:bCs/>
          <w:color w:val="000000" w:themeColor="text1"/>
          <w:highlight w:val="none"/>
          <w14:textFill>
            <w14:solidFill>
              <w14:schemeClr w14:val="tx1"/>
            </w14:solidFill>
          </w14:textFill>
        </w:rPr>
        <w:t>04</w:t>
      </w:r>
      <w:r>
        <w:rPr>
          <w:rFonts w:cs="Times New Roman"/>
          <w:b/>
          <w:bCs/>
          <w:color w:val="000000" w:themeColor="text1"/>
          <w:highlight w:val="none"/>
          <w14:textFill>
            <w14:solidFill>
              <w14:schemeClr w14:val="tx1"/>
            </w14:solidFill>
          </w14:textFill>
        </w:rPr>
        <w:t>-PVD磁控溅射</w:t>
      </w:r>
    </w:p>
    <w:p w14:paraId="643F8956">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74848B86">
      <w:pPr>
        <w:numPr>
          <w:ilvl w:val="0"/>
          <w:numId w:val="4"/>
        </w:numPr>
        <w:adjustRightInd w:val="0"/>
        <w:snapToGrid w:val="0"/>
        <w:ind w:left="0" w:firstLine="480"/>
        <w:rPr>
          <w:rFonts w:cs="Times New Roman"/>
          <w:color w:val="000000" w:themeColor="text1"/>
          <w:highlight w:val="none"/>
          <w14:textFill>
            <w14:solidFill>
              <w14:schemeClr w14:val="tx1"/>
            </w14:solidFill>
          </w14:textFill>
        </w:rPr>
      </w:pPr>
      <w:r>
        <w:rPr>
          <w:rFonts w:cs="Times New Roman"/>
          <w:color w:val="000000" w:themeColor="text1"/>
          <w:highlight w:val="none"/>
          <w:lang w:bidi="ar"/>
          <w14:textFill>
            <w14:solidFill>
              <w14:schemeClr w14:val="tx1"/>
            </w14:solidFill>
          </w14:textFill>
        </w:rPr>
        <w:t>用途要求：</w:t>
      </w:r>
      <w:r>
        <w:rPr>
          <w:rFonts w:cs="Times New Roman"/>
          <w:color w:val="000000" w:themeColor="text1"/>
          <w:highlight w:val="none"/>
          <w14:textFill>
            <w14:solidFill>
              <w14:schemeClr w14:val="tx1"/>
            </w14:solidFill>
          </w14:textFill>
        </w:rPr>
        <w:t>主要用于溅射NiO</w:t>
      </w:r>
      <w:r>
        <w:rPr>
          <w:rFonts w:cs="Times New Roman"/>
          <w:color w:val="000000" w:themeColor="text1"/>
          <w:highlight w:val="none"/>
          <w:vertAlign w:val="subscript"/>
          <w14:textFill>
            <w14:solidFill>
              <w14:schemeClr w14:val="tx1"/>
            </w14:solidFill>
          </w14:textFill>
        </w:rPr>
        <w:t>X</w:t>
      </w:r>
      <w:r>
        <w:rPr>
          <w:rFonts w:hint="eastAsia" w:cs="Times New Roman"/>
          <w:color w:val="000000" w:themeColor="text1"/>
          <w:highlight w:val="none"/>
          <w14:textFill>
            <w14:solidFill>
              <w14:schemeClr w14:val="tx1"/>
            </w14:solidFill>
          </w14:textFill>
        </w:rPr>
        <w:t>,</w:t>
      </w:r>
      <w:r>
        <w:rPr>
          <w:rFonts w:hint="default" w:cs="Times New Roman"/>
          <w:color w:val="000000" w:themeColor="text1"/>
          <w:highlight w:val="none"/>
          <w14:textFill>
            <w14:solidFill>
              <w14:schemeClr w14:val="tx1"/>
            </w14:solidFill>
          </w14:textFill>
        </w:rPr>
        <w:t xml:space="preserve"> </w:t>
      </w:r>
      <w:r>
        <w:rPr>
          <w:rFonts w:hint="eastAsia" w:cs="Times New Roman"/>
          <w:color w:val="000000" w:themeColor="text1"/>
          <w:highlight w:val="none"/>
          <w14:textFill>
            <w14:solidFill>
              <w14:schemeClr w14:val="tx1"/>
            </w14:solidFill>
          </w14:textFill>
        </w:rPr>
        <w:t>ITO氧化锡等界面层</w:t>
      </w:r>
    </w:p>
    <w:p w14:paraId="1BE97803">
      <w:pPr>
        <w:numPr>
          <w:ilvl w:val="0"/>
          <w:numId w:val="4"/>
        </w:numPr>
        <w:adjustRightInd w:val="0"/>
        <w:snapToGrid w:val="0"/>
        <w:ind w:left="0" w:firstLine="48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功能要求：</w:t>
      </w:r>
      <w:r>
        <w:rPr>
          <w:rFonts w:cs="Times New Roman"/>
          <w:color w:val="000000" w:themeColor="text1"/>
          <w:highlight w:val="none"/>
          <w14:textFill>
            <w14:solidFill>
              <w14:schemeClr w14:val="tx1"/>
            </w14:solidFill>
          </w14:textFill>
        </w:rPr>
        <w:t>采用直流磁控溅射的方式，氩气离子在电场与磁场引导下达到靶材上，将材料原子分子溅射到衬底以制备透明氧化物导电薄膜，可以采用自上朝下或自下朝上的沉积结构。</w:t>
      </w:r>
      <w:r>
        <w:rPr>
          <w:rFonts w:hint="eastAsia" w:cs="Times New Roman"/>
          <w:color w:val="000000" w:themeColor="text1"/>
          <w:highlight w:val="none"/>
          <w14:textFill>
            <w14:solidFill>
              <w14:schemeClr w14:val="tx1"/>
            </w14:solidFill>
          </w14:textFill>
        </w:rPr>
        <w:t>整机核心部件如真空泵组，传动电机，气体质量流量计等，均使用国内或国外知名一线品牌。</w:t>
      </w:r>
      <w:r>
        <w:rPr>
          <w:rFonts w:cs="Times New Roman"/>
          <w:color w:val="000000" w:themeColor="text1"/>
          <w:highlight w:val="none"/>
          <w14:textFill>
            <w14:solidFill>
              <w14:schemeClr w14:val="tx1"/>
            </w14:solidFill>
          </w14:textFill>
        </w:rPr>
        <w:t>镀膜膜厚均匀易控制，工艺稳定可控，重复性较好，靶材寿命较长，</w:t>
      </w:r>
      <w:r>
        <w:rPr>
          <w:rFonts w:hint="eastAsia" w:cs="Times New Roman"/>
          <w:color w:val="000000" w:themeColor="text1"/>
          <w:highlight w:val="none"/>
          <w14:textFill>
            <w14:solidFill>
              <w14:schemeClr w14:val="tx1"/>
            </w14:solidFill>
          </w14:textFill>
        </w:rPr>
        <w:t>可</w:t>
      </w:r>
      <w:r>
        <w:rPr>
          <w:rFonts w:cs="Times New Roman"/>
          <w:color w:val="000000" w:themeColor="text1"/>
          <w:highlight w:val="none"/>
          <w14:textFill>
            <w14:solidFill>
              <w14:schemeClr w14:val="tx1"/>
            </w14:solidFill>
          </w14:textFill>
        </w:rPr>
        <w:t>连续生产。</w:t>
      </w:r>
    </w:p>
    <w:p w14:paraId="66ADC6F5">
      <w:pPr>
        <w:adjustRightInd w:val="0"/>
        <w:snapToGrid w:val="0"/>
        <w:ind w:firstLine="48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3、详细技术要求</w:t>
      </w:r>
    </w:p>
    <w:bookmarkEnd w:id="2"/>
    <w:p w14:paraId="33B683DD">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w:t>
      </w:r>
      <w:r>
        <w:rPr>
          <w:rFonts w:cs="Times New Roman"/>
          <w:color w:val="000000" w:themeColor="text1"/>
          <w:highlight w:val="none"/>
          <w14:textFill>
            <w14:solidFill>
              <w14:schemeClr w14:val="tx1"/>
            </w14:solidFill>
          </w14:textFill>
        </w:rPr>
        <w:t>样品尺寸：300*400mm@</w:t>
      </w:r>
      <w:r>
        <w:rPr>
          <w:rFonts w:hint="eastAsia" w:cs="Times New Roman"/>
          <w:color w:val="000000" w:themeColor="text1"/>
          <w:highlight w:val="none"/>
          <w14:textFill>
            <w14:solidFill>
              <w14:schemeClr w14:val="tx1"/>
            </w14:solidFill>
          </w14:textFill>
        </w:rPr>
        <w:t>镀膜基板尺寸</w:t>
      </w:r>
      <w:r>
        <w:rPr>
          <w:rFonts w:cs="Times New Roman"/>
          <w:color w:val="000000" w:themeColor="text1"/>
          <w:highlight w:val="none"/>
          <w14:textFill>
            <w14:solidFill>
              <w14:schemeClr w14:val="tx1"/>
            </w14:solidFill>
          </w14:textFill>
        </w:rPr>
        <w:t>向下兼容</w:t>
      </w:r>
    </w:p>
    <w:p w14:paraId="7BED8D79">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（2）</w:t>
      </w:r>
      <w:r>
        <w:rPr>
          <w:rFonts w:hint="eastAsia" w:cs="Times New Roman"/>
          <w:color w:val="000000" w:themeColor="text1"/>
          <w:highlight w:val="none"/>
          <w14:textFill>
            <w14:solidFill>
              <w14:schemeClr w14:val="tx1"/>
            </w14:solidFill>
          </w14:textFill>
        </w:rPr>
        <w:t>设</w:t>
      </w:r>
      <w:r>
        <w:rPr>
          <w:rFonts w:cs="Times New Roman"/>
          <w:color w:val="000000" w:themeColor="text1"/>
          <w:highlight w:val="none"/>
          <w14:textFill>
            <w14:solidFill>
              <w14:schemeClr w14:val="tx1"/>
            </w14:solidFill>
          </w14:textFill>
        </w:rPr>
        <w:t>备基础配置：配置≥1个低真空切换腔室和≥1个工艺腔；配置≥1根旋转阴极；配置≥1台脉冲直流电源；水平Inline式镀膜，单进单出；配置≥1台分子泵；配置≥1台干泵；配置Ar专用MFC；配置O</w:t>
      </w:r>
      <w:r>
        <w:rPr>
          <w:rFonts w:cs="Times New Roman"/>
          <w:color w:val="000000" w:themeColor="text1"/>
          <w:highlight w:val="none"/>
          <w:vertAlign w:val="subscript"/>
          <w14:textFill>
            <w14:solidFill>
              <w14:schemeClr w14:val="tx1"/>
            </w14:solidFill>
          </w14:textFill>
        </w:rPr>
        <w:t>2</w:t>
      </w:r>
      <w:r>
        <w:rPr>
          <w:rFonts w:cs="Times New Roman"/>
          <w:color w:val="000000" w:themeColor="text1"/>
          <w:highlight w:val="none"/>
          <w14:textFill>
            <w14:solidFill>
              <w14:schemeClr w14:val="tx1"/>
            </w14:solidFill>
          </w14:textFill>
        </w:rPr>
        <w:t>专用MFC；配置ArH</w:t>
      </w:r>
      <w:r>
        <w:rPr>
          <w:rFonts w:cs="Times New Roman"/>
          <w:color w:val="000000" w:themeColor="text1"/>
          <w:highlight w:val="none"/>
          <w:vertAlign w:val="subscript"/>
          <w14:textFill>
            <w14:solidFill>
              <w14:schemeClr w14:val="tx1"/>
            </w14:solidFill>
          </w14:textFill>
        </w:rPr>
        <w:t>2</w:t>
      </w:r>
      <w:r>
        <w:rPr>
          <w:rFonts w:cs="Times New Roman"/>
          <w:color w:val="000000" w:themeColor="text1"/>
          <w:highlight w:val="none"/>
          <w14:textFill>
            <w14:solidFill>
              <w14:schemeClr w14:val="tx1"/>
            </w14:solidFill>
          </w14:textFill>
        </w:rPr>
        <w:t>混合气体专用MFC；腔体为不锈钢304材质，镜面抛光或者电解抛光；配置载板；工艺腔配置防着板；配置1根NiOx靶材，配置1根ITO（9010）靶材</w:t>
      </w:r>
      <w:r>
        <w:rPr>
          <w:rFonts w:hint="eastAsia" w:cs="Times New Roman"/>
          <w:color w:val="000000" w:themeColor="text1"/>
          <w:highlight w:val="none"/>
          <w14:textFill>
            <w14:solidFill>
              <w14:schemeClr w14:val="tx1"/>
            </w14:solidFill>
          </w14:textFill>
        </w:rPr>
        <w:t>；</w:t>
      </w:r>
    </w:p>
    <w:p w14:paraId="63595324">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（3）</w:t>
      </w:r>
      <w:r>
        <w:rPr>
          <w:rFonts w:cs="Times New Roman"/>
          <w:color w:val="000000" w:themeColor="text1"/>
          <w:highlight w:val="none"/>
          <w14:textFill>
            <w14:solidFill>
              <w14:schemeClr w14:val="tx1"/>
            </w14:solidFill>
          </w14:textFill>
        </w:rPr>
        <w:t>Cycle Time：约</w:t>
      </w:r>
      <w:r>
        <w:rPr>
          <w:rFonts w:hint="eastAsia" w:cs="Times New Roman"/>
          <w:color w:val="000000" w:themeColor="text1"/>
          <w:highlight w:val="none"/>
          <w14:textFill>
            <w14:solidFill>
              <w14:schemeClr w14:val="tx1"/>
            </w14:solidFill>
          </w14:textFill>
        </w:rPr>
        <w:t>15</w:t>
      </w:r>
      <w:r>
        <w:rPr>
          <w:rFonts w:cs="Times New Roman"/>
          <w:color w:val="000000" w:themeColor="text1"/>
          <w:highlight w:val="none"/>
          <w14:textFill>
            <w14:solidFill>
              <w14:schemeClr w14:val="tx1"/>
            </w14:solidFill>
          </w14:textFill>
        </w:rPr>
        <w:t>min/片@膜厚100nm</w:t>
      </w:r>
      <w:r>
        <w:rPr>
          <w:rFonts w:eastAsia="宋体"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NiOx（含进出料时间+工艺镀膜时间）</w:t>
      </w:r>
    </w:p>
    <w:p w14:paraId="74D77367">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（4）</w:t>
      </w:r>
      <w:r>
        <w:rPr>
          <w:rFonts w:cs="Times New Roman"/>
          <w:color w:val="000000" w:themeColor="text1"/>
          <w:highlight w:val="none"/>
          <w14:textFill>
            <w14:solidFill>
              <w14:schemeClr w14:val="tx1"/>
            </w14:solidFill>
          </w14:textFill>
        </w:rPr>
        <w:t>MTBF：≥</w:t>
      </w:r>
      <w:r>
        <w:rPr>
          <w:rFonts w:hint="eastAsia" w:cs="Times New Roman"/>
          <w:color w:val="000000" w:themeColor="text1"/>
          <w:highlight w:val="none"/>
          <w14:textFill>
            <w14:solidFill>
              <w14:schemeClr w14:val="tx1"/>
            </w14:solidFill>
          </w14:textFill>
        </w:rPr>
        <w:t>360</w:t>
      </w:r>
      <w:r>
        <w:rPr>
          <w:rFonts w:cs="Times New Roman"/>
          <w:color w:val="000000" w:themeColor="text1"/>
          <w:highlight w:val="none"/>
          <w14:textFill>
            <w14:solidFill>
              <w14:schemeClr w14:val="tx1"/>
            </w14:solidFill>
          </w14:textFill>
        </w:rPr>
        <w:t>h（满产状态下）</w:t>
      </w:r>
    </w:p>
    <w:p w14:paraId="087322C5">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（5）</w:t>
      </w:r>
      <w:r>
        <w:rPr>
          <w:rFonts w:cs="Times New Roman"/>
          <w:color w:val="000000" w:themeColor="text1"/>
          <w:highlight w:val="none"/>
          <w14:textFill>
            <w14:solidFill>
              <w14:schemeClr w14:val="tx1"/>
            </w14:solidFill>
          </w14:textFill>
        </w:rPr>
        <w:t>工艺腔室：≤5.0×10</w:t>
      </w:r>
      <w:r>
        <w:rPr>
          <w:rFonts w:cs="Times New Roman"/>
          <w:color w:val="000000" w:themeColor="text1"/>
          <w:highlight w:val="none"/>
          <w:vertAlign w:val="superscript"/>
          <w14:textFill>
            <w14:solidFill>
              <w14:schemeClr w14:val="tx1"/>
            </w14:solidFill>
          </w14:textFill>
        </w:rPr>
        <w:t>-4</w:t>
      </w:r>
      <w:r>
        <w:rPr>
          <w:rFonts w:cs="Times New Roman"/>
          <w:color w:val="000000" w:themeColor="text1"/>
          <w:highlight w:val="none"/>
          <w14:textFill>
            <w14:solidFill>
              <w14:schemeClr w14:val="tx1"/>
            </w14:solidFill>
          </w14:textFill>
        </w:rPr>
        <w:t xml:space="preserve"> Pa </w:t>
      </w:r>
      <w:r>
        <w:rPr>
          <w:rFonts w:hint="eastAsia" w:cs="Times New Roman"/>
          <w:color w:val="000000" w:themeColor="text1"/>
          <w:highlight w:val="none"/>
          <w14:textFill>
            <w14:solidFill>
              <w14:schemeClr w14:val="tx1"/>
            </w14:solidFill>
          </w14:textFill>
        </w:rPr>
        <w:t>(抽气时间≤2h,从常压开始抽真空)</w:t>
      </w:r>
    </w:p>
    <w:p w14:paraId="440985DB">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（6）</w:t>
      </w:r>
      <w:r>
        <w:rPr>
          <w:rFonts w:cs="Times New Roman"/>
          <w:color w:val="000000" w:themeColor="text1"/>
          <w:highlight w:val="none"/>
          <w14:textFill>
            <w14:solidFill>
              <w14:schemeClr w14:val="tx1"/>
            </w14:solidFill>
          </w14:textFill>
        </w:rPr>
        <w:t>极限真空：≤</w:t>
      </w:r>
      <w:r>
        <w:rPr>
          <w:rFonts w:hint="eastAsia" w:cs="Times New Roman"/>
          <w:color w:val="000000" w:themeColor="text1"/>
          <w:highlight w:val="none"/>
          <w14:textFill>
            <w14:solidFill>
              <w14:schemeClr w14:val="tx1"/>
            </w14:solidFill>
          </w14:textFill>
        </w:rPr>
        <w:t>3</w:t>
      </w:r>
      <w:r>
        <w:rPr>
          <w:rFonts w:cs="Times New Roman"/>
          <w:color w:val="000000" w:themeColor="text1"/>
          <w:highlight w:val="none"/>
          <w14:textFill>
            <w14:solidFill>
              <w14:schemeClr w14:val="tx1"/>
            </w14:solidFill>
          </w14:textFill>
        </w:rPr>
        <w:t>.0×10</w:t>
      </w:r>
      <w:r>
        <w:rPr>
          <w:rFonts w:cs="Times New Roman"/>
          <w:color w:val="000000" w:themeColor="text1"/>
          <w:highlight w:val="none"/>
          <w:vertAlign w:val="superscript"/>
          <w14:textFill>
            <w14:solidFill>
              <w14:schemeClr w14:val="tx1"/>
            </w14:solidFill>
          </w14:textFill>
        </w:rPr>
        <w:t>-</w:t>
      </w:r>
      <w:r>
        <w:rPr>
          <w:rFonts w:hint="eastAsia" w:cs="Times New Roman"/>
          <w:color w:val="000000" w:themeColor="text1"/>
          <w:highlight w:val="none"/>
          <w:vertAlign w:val="superscript"/>
          <w14:textFill>
            <w14:solidFill>
              <w14:schemeClr w14:val="tx1"/>
            </w14:solidFill>
          </w14:textFill>
        </w:rPr>
        <w:t>4</w:t>
      </w:r>
      <w:r>
        <w:rPr>
          <w:rFonts w:cs="Times New Roman"/>
          <w:color w:val="000000" w:themeColor="text1"/>
          <w:highlight w:val="none"/>
          <w14:textFill>
            <w14:solidFill>
              <w14:schemeClr w14:val="tx1"/>
            </w14:solidFill>
          </w14:textFill>
        </w:rPr>
        <w:t xml:space="preserve"> Pa</w:t>
      </w:r>
      <w:r>
        <w:rPr>
          <w:rFonts w:hint="eastAsia" w:cs="Times New Roman"/>
          <w:color w:val="000000" w:themeColor="text1"/>
          <w:highlight w:val="none"/>
          <w14:textFill>
            <w14:solidFill>
              <w14:schemeClr w14:val="tx1"/>
            </w14:solidFill>
          </w14:textFill>
        </w:rPr>
        <w:t xml:space="preserve"> (</w:t>
      </w:r>
      <w:r>
        <w:rPr>
          <w:rFonts w:cs="Times New Roman"/>
          <w:color w:val="000000" w:themeColor="text1"/>
          <w:highlight w:val="none"/>
          <w14:textFill>
            <w14:solidFill>
              <w14:schemeClr w14:val="tx1"/>
            </w14:solidFill>
          </w14:textFill>
        </w:rPr>
        <w:t>抽气时间≤24h</w:t>
      </w:r>
      <w:r>
        <w:rPr>
          <w:rFonts w:hint="eastAsia" w:cs="Times New Roman"/>
          <w:color w:val="000000" w:themeColor="text1"/>
          <w:highlight w:val="none"/>
          <w14:textFill>
            <w14:solidFill>
              <w14:schemeClr w14:val="tx1"/>
            </w14:solidFill>
          </w14:textFill>
        </w:rPr>
        <w:t>)</w:t>
      </w:r>
    </w:p>
    <w:p w14:paraId="3C60F56E">
      <w:pPr>
        <w:pStyle w:val="13"/>
        <w:numPr>
          <w:ilvl w:val="0"/>
          <w:numId w:val="0"/>
        </w:numPr>
        <w:adjustRightInd w:val="0"/>
        <w:snapToGrid w:val="0"/>
        <w:ind w:left="0" w:leftChars="0" w:firstLine="200" w:firstLineChars="0"/>
        <w:rPr>
          <w:rFonts w:cs="Times New Roman"/>
          <w:color w:val="000000" w:themeColor="text1"/>
          <w:highlight w:val="none"/>
          <w:lang w:val="pt-BR"/>
          <w14:textFill>
            <w14:solidFill>
              <w14:schemeClr w14:val="tx1"/>
            </w14:solidFill>
          </w14:textFill>
        </w:rPr>
      </w:pPr>
      <w:r>
        <w:rPr>
          <w:rFonts w:hint="eastAsia" w:ascii="Times New Roman" w:hAnsi="Times New Roman" w:eastAsia="仿宋" w:cs="Times New Roman"/>
          <w:color w:val="FF0000"/>
          <w:kern w:val="2"/>
          <w:sz w:val="24"/>
          <w:szCs w:val="24"/>
          <w:lang w:val="pt-BR" w:eastAsia="zh-CN" w:bidi="ar-SA"/>
        </w:rPr>
        <w:t>（7）</w:t>
      </w:r>
      <w:r>
        <w:rPr>
          <w:rFonts w:cs="Times New Roman"/>
          <w:color w:val="000000" w:themeColor="text1"/>
          <w:highlight w:val="none"/>
          <w14:textFill>
            <w14:solidFill>
              <w14:schemeClr w14:val="tx1"/>
            </w14:solidFill>
          </w14:textFill>
        </w:rPr>
        <w:t>腔体漏率</w:t>
      </w:r>
      <w:r>
        <w:rPr>
          <w:rFonts w:cs="Times New Roman"/>
          <w:color w:val="000000" w:themeColor="text1"/>
          <w:highlight w:val="none"/>
          <w:lang w:val="pt-BR"/>
          <w14:textFill>
            <w14:solidFill>
              <w14:schemeClr w14:val="tx1"/>
            </w14:solidFill>
          </w14:textFill>
        </w:rPr>
        <w:t>：≤1.0×10</w:t>
      </w:r>
      <w:r>
        <w:rPr>
          <w:rFonts w:cs="Times New Roman"/>
          <w:color w:val="000000" w:themeColor="text1"/>
          <w:highlight w:val="none"/>
          <w:vertAlign w:val="superscript"/>
          <w:lang w:val="pt-BR"/>
          <w14:textFill>
            <w14:solidFill>
              <w14:schemeClr w14:val="tx1"/>
            </w14:solidFill>
          </w14:textFill>
        </w:rPr>
        <w:t>-</w:t>
      </w:r>
      <w:r>
        <w:rPr>
          <w:rFonts w:hint="eastAsia" w:cs="Times New Roman"/>
          <w:color w:val="000000" w:themeColor="text1"/>
          <w:highlight w:val="none"/>
          <w:vertAlign w:val="superscript"/>
          <w14:textFill>
            <w14:solidFill>
              <w14:schemeClr w14:val="tx1"/>
            </w14:solidFill>
          </w14:textFill>
        </w:rPr>
        <w:t>8</w:t>
      </w:r>
      <w:r>
        <w:rPr>
          <w:rFonts w:cs="Times New Roman"/>
          <w:color w:val="000000" w:themeColor="text1"/>
          <w:highlight w:val="none"/>
          <w:lang w:val="pt-BR"/>
          <w14:textFill>
            <w14:solidFill>
              <w14:schemeClr w14:val="tx1"/>
            </w14:solidFill>
          </w14:textFill>
        </w:rPr>
        <w:t>mbar*L/s</w:t>
      </w:r>
    </w:p>
    <w:p w14:paraId="6EB452C0">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（8）</w:t>
      </w:r>
      <w:r>
        <w:rPr>
          <w:rFonts w:cs="Times New Roman"/>
          <w:color w:val="000000" w:themeColor="text1"/>
          <w:highlight w:val="none"/>
          <w14:textFill>
            <w14:solidFill>
              <w14:schemeClr w14:val="tx1"/>
            </w14:solidFill>
          </w14:textFill>
        </w:rPr>
        <w:t>低真空计</w:t>
      </w:r>
      <w:r>
        <w:rPr>
          <w:rFonts w:hint="eastAsia" w:cs="Times New Roman"/>
          <w:color w:val="000000" w:themeColor="text1"/>
          <w:highlight w:val="none"/>
          <w14:textFill>
            <w14:solidFill>
              <w14:schemeClr w14:val="tx1"/>
            </w14:solidFill>
          </w14:textFill>
        </w:rPr>
        <w:t>（皮拉尼真空计）</w:t>
      </w:r>
      <w:r>
        <w:rPr>
          <w:rFonts w:cs="Times New Roman"/>
          <w:color w:val="000000" w:themeColor="text1"/>
          <w:highlight w:val="none"/>
          <w14:textFill>
            <w14:solidFill>
              <w14:schemeClr w14:val="tx1"/>
            </w14:solidFill>
          </w14:textFill>
        </w:rPr>
        <w:t>：5×10</w:t>
      </w:r>
      <w:r>
        <w:rPr>
          <w:rFonts w:cs="Times New Roman"/>
          <w:color w:val="000000" w:themeColor="text1"/>
          <w:highlight w:val="none"/>
          <w:vertAlign w:val="superscript"/>
          <w14:textFill>
            <w14:solidFill>
              <w14:schemeClr w14:val="tx1"/>
            </w14:solidFill>
          </w14:textFill>
        </w:rPr>
        <w:t>-</w:t>
      </w:r>
      <w:r>
        <w:rPr>
          <w:rFonts w:hint="eastAsia" w:cs="Times New Roman"/>
          <w:color w:val="000000" w:themeColor="text1"/>
          <w:highlight w:val="none"/>
          <w:vertAlign w:val="superscript"/>
          <w14:textFill>
            <w14:solidFill>
              <w14:schemeClr w14:val="tx1"/>
            </w14:solidFill>
          </w14:textFill>
        </w:rPr>
        <w:t>1</w:t>
      </w:r>
      <w:r>
        <w:rPr>
          <w:rFonts w:cs="Times New Roman"/>
          <w:color w:val="000000" w:themeColor="text1"/>
          <w:highlight w:val="none"/>
          <w14:textFill>
            <w14:solidFill>
              <w14:schemeClr w14:val="tx1"/>
            </w14:solidFill>
          </w14:textFill>
        </w:rPr>
        <w:t>~1×10</w:t>
      </w:r>
      <w:r>
        <w:rPr>
          <w:rFonts w:cs="Times New Roman"/>
          <w:color w:val="000000" w:themeColor="text1"/>
          <w:highlight w:val="none"/>
          <w:vertAlign w:val="superscript"/>
          <w14:textFill>
            <w14:solidFill>
              <w14:schemeClr w14:val="tx1"/>
            </w14:solidFill>
          </w14:textFill>
        </w:rPr>
        <w:t>5</w:t>
      </w:r>
      <w:r>
        <w:rPr>
          <w:rFonts w:cs="Times New Roman"/>
          <w:color w:val="000000" w:themeColor="text1"/>
          <w:highlight w:val="none"/>
          <w14:textFill>
            <w14:solidFill>
              <w14:schemeClr w14:val="tx1"/>
            </w14:solidFill>
          </w14:textFill>
        </w:rPr>
        <w:t>Pa</w:t>
      </w:r>
    </w:p>
    <w:p w14:paraId="16D78F22">
      <w:pPr>
        <w:pStyle w:val="13"/>
        <w:numPr>
          <w:ilvl w:val="0"/>
          <w:numId w:val="0"/>
        </w:numPr>
        <w:adjustRightInd w:val="0"/>
        <w:snapToGrid w:val="0"/>
        <w:ind w:left="958" w:leftChars="0" w:hanging="72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（9）</w:t>
      </w:r>
      <w:r>
        <w:rPr>
          <w:rFonts w:cs="Times New Roman"/>
          <w:color w:val="000000" w:themeColor="text1"/>
          <w:highlight w:val="none"/>
          <w14:textFill>
            <w14:solidFill>
              <w14:schemeClr w14:val="tx1"/>
            </w14:solidFill>
          </w14:textFill>
        </w:rPr>
        <w:t>制程真空计</w:t>
      </w:r>
      <w:r>
        <w:rPr>
          <w:rFonts w:hint="default" w:cs="Times New Roman"/>
          <w:color w:val="000000" w:themeColor="text1"/>
          <w:highlight w:val="none"/>
          <w14:textFill>
            <w14:solidFill>
              <w14:schemeClr w14:val="tx1"/>
            </w14:solidFill>
          </w14:textFill>
        </w:rPr>
        <w:t>（薄膜真空计）</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0.1-1</w:t>
      </w:r>
      <w:r>
        <w:rPr>
          <w:rFonts w:cs="Times New Roman"/>
          <w:color w:val="000000" w:themeColor="text1"/>
          <w:highlight w:val="none"/>
          <w14:textFill>
            <w14:solidFill>
              <w14:schemeClr w14:val="tx1"/>
            </w14:solidFill>
          </w14:textFill>
        </w:rPr>
        <w:t>Pa</w:t>
      </w:r>
    </w:p>
    <w:p w14:paraId="58612AA7">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（10）</w:t>
      </w:r>
      <w:r>
        <w:rPr>
          <w:rFonts w:cs="Times New Roman"/>
          <w:color w:val="000000" w:themeColor="text1"/>
          <w:highlight w:val="none"/>
          <w14:textFill>
            <w14:solidFill>
              <w14:schemeClr w14:val="tx1"/>
            </w14:solidFill>
          </w14:textFill>
        </w:rPr>
        <w:t>膜厚均匀性：≤</w:t>
      </w:r>
      <w:r>
        <w:rPr>
          <w:rFonts w:hint="eastAsia" w:cs="Times New Roman"/>
          <w:color w:val="000000" w:themeColor="text1"/>
          <w:highlight w:val="none"/>
          <w14:textFill>
            <w14:solidFill>
              <w14:schemeClr w14:val="tx1"/>
            </w14:solidFill>
          </w14:textFill>
        </w:rPr>
        <w:t>3</w:t>
      </w:r>
      <w:r>
        <w:rPr>
          <w:rFonts w:cs="Times New Roman"/>
          <w:color w:val="000000" w:themeColor="text1"/>
          <w:highlight w:val="none"/>
          <w14:textFill>
            <w14:solidFill>
              <w14:schemeClr w14:val="tx1"/>
            </w14:solidFill>
          </w14:textFill>
        </w:rPr>
        <w:t>%@100nm NiOx</w:t>
      </w:r>
    </w:p>
    <w:p w14:paraId="22AE3923">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（11）</w:t>
      </w:r>
      <w:r>
        <w:rPr>
          <w:rFonts w:cs="Times New Roman"/>
          <w:color w:val="000000" w:themeColor="text1"/>
          <w:highlight w:val="none"/>
          <w14:textFill>
            <w14:solidFill>
              <w14:schemeClr w14:val="tx1"/>
            </w14:solidFill>
          </w14:textFill>
        </w:rPr>
        <w:t>溅射电源模式：Bipolar for NiO、C</w:t>
      </w:r>
      <w:r>
        <w:rPr>
          <w:rFonts w:hint="eastAsia" w:cs="Times New Roman"/>
          <w:color w:val="000000" w:themeColor="text1"/>
          <w:highlight w:val="none"/>
          <w14:textFill>
            <w14:solidFill>
              <w14:schemeClr w14:val="tx1"/>
            </w14:solidFill>
          </w14:textFill>
        </w:rPr>
        <w:t>u</w:t>
      </w:r>
      <w:r>
        <w:rPr>
          <w:rFonts w:cs="Times New Roman"/>
          <w:color w:val="000000" w:themeColor="text1"/>
          <w:highlight w:val="none"/>
          <w14:textFill>
            <w14:solidFill>
              <w14:schemeClr w14:val="tx1"/>
            </w14:solidFill>
          </w14:textFill>
        </w:rPr>
        <w:t>、ITO</w:t>
      </w:r>
    </w:p>
    <w:p w14:paraId="10D2BFD8">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（12）</w:t>
      </w:r>
      <w:r>
        <w:rPr>
          <w:rFonts w:cs="Times New Roman"/>
          <w:color w:val="000000" w:themeColor="text1"/>
          <w:highlight w:val="none"/>
          <w14:textFill>
            <w14:solidFill>
              <w14:schemeClr w14:val="tx1"/>
            </w14:solidFill>
          </w14:textFill>
        </w:rPr>
        <w:t>全</w:t>
      </w:r>
      <w:r>
        <w:rPr>
          <w:rFonts w:hint="eastAsia" w:cs="Times New Roman"/>
          <w:color w:val="000000" w:themeColor="text1"/>
          <w:highlight w:val="none"/>
          <w14:textFill>
            <w14:solidFill>
              <w14:schemeClr w14:val="tx1"/>
            </w14:solidFill>
          </w14:textFill>
        </w:rPr>
        <w:t>量程</w:t>
      </w:r>
      <w:r>
        <w:rPr>
          <w:rFonts w:cs="Times New Roman"/>
          <w:color w:val="000000" w:themeColor="text1"/>
          <w:highlight w:val="none"/>
          <w14:textFill>
            <w14:solidFill>
              <w14:schemeClr w14:val="tx1"/>
            </w14:solidFill>
          </w14:textFill>
        </w:rPr>
        <w:t>真空计：1×10</w:t>
      </w:r>
      <w:r>
        <w:rPr>
          <w:rFonts w:cs="Times New Roman"/>
          <w:color w:val="000000" w:themeColor="text1"/>
          <w:highlight w:val="none"/>
          <w:vertAlign w:val="superscript"/>
          <w14:textFill>
            <w14:solidFill>
              <w14:schemeClr w14:val="tx1"/>
            </w14:solidFill>
          </w14:textFill>
        </w:rPr>
        <w:t>-</w:t>
      </w:r>
      <w:r>
        <w:rPr>
          <w:rFonts w:hint="eastAsia" w:cs="Times New Roman"/>
          <w:color w:val="000000" w:themeColor="text1"/>
          <w:highlight w:val="none"/>
          <w:vertAlign w:val="superscript"/>
          <w14:textFill>
            <w14:solidFill>
              <w14:schemeClr w14:val="tx1"/>
            </w14:solidFill>
          </w14:textFill>
        </w:rPr>
        <w:t>7</w:t>
      </w:r>
      <w:r>
        <w:rPr>
          <w:rFonts w:cs="Times New Roman"/>
          <w:color w:val="000000" w:themeColor="text1"/>
          <w:highlight w:val="none"/>
          <w14:textFill>
            <w14:solidFill>
              <w14:schemeClr w14:val="tx1"/>
            </w14:solidFill>
          </w14:textFill>
        </w:rPr>
        <w:t>～1</w:t>
      </w:r>
      <w:r>
        <w:rPr>
          <w:rFonts w:hint="eastAsia"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10</w:t>
      </w:r>
      <w:r>
        <w:rPr>
          <w:rFonts w:cs="Times New Roman"/>
          <w:color w:val="000000" w:themeColor="text1"/>
          <w:highlight w:val="none"/>
          <w:vertAlign w:val="superscript"/>
          <w14:textFill>
            <w14:solidFill>
              <w14:schemeClr w14:val="tx1"/>
            </w14:solidFill>
          </w14:textFill>
        </w:rPr>
        <w:t>5</w:t>
      </w:r>
      <w:r>
        <w:rPr>
          <w:rFonts w:cs="Times New Roman"/>
          <w:color w:val="000000" w:themeColor="text1"/>
          <w:highlight w:val="none"/>
          <w14:textFill>
            <w14:solidFill>
              <w14:schemeClr w14:val="tx1"/>
            </w14:solidFill>
          </w14:textFill>
        </w:rPr>
        <w:t>Pa</w:t>
      </w:r>
    </w:p>
    <w:p w14:paraId="001689EE">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（13）</w:t>
      </w:r>
      <w:r>
        <w:rPr>
          <w:rFonts w:cs="Times New Roman"/>
          <w:color w:val="000000" w:themeColor="text1"/>
          <w:highlight w:val="none"/>
          <w14:textFill>
            <w14:solidFill>
              <w14:schemeClr w14:val="tx1"/>
            </w14:solidFill>
          </w14:textFill>
        </w:rPr>
        <w:t>设备由PC 图控使用PLC进行控制，PLC控制和处理所有的数字/模拟信号。</w:t>
      </w:r>
    </w:p>
    <w:p w14:paraId="7BB6155F">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（14）</w:t>
      </w:r>
      <w:r>
        <w:rPr>
          <w:rFonts w:cs="Times New Roman"/>
          <w:color w:val="000000" w:themeColor="text1"/>
          <w:highlight w:val="none"/>
          <w14:textFill>
            <w14:solidFill>
              <w14:schemeClr w14:val="tx1"/>
            </w14:solidFill>
          </w14:textFill>
        </w:rPr>
        <w:t>PC使用Microsoft Windows 系统，具有以下功能：可观看/操作整个系统状况；工艺过程的状态；工艺参数储存与管理；数据及报警显示；数据统计；错误讯息；打印及记录所有工艺数据；carrier状态；靶材寿命时间；真空泵组工作时间，所有设备系统功能由PLC控制，所有可视化操作，工艺参数输入等由PC控制</w:t>
      </w:r>
      <w:r>
        <w:rPr>
          <w:rFonts w:hint="eastAsia" w:cs="Times New Roman"/>
          <w:color w:val="000000" w:themeColor="text1"/>
          <w:highlight w:val="none"/>
          <w14:textFill>
            <w14:solidFill>
              <w14:schemeClr w14:val="tx1"/>
            </w14:solidFill>
          </w14:textFill>
        </w:rPr>
        <w:t>，所有可视化操作，工艺参数输入等由</w:t>
      </w:r>
      <w:r>
        <w:rPr>
          <w:rFonts w:cs="Times New Roman"/>
          <w:color w:val="000000" w:themeColor="text1"/>
          <w:highlight w:val="none"/>
          <w14:textFill>
            <w14:solidFill>
              <w14:schemeClr w14:val="tx1"/>
            </w14:solidFill>
          </w14:textFill>
        </w:rPr>
        <w:t>PC</w:t>
      </w:r>
      <w:r>
        <w:rPr>
          <w:rFonts w:hint="eastAsia" w:cs="Times New Roman"/>
          <w:color w:val="000000" w:themeColor="text1"/>
          <w:highlight w:val="none"/>
          <w14:textFill>
            <w14:solidFill>
              <w14:schemeClr w14:val="tx1"/>
            </w14:solidFill>
          </w14:textFill>
        </w:rPr>
        <w:t>控制。</w:t>
      </w:r>
    </w:p>
    <w:p w14:paraId="135EDA46">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（15）</w:t>
      </w:r>
      <w:r>
        <w:rPr>
          <w:rFonts w:cs="Times New Roman"/>
          <w:color w:val="000000" w:themeColor="text1"/>
          <w:highlight w:val="none"/>
          <w14:textFill>
            <w14:solidFill>
              <w14:schemeClr w14:val="tx1"/>
            </w14:solidFill>
          </w14:textFill>
        </w:rPr>
        <w:t>此系统提供所有参数设定，并可存储于软硬盘中。各工艺参数可分别编号储存与数据库。选定工艺参数后，按下自动操作键，系统自动作业。</w:t>
      </w:r>
    </w:p>
    <w:p w14:paraId="38E85AD0">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（16）</w:t>
      </w:r>
      <w:r>
        <w:rPr>
          <w:rFonts w:cs="Times New Roman"/>
          <w:color w:val="000000" w:themeColor="text1"/>
          <w:highlight w:val="none"/>
          <w14:textFill>
            <w14:solidFill>
              <w14:schemeClr w14:val="tx1"/>
            </w14:solidFill>
          </w14:textFill>
        </w:rPr>
        <w:t>系统设有各阶层授权权限，可密码锁定，防止参数被任意修改。</w:t>
      </w:r>
    </w:p>
    <w:p w14:paraId="44F0BDEC">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（17）</w:t>
      </w:r>
      <w:r>
        <w:rPr>
          <w:rFonts w:cs="Times New Roman"/>
          <w:color w:val="000000" w:themeColor="text1"/>
          <w:highlight w:val="none"/>
          <w14:textFill>
            <w14:solidFill>
              <w14:schemeClr w14:val="tx1"/>
            </w14:solidFill>
          </w14:textFill>
        </w:rPr>
        <w:t>经由定时器使用，真空泵及靶材使用时间可以同步记录，系统会根据设定警示值提醒更换润滑油和靶材，以及其他定期维护项目。</w:t>
      </w:r>
    </w:p>
    <w:p w14:paraId="62B2D0D6">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（18）</w:t>
      </w:r>
      <w:r>
        <w:rPr>
          <w:rFonts w:cs="Times New Roman"/>
          <w:color w:val="000000" w:themeColor="text1"/>
          <w:highlight w:val="none"/>
          <w14:textFill>
            <w14:solidFill>
              <w14:schemeClr w14:val="tx1"/>
            </w14:solidFill>
          </w14:textFill>
        </w:rPr>
        <w:t>经由各传感器所形成连锁反应控制模式，在设备运转过程中发生如停电、停水、水量不足等异常状况下会立即启动连锁控制，以保护设备各部位安全。</w:t>
      </w:r>
    </w:p>
    <w:p w14:paraId="0102943D">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（19）</w:t>
      </w:r>
      <w:r>
        <w:rPr>
          <w:rFonts w:cs="Times New Roman"/>
          <w:color w:val="000000" w:themeColor="text1"/>
          <w:highlight w:val="none"/>
          <w14:textFill>
            <w14:solidFill>
              <w14:schemeClr w14:val="tx1"/>
            </w14:solidFill>
          </w14:textFill>
        </w:rPr>
        <w:t>所有指示灯均采用LED型。</w:t>
      </w:r>
    </w:p>
    <w:p w14:paraId="5AFD8A40">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（20）</w:t>
      </w:r>
      <w:r>
        <w:rPr>
          <w:rFonts w:cs="Times New Roman"/>
          <w:color w:val="000000" w:themeColor="text1"/>
          <w:highlight w:val="none"/>
          <w14:textFill>
            <w14:solidFill>
              <w14:schemeClr w14:val="tx1"/>
            </w14:solidFill>
          </w14:textFill>
        </w:rPr>
        <w:t>基板规格</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7"/>
        <w:gridCol w:w="2126"/>
        <w:gridCol w:w="2924"/>
        <w:gridCol w:w="2073"/>
      </w:tblGrid>
      <w:tr w14:paraId="602A0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67" w:type="dxa"/>
            <w:tcBorders>
              <w:top w:val="single" w:color="auto" w:sz="4" w:space="0"/>
              <w:left w:val="single" w:color="auto" w:sz="4" w:space="0"/>
              <w:bottom w:val="single" w:color="auto" w:sz="4" w:space="0"/>
              <w:right w:val="single" w:color="auto" w:sz="4" w:space="0"/>
            </w:tcBorders>
            <w:shd w:val="clear" w:color="auto" w:fill="D8D8D8"/>
            <w:vAlign w:val="center"/>
          </w:tcPr>
          <w:p w14:paraId="4BADABE4">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序号</w:t>
            </w:r>
          </w:p>
        </w:tc>
        <w:tc>
          <w:tcPr>
            <w:tcW w:w="2126" w:type="dxa"/>
            <w:tcBorders>
              <w:top w:val="single" w:color="auto" w:sz="4" w:space="0"/>
              <w:left w:val="single" w:color="auto" w:sz="4" w:space="0"/>
              <w:bottom w:val="single" w:color="auto" w:sz="4" w:space="0"/>
              <w:right w:val="single" w:color="auto" w:sz="4" w:space="0"/>
            </w:tcBorders>
            <w:shd w:val="clear" w:color="auto" w:fill="D8D8D8"/>
            <w:vAlign w:val="center"/>
          </w:tcPr>
          <w:p w14:paraId="60A82BAF">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项目</w:t>
            </w:r>
          </w:p>
        </w:tc>
        <w:tc>
          <w:tcPr>
            <w:tcW w:w="2924" w:type="dxa"/>
            <w:tcBorders>
              <w:top w:val="single" w:color="auto" w:sz="4" w:space="0"/>
              <w:left w:val="single" w:color="auto" w:sz="4" w:space="0"/>
              <w:bottom w:val="single" w:color="auto" w:sz="4" w:space="0"/>
              <w:right w:val="single" w:color="auto" w:sz="4" w:space="0"/>
            </w:tcBorders>
            <w:shd w:val="clear" w:color="auto" w:fill="D8D8D8"/>
            <w:vAlign w:val="center"/>
          </w:tcPr>
          <w:p w14:paraId="2EA0BAF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标准</w:t>
            </w:r>
          </w:p>
        </w:tc>
        <w:tc>
          <w:tcPr>
            <w:tcW w:w="2073" w:type="dxa"/>
            <w:tcBorders>
              <w:top w:val="single" w:color="auto" w:sz="4" w:space="0"/>
              <w:left w:val="single" w:color="auto" w:sz="4" w:space="0"/>
              <w:bottom w:val="single" w:color="auto" w:sz="4" w:space="0"/>
              <w:right w:val="single" w:color="auto" w:sz="4" w:space="0"/>
            </w:tcBorders>
            <w:shd w:val="clear" w:color="auto" w:fill="D8D8D8"/>
            <w:vAlign w:val="center"/>
          </w:tcPr>
          <w:p w14:paraId="67310F6F">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公差</w:t>
            </w:r>
          </w:p>
        </w:tc>
      </w:tr>
      <w:tr w14:paraId="60288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67" w:type="dxa"/>
            <w:tcBorders>
              <w:top w:val="single" w:color="auto" w:sz="4" w:space="0"/>
              <w:left w:val="single" w:color="auto" w:sz="4" w:space="0"/>
              <w:bottom w:val="single" w:color="auto" w:sz="4" w:space="0"/>
              <w:right w:val="single" w:color="auto" w:sz="4" w:space="0"/>
            </w:tcBorders>
            <w:vAlign w:val="center"/>
          </w:tcPr>
          <w:p w14:paraId="480D3EC9">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1</w:t>
            </w:r>
          </w:p>
        </w:tc>
        <w:tc>
          <w:tcPr>
            <w:tcW w:w="2126" w:type="dxa"/>
            <w:tcBorders>
              <w:top w:val="single" w:color="auto" w:sz="4" w:space="0"/>
              <w:left w:val="single" w:color="auto" w:sz="4" w:space="0"/>
              <w:bottom w:val="single" w:color="auto" w:sz="4" w:space="0"/>
              <w:right w:val="single" w:color="auto" w:sz="4" w:space="0"/>
            </w:tcBorders>
            <w:vAlign w:val="center"/>
          </w:tcPr>
          <w:p w14:paraId="3F2E854E">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尺寸</w:t>
            </w:r>
          </w:p>
        </w:tc>
        <w:tc>
          <w:tcPr>
            <w:tcW w:w="2924" w:type="dxa"/>
            <w:tcBorders>
              <w:top w:val="single" w:color="auto" w:sz="4" w:space="0"/>
              <w:left w:val="single" w:color="auto" w:sz="4" w:space="0"/>
              <w:bottom w:val="single" w:color="auto" w:sz="4" w:space="0"/>
              <w:right w:val="single" w:color="auto" w:sz="4" w:space="0"/>
            </w:tcBorders>
            <w:vAlign w:val="center"/>
          </w:tcPr>
          <w:p w14:paraId="76BCC478">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300mm*400mm</w:t>
            </w:r>
          </w:p>
        </w:tc>
        <w:tc>
          <w:tcPr>
            <w:tcW w:w="2073" w:type="dxa"/>
            <w:tcBorders>
              <w:top w:val="single" w:color="auto" w:sz="4" w:space="0"/>
              <w:left w:val="single" w:color="auto" w:sz="4" w:space="0"/>
              <w:bottom w:val="single" w:color="auto" w:sz="4" w:space="0"/>
              <w:right w:val="single" w:color="auto" w:sz="4" w:space="0"/>
            </w:tcBorders>
            <w:vAlign w:val="center"/>
          </w:tcPr>
          <w:p w14:paraId="42CA263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各边±1mm</w:t>
            </w:r>
          </w:p>
        </w:tc>
      </w:tr>
      <w:tr w14:paraId="1B69A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67" w:type="dxa"/>
            <w:tcBorders>
              <w:top w:val="single" w:color="auto" w:sz="4" w:space="0"/>
              <w:left w:val="single" w:color="auto" w:sz="4" w:space="0"/>
              <w:bottom w:val="single" w:color="auto" w:sz="4" w:space="0"/>
              <w:right w:val="single" w:color="auto" w:sz="4" w:space="0"/>
            </w:tcBorders>
            <w:vAlign w:val="center"/>
          </w:tcPr>
          <w:p w14:paraId="0DDF9DEA">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2</w:t>
            </w:r>
          </w:p>
        </w:tc>
        <w:tc>
          <w:tcPr>
            <w:tcW w:w="2126" w:type="dxa"/>
            <w:tcBorders>
              <w:top w:val="single" w:color="auto" w:sz="4" w:space="0"/>
              <w:left w:val="single" w:color="auto" w:sz="4" w:space="0"/>
              <w:bottom w:val="single" w:color="auto" w:sz="4" w:space="0"/>
              <w:right w:val="single" w:color="auto" w:sz="4" w:space="0"/>
            </w:tcBorders>
            <w:vAlign w:val="center"/>
          </w:tcPr>
          <w:p w14:paraId="56B9DA8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材料</w:t>
            </w:r>
          </w:p>
        </w:tc>
        <w:tc>
          <w:tcPr>
            <w:tcW w:w="2924" w:type="dxa"/>
            <w:tcBorders>
              <w:top w:val="single" w:color="auto" w:sz="4" w:space="0"/>
              <w:left w:val="single" w:color="auto" w:sz="4" w:space="0"/>
              <w:bottom w:val="single" w:color="auto" w:sz="4" w:space="0"/>
              <w:right w:val="single" w:color="auto" w:sz="4" w:space="0"/>
            </w:tcBorders>
            <w:vAlign w:val="center"/>
          </w:tcPr>
          <w:p w14:paraId="33010938">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浮法玻璃</w:t>
            </w:r>
          </w:p>
        </w:tc>
        <w:tc>
          <w:tcPr>
            <w:tcW w:w="2073" w:type="dxa"/>
            <w:tcBorders>
              <w:top w:val="single" w:color="auto" w:sz="4" w:space="0"/>
              <w:left w:val="single" w:color="auto" w:sz="4" w:space="0"/>
              <w:bottom w:val="single" w:color="auto" w:sz="4" w:space="0"/>
              <w:right w:val="single" w:color="auto" w:sz="4" w:space="0"/>
            </w:tcBorders>
            <w:vAlign w:val="center"/>
          </w:tcPr>
          <w:p w14:paraId="49CB6835">
            <w:pPr>
              <w:adjustRightInd w:val="0"/>
              <w:snapToGrid w:val="0"/>
              <w:ind w:firstLineChars="0"/>
              <w:jc w:val="center"/>
              <w:rPr>
                <w:rFonts w:cs="Times New Roman"/>
                <w:color w:val="000000" w:themeColor="text1"/>
                <w:kern w:val="0"/>
                <w:highlight w:val="none"/>
                <w14:textFill>
                  <w14:solidFill>
                    <w14:schemeClr w14:val="tx1"/>
                  </w14:solidFill>
                </w14:textFill>
              </w:rPr>
            </w:pPr>
          </w:p>
        </w:tc>
      </w:tr>
      <w:tr w14:paraId="4188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67" w:type="dxa"/>
            <w:tcBorders>
              <w:top w:val="single" w:color="auto" w:sz="4" w:space="0"/>
              <w:left w:val="single" w:color="auto" w:sz="4" w:space="0"/>
              <w:bottom w:val="single" w:color="auto" w:sz="4" w:space="0"/>
              <w:right w:val="single" w:color="auto" w:sz="4" w:space="0"/>
            </w:tcBorders>
            <w:vAlign w:val="center"/>
          </w:tcPr>
          <w:p w14:paraId="3E845723">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3</w:t>
            </w:r>
          </w:p>
        </w:tc>
        <w:tc>
          <w:tcPr>
            <w:tcW w:w="2126" w:type="dxa"/>
            <w:tcBorders>
              <w:top w:val="single" w:color="auto" w:sz="4" w:space="0"/>
              <w:left w:val="single" w:color="auto" w:sz="4" w:space="0"/>
              <w:bottom w:val="single" w:color="auto" w:sz="4" w:space="0"/>
              <w:right w:val="single" w:color="auto" w:sz="4" w:space="0"/>
            </w:tcBorders>
            <w:vAlign w:val="center"/>
          </w:tcPr>
          <w:p w14:paraId="760FBA8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厚度</w:t>
            </w:r>
          </w:p>
        </w:tc>
        <w:tc>
          <w:tcPr>
            <w:tcW w:w="2924" w:type="dxa"/>
            <w:tcBorders>
              <w:top w:val="single" w:color="auto" w:sz="4" w:space="0"/>
              <w:left w:val="single" w:color="auto" w:sz="4" w:space="0"/>
              <w:bottom w:val="single" w:color="auto" w:sz="4" w:space="0"/>
              <w:right w:val="single" w:color="auto" w:sz="4" w:space="0"/>
            </w:tcBorders>
            <w:vAlign w:val="center"/>
          </w:tcPr>
          <w:p w14:paraId="5473743B">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eastAsia" w:cs="Times New Roman"/>
                <w:color w:val="000000" w:themeColor="text1"/>
                <w:kern w:val="0"/>
                <w:highlight w:val="none"/>
                <w14:textFill>
                  <w14:solidFill>
                    <w14:schemeClr w14:val="tx1"/>
                  </w14:solidFill>
                </w14:textFill>
              </w:rPr>
              <w:t>3.2</w:t>
            </w:r>
            <w:r>
              <w:rPr>
                <w:rFonts w:cs="Times New Roman"/>
                <w:color w:val="000000" w:themeColor="text1"/>
                <w:kern w:val="0"/>
                <w:highlight w:val="none"/>
                <w14:textFill>
                  <w14:solidFill>
                    <w14:schemeClr w14:val="tx1"/>
                  </w14:solidFill>
                </w14:textFill>
              </w:rPr>
              <w:t>mm</w:t>
            </w:r>
          </w:p>
        </w:tc>
        <w:tc>
          <w:tcPr>
            <w:tcW w:w="2073" w:type="dxa"/>
            <w:tcBorders>
              <w:top w:val="single" w:color="auto" w:sz="4" w:space="0"/>
              <w:left w:val="single" w:color="auto" w:sz="4" w:space="0"/>
              <w:bottom w:val="single" w:color="auto" w:sz="4" w:space="0"/>
              <w:right w:val="single" w:color="auto" w:sz="4" w:space="0"/>
            </w:tcBorders>
            <w:vAlign w:val="center"/>
          </w:tcPr>
          <w:p w14:paraId="6C3ED54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±0.2mm</w:t>
            </w:r>
          </w:p>
        </w:tc>
      </w:tr>
      <w:tr w14:paraId="6DDE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67" w:type="dxa"/>
            <w:tcBorders>
              <w:top w:val="single" w:color="auto" w:sz="4" w:space="0"/>
              <w:left w:val="single" w:color="auto" w:sz="4" w:space="0"/>
              <w:bottom w:val="single" w:color="auto" w:sz="4" w:space="0"/>
              <w:right w:val="single" w:color="auto" w:sz="4" w:space="0"/>
            </w:tcBorders>
            <w:vAlign w:val="center"/>
          </w:tcPr>
          <w:p w14:paraId="33D8AEFC">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4</w:t>
            </w:r>
          </w:p>
        </w:tc>
        <w:tc>
          <w:tcPr>
            <w:tcW w:w="2126" w:type="dxa"/>
            <w:tcBorders>
              <w:top w:val="single" w:color="auto" w:sz="4" w:space="0"/>
              <w:left w:val="single" w:color="auto" w:sz="4" w:space="0"/>
              <w:bottom w:val="single" w:color="auto" w:sz="4" w:space="0"/>
              <w:right w:val="single" w:color="auto" w:sz="4" w:space="0"/>
            </w:tcBorders>
            <w:vAlign w:val="center"/>
          </w:tcPr>
          <w:p w14:paraId="1ABDD5B6">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最大允许弯曲</w:t>
            </w:r>
          </w:p>
        </w:tc>
        <w:tc>
          <w:tcPr>
            <w:tcW w:w="2924" w:type="dxa"/>
            <w:tcBorders>
              <w:top w:val="single" w:color="auto" w:sz="4" w:space="0"/>
              <w:left w:val="single" w:color="auto" w:sz="4" w:space="0"/>
              <w:bottom w:val="single" w:color="auto" w:sz="4" w:space="0"/>
              <w:right w:val="single" w:color="auto" w:sz="4" w:space="0"/>
            </w:tcBorders>
            <w:vAlign w:val="center"/>
          </w:tcPr>
          <w:p w14:paraId="7FBC6AA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对角线方向≤0.5mm/m</w:t>
            </w:r>
          </w:p>
        </w:tc>
        <w:tc>
          <w:tcPr>
            <w:tcW w:w="2073" w:type="dxa"/>
            <w:tcBorders>
              <w:top w:val="single" w:color="auto" w:sz="4" w:space="0"/>
              <w:left w:val="single" w:color="auto" w:sz="4" w:space="0"/>
              <w:bottom w:val="single" w:color="auto" w:sz="4" w:space="0"/>
              <w:right w:val="single" w:color="auto" w:sz="4" w:space="0"/>
            </w:tcBorders>
            <w:vAlign w:val="center"/>
          </w:tcPr>
          <w:p w14:paraId="7A536F36">
            <w:pPr>
              <w:adjustRightInd w:val="0"/>
              <w:snapToGrid w:val="0"/>
              <w:ind w:firstLineChars="0"/>
              <w:jc w:val="center"/>
              <w:rPr>
                <w:rFonts w:cs="Times New Roman"/>
                <w:color w:val="000000" w:themeColor="text1"/>
                <w:kern w:val="0"/>
                <w:highlight w:val="none"/>
                <w14:textFill>
                  <w14:solidFill>
                    <w14:schemeClr w14:val="tx1"/>
                  </w14:solidFill>
                </w14:textFill>
              </w:rPr>
            </w:pPr>
          </w:p>
        </w:tc>
      </w:tr>
      <w:tr w14:paraId="61603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67" w:type="dxa"/>
            <w:tcBorders>
              <w:top w:val="single" w:color="auto" w:sz="4" w:space="0"/>
              <w:left w:val="single" w:color="auto" w:sz="4" w:space="0"/>
              <w:bottom w:val="single" w:color="auto" w:sz="4" w:space="0"/>
              <w:right w:val="single" w:color="auto" w:sz="4" w:space="0"/>
            </w:tcBorders>
            <w:vAlign w:val="center"/>
          </w:tcPr>
          <w:p w14:paraId="08B4CC0A">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5</w:t>
            </w:r>
          </w:p>
        </w:tc>
        <w:tc>
          <w:tcPr>
            <w:tcW w:w="2126" w:type="dxa"/>
            <w:tcBorders>
              <w:top w:val="single" w:color="auto" w:sz="4" w:space="0"/>
              <w:left w:val="single" w:color="auto" w:sz="4" w:space="0"/>
              <w:bottom w:val="single" w:color="auto" w:sz="4" w:space="0"/>
              <w:right w:val="single" w:color="auto" w:sz="4" w:space="0"/>
            </w:tcBorders>
            <w:vAlign w:val="center"/>
          </w:tcPr>
          <w:p w14:paraId="1B0455B4">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边缘</w:t>
            </w:r>
          </w:p>
        </w:tc>
        <w:tc>
          <w:tcPr>
            <w:tcW w:w="2924" w:type="dxa"/>
            <w:tcBorders>
              <w:top w:val="single" w:color="auto" w:sz="4" w:space="0"/>
              <w:left w:val="single" w:color="auto" w:sz="4" w:space="0"/>
              <w:bottom w:val="single" w:color="auto" w:sz="4" w:space="0"/>
              <w:right w:val="single" w:color="auto" w:sz="4" w:space="0"/>
            </w:tcBorders>
            <w:vAlign w:val="center"/>
          </w:tcPr>
          <w:p w14:paraId="1058AB77">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C角</w:t>
            </w:r>
          </w:p>
        </w:tc>
        <w:tc>
          <w:tcPr>
            <w:tcW w:w="2073" w:type="dxa"/>
            <w:tcBorders>
              <w:top w:val="single" w:color="auto" w:sz="4" w:space="0"/>
              <w:left w:val="single" w:color="auto" w:sz="4" w:space="0"/>
              <w:bottom w:val="single" w:color="auto" w:sz="4" w:space="0"/>
              <w:right w:val="single" w:color="auto" w:sz="4" w:space="0"/>
            </w:tcBorders>
            <w:vAlign w:val="center"/>
          </w:tcPr>
          <w:p w14:paraId="34B6BC3D">
            <w:pPr>
              <w:adjustRightInd w:val="0"/>
              <w:snapToGrid w:val="0"/>
              <w:ind w:firstLineChars="0"/>
              <w:jc w:val="center"/>
              <w:rPr>
                <w:rFonts w:cs="Times New Roman"/>
                <w:color w:val="000000" w:themeColor="text1"/>
                <w:kern w:val="0"/>
                <w:highlight w:val="none"/>
                <w14:textFill>
                  <w14:solidFill>
                    <w14:schemeClr w14:val="tx1"/>
                  </w14:solidFill>
                </w14:textFill>
              </w:rPr>
            </w:pPr>
          </w:p>
        </w:tc>
      </w:tr>
    </w:tbl>
    <w:p w14:paraId="43773107">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（21）</w:t>
      </w:r>
      <w:r>
        <w:rPr>
          <w:rFonts w:cs="Times New Roman"/>
          <w:color w:val="000000" w:themeColor="text1"/>
          <w:highlight w:val="none"/>
          <w14:textFill>
            <w14:solidFill>
              <w14:schemeClr w14:val="tx1"/>
            </w14:solidFill>
          </w14:textFill>
        </w:rPr>
        <w:t>生产数据</w:t>
      </w:r>
    </w:p>
    <w:tbl>
      <w:tblPr>
        <w:tblStyle w:val="9"/>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2977"/>
        <w:gridCol w:w="4295"/>
      </w:tblGrid>
      <w:tr w14:paraId="532B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shd w:val="clear" w:color="auto" w:fill="D8D8D8"/>
            <w:vAlign w:val="center"/>
          </w:tcPr>
          <w:p w14:paraId="4EA0C1B1">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序号</w:t>
            </w:r>
          </w:p>
        </w:tc>
        <w:tc>
          <w:tcPr>
            <w:tcW w:w="2977" w:type="dxa"/>
            <w:tcBorders>
              <w:top w:val="single" w:color="auto" w:sz="4" w:space="0"/>
              <w:left w:val="single" w:color="auto" w:sz="4" w:space="0"/>
              <w:bottom w:val="single" w:color="auto" w:sz="4" w:space="0"/>
              <w:right w:val="single" w:color="auto" w:sz="4" w:space="0"/>
            </w:tcBorders>
            <w:shd w:val="clear" w:color="auto" w:fill="D8D8D8"/>
            <w:vAlign w:val="center"/>
          </w:tcPr>
          <w:p w14:paraId="08338F93">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设备规格</w:t>
            </w:r>
          </w:p>
        </w:tc>
        <w:tc>
          <w:tcPr>
            <w:tcW w:w="4295" w:type="dxa"/>
            <w:tcBorders>
              <w:top w:val="single" w:color="auto" w:sz="4" w:space="0"/>
              <w:left w:val="single" w:color="auto" w:sz="4" w:space="0"/>
              <w:bottom w:val="single" w:color="auto" w:sz="4" w:space="0"/>
              <w:right w:val="single" w:color="auto" w:sz="4" w:space="0"/>
            </w:tcBorders>
            <w:shd w:val="clear" w:color="auto" w:fill="D8D8D8"/>
            <w:vAlign w:val="center"/>
          </w:tcPr>
          <w:p w14:paraId="3D17BFF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参考值</w:t>
            </w:r>
          </w:p>
        </w:tc>
      </w:tr>
      <w:tr w14:paraId="482C2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vAlign w:val="center"/>
          </w:tcPr>
          <w:p w14:paraId="38F3DF2F">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1</w:t>
            </w:r>
          </w:p>
        </w:tc>
        <w:tc>
          <w:tcPr>
            <w:tcW w:w="2977" w:type="dxa"/>
            <w:tcBorders>
              <w:top w:val="single" w:color="auto" w:sz="4" w:space="0"/>
              <w:left w:val="single" w:color="auto" w:sz="4" w:space="0"/>
              <w:bottom w:val="single" w:color="auto" w:sz="4" w:space="0"/>
              <w:right w:val="single" w:color="auto" w:sz="4" w:space="0"/>
            </w:tcBorders>
            <w:vAlign w:val="center"/>
          </w:tcPr>
          <w:p w14:paraId="7EC5E9DC">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运行时间</w:t>
            </w:r>
          </w:p>
        </w:tc>
        <w:tc>
          <w:tcPr>
            <w:tcW w:w="4295" w:type="dxa"/>
            <w:tcBorders>
              <w:top w:val="single" w:color="auto" w:sz="4" w:space="0"/>
              <w:left w:val="single" w:color="auto" w:sz="4" w:space="0"/>
              <w:bottom w:val="single" w:color="auto" w:sz="4" w:space="0"/>
              <w:right w:val="single" w:color="auto" w:sz="4" w:space="0"/>
            </w:tcBorders>
            <w:vAlign w:val="center"/>
          </w:tcPr>
          <w:p w14:paraId="09A98A52">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24h/day，365days/year</w:t>
            </w:r>
          </w:p>
        </w:tc>
      </w:tr>
      <w:tr w14:paraId="4E42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vAlign w:val="center"/>
          </w:tcPr>
          <w:p w14:paraId="60D7B871">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2</w:t>
            </w:r>
          </w:p>
        </w:tc>
        <w:tc>
          <w:tcPr>
            <w:tcW w:w="2977" w:type="dxa"/>
            <w:tcBorders>
              <w:top w:val="single" w:color="auto" w:sz="4" w:space="0"/>
              <w:left w:val="single" w:color="auto" w:sz="4" w:space="0"/>
              <w:bottom w:val="single" w:color="auto" w:sz="4" w:space="0"/>
              <w:right w:val="single" w:color="auto" w:sz="4" w:space="0"/>
            </w:tcBorders>
            <w:vAlign w:val="center"/>
          </w:tcPr>
          <w:p w14:paraId="4ECBAA5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Cycle Time</w:t>
            </w:r>
          </w:p>
        </w:tc>
        <w:tc>
          <w:tcPr>
            <w:tcW w:w="4295" w:type="dxa"/>
            <w:tcBorders>
              <w:top w:val="single" w:color="auto" w:sz="4" w:space="0"/>
              <w:left w:val="single" w:color="auto" w:sz="4" w:space="0"/>
              <w:bottom w:val="single" w:color="auto" w:sz="4" w:space="0"/>
              <w:right w:val="single" w:color="auto" w:sz="4" w:space="0"/>
            </w:tcBorders>
            <w:vAlign w:val="center"/>
          </w:tcPr>
          <w:p w14:paraId="76524C34">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约15min/片@膜厚100nm</w:t>
            </w:r>
            <w:r>
              <w:rPr>
                <w:rFonts w:cs="Times New Roman"/>
                <w:color w:val="000000" w:themeColor="text1"/>
                <w:highlight w:val="none"/>
                <w14:textFill>
                  <w14:solidFill>
                    <w14:schemeClr w14:val="tx1"/>
                  </w14:solidFill>
                </w14:textFill>
              </w:rPr>
              <w:t xml:space="preserve"> </w:t>
            </w:r>
            <w:r>
              <w:rPr>
                <w:rFonts w:cs="Times New Roman"/>
                <w:color w:val="000000" w:themeColor="text1"/>
                <w:kern w:val="0"/>
                <w:highlight w:val="none"/>
                <w14:textFill>
                  <w14:solidFill>
                    <w14:schemeClr w14:val="tx1"/>
                  </w14:solidFill>
                </w14:textFill>
              </w:rPr>
              <w:t>NiOx</w:t>
            </w:r>
          </w:p>
        </w:tc>
      </w:tr>
      <w:tr w14:paraId="2E65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vAlign w:val="center"/>
          </w:tcPr>
          <w:p w14:paraId="6154F9AD">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3</w:t>
            </w:r>
          </w:p>
        </w:tc>
        <w:tc>
          <w:tcPr>
            <w:tcW w:w="2977" w:type="dxa"/>
            <w:tcBorders>
              <w:top w:val="single" w:color="auto" w:sz="4" w:space="0"/>
              <w:left w:val="single" w:color="auto" w:sz="4" w:space="0"/>
              <w:bottom w:val="single" w:color="auto" w:sz="4" w:space="0"/>
              <w:right w:val="single" w:color="auto" w:sz="4" w:space="0"/>
            </w:tcBorders>
            <w:vAlign w:val="center"/>
          </w:tcPr>
          <w:p w14:paraId="13FB453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MTBF</w:t>
            </w:r>
          </w:p>
        </w:tc>
        <w:tc>
          <w:tcPr>
            <w:tcW w:w="4295" w:type="dxa"/>
            <w:tcBorders>
              <w:top w:val="single" w:color="auto" w:sz="4" w:space="0"/>
              <w:left w:val="single" w:color="auto" w:sz="4" w:space="0"/>
              <w:bottom w:val="single" w:color="auto" w:sz="4" w:space="0"/>
              <w:right w:val="single" w:color="auto" w:sz="4" w:space="0"/>
            </w:tcBorders>
            <w:vAlign w:val="center"/>
          </w:tcPr>
          <w:p w14:paraId="299AB03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≥360h（满产状态下）</w:t>
            </w:r>
          </w:p>
        </w:tc>
      </w:tr>
      <w:tr w14:paraId="11963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vAlign w:val="center"/>
          </w:tcPr>
          <w:p w14:paraId="15A2AFCB">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4</w:t>
            </w:r>
          </w:p>
        </w:tc>
        <w:tc>
          <w:tcPr>
            <w:tcW w:w="2977" w:type="dxa"/>
            <w:tcBorders>
              <w:top w:val="single" w:color="auto" w:sz="4" w:space="0"/>
              <w:left w:val="single" w:color="auto" w:sz="4" w:space="0"/>
              <w:bottom w:val="single" w:color="auto" w:sz="4" w:space="0"/>
              <w:right w:val="single" w:color="auto" w:sz="4" w:space="0"/>
            </w:tcBorders>
            <w:vAlign w:val="center"/>
          </w:tcPr>
          <w:p w14:paraId="1D3EB14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MTTR</w:t>
            </w:r>
          </w:p>
        </w:tc>
        <w:tc>
          <w:tcPr>
            <w:tcW w:w="4295" w:type="dxa"/>
            <w:tcBorders>
              <w:top w:val="single" w:color="auto" w:sz="4" w:space="0"/>
              <w:left w:val="single" w:color="auto" w:sz="4" w:space="0"/>
              <w:bottom w:val="single" w:color="auto" w:sz="4" w:space="0"/>
              <w:right w:val="single" w:color="auto" w:sz="4" w:space="0"/>
            </w:tcBorders>
            <w:vAlign w:val="center"/>
          </w:tcPr>
          <w:p w14:paraId="0922A81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≤12h</w:t>
            </w:r>
          </w:p>
        </w:tc>
      </w:tr>
      <w:tr w14:paraId="3B4FF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vAlign w:val="center"/>
          </w:tcPr>
          <w:p w14:paraId="49BE2C14">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5</w:t>
            </w:r>
          </w:p>
        </w:tc>
        <w:tc>
          <w:tcPr>
            <w:tcW w:w="2977" w:type="dxa"/>
            <w:tcBorders>
              <w:top w:val="single" w:color="auto" w:sz="4" w:space="0"/>
              <w:left w:val="single" w:color="auto" w:sz="4" w:space="0"/>
              <w:bottom w:val="single" w:color="auto" w:sz="4" w:space="0"/>
              <w:right w:val="single" w:color="auto" w:sz="4" w:space="0"/>
            </w:tcBorders>
            <w:vAlign w:val="center"/>
          </w:tcPr>
          <w:p w14:paraId="1FADCE7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靶材尺寸</w:t>
            </w:r>
          </w:p>
        </w:tc>
        <w:tc>
          <w:tcPr>
            <w:tcW w:w="4295" w:type="dxa"/>
            <w:tcBorders>
              <w:top w:val="single" w:color="auto" w:sz="4" w:space="0"/>
              <w:left w:val="single" w:color="auto" w:sz="4" w:space="0"/>
              <w:bottom w:val="single" w:color="auto" w:sz="4" w:space="0"/>
              <w:right w:val="single" w:color="auto" w:sz="4" w:space="0"/>
            </w:tcBorders>
            <w:vAlign w:val="center"/>
          </w:tcPr>
          <w:p w14:paraId="69D569FD">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背管内径</w:t>
            </w:r>
            <w:r>
              <w:rPr>
                <w:rFonts w:hint="eastAsia" w:cs="Times New Roman"/>
                <w:color w:val="000000" w:themeColor="text1"/>
                <w:kern w:val="0"/>
                <w:highlight w:val="none"/>
                <w14:textFill>
                  <w14:solidFill>
                    <w14:schemeClr w14:val="tx1"/>
                  </w14:solidFill>
                </w14:textFill>
              </w:rPr>
              <w:t>≥</w:t>
            </w:r>
            <w:r>
              <w:rPr>
                <w:rFonts w:cs="Times New Roman"/>
                <w:color w:val="000000" w:themeColor="text1"/>
                <w:kern w:val="0"/>
                <w:highlight w:val="none"/>
                <w14:textFill>
                  <w14:solidFill>
                    <w14:schemeClr w14:val="tx1"/>
                  </w14:solidFill>
                </w14:textFill>
              </w:rPr>
              <w:t>Ø80mm*L500-600mm</w:t>
            </w:r>
          </w:p>
        </w:tc>
      </w:tr>
      <w:tr w14:paraId="71C2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vAlign w:val="center"/>
          </w:tcPr>
          <w:p w14:paraId="06C89B16">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6</w:t>
            </w:r>
          </w:p>
        </w:tc>
        <w:tc>
          <w:tcPr>
            <w:tcW w:w="2977" w:type="dxa"/>
            <w:tcBorders>
              <w:top w:val="single" w:color="auto" w:sz="4" w:space="0"/>
              <w:left w:val="single" w:color="auto" w:sz="4" w:space="0"/>
              <w:bottom w:val="single" w:color="auto" w:sz="4" w:space="0"/>
              <w:right w:val="single" w:color="auto" w:sz="4" w:space="0"/>
            </w:tcBorders>
            <w:vAlign w:val="center"/>
          </w:tcPr>
          <w:p w14:paraId="58F246E6">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工艺气体</w:t>
            </w:r>
          </w:p>
        </w:tc>
        <w:tc>
          <w:tcPr>
            <w:tcW w:w="4295" w:type="dxa"/>
            <w:tcBorders>
              <w:top w:val="single" w:color="auto" w:sz="4" w:space="0"/>
              <w:left w:val="single" w:color="auto" w:sz="4" w:space="0"/>
              <w:bottom w:val="single" w:color="auto" w:sz="4" w:space="0"/>
              <w:right w:val="single" w:color="auto" w:sz="4" w:space="0"/>
            </w:tcBorders>
            <w:vAlign w:val="center"/>
          </w:tcPr>
          <w:p w14:paraId="6196D053">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AR，O</w:t>
            </w:r>
            <w:r>
              <w:rPr>
                <w:rFonts w:cs="Times New Roman"/>
                <w:color w:val="000000" w:themeColor="text1"/>
                <w:kern w:val="0"/>
                <w:highlight w:val="none"/>
                <w:vertAlign w:val="subscript"/>
                <w14:textFill>
                  <w14:solidFill>
                    <w14:schemeClr w14:val="tx1"/>
                  </w14:solidFill>
                </w14:textFill>
              </w:rPr>
              <w:t>2</w:t>
            </w:r>
          </w:p>
        </w:tc>
      </w:tr>
      <w:tr w14:paraId="7EAC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68" w:type="dxa"/>
            <w:tcBorders>
              <w:top w:val="single" w:color="auto" w:sz="4" w:space="0"/>
              <w:left w:val="single" w:color="auto" w:sz="4" w:space="0"/>
              <w:bottom w:val="single" w:color="auto" w:sz="4" w:space="0"/>
              <w:right w:val="single" w:color="auto" w:sz="4" w:space="0"/>
            </w:tcBorders>
            <w:vAlign w:val="center"/>
          </w:tcPr>
          <w:p w14:paraId="6002DF76">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7</w:t>
            </w:r>
          </w:p>
        </w:tc>
        <w:tc>
          <w:tcPr>
            <w:tcW w:w="2977" w:type="dxa"/>
            <w:tcBorders>
              <w:top w:val="single" w:color="auto" w:sz="4" w:space="0"/>
              <w:left w:val="single" w:color="auto" w:sz="4" w:space="0"/>
              <w:bottom w:val="single" w:color="auto" w:sz="4" w:space="0"/>
              <w:right w:val="single" w:color="auto" w:sz="4" w:space="0"/>
            </w:tcBorders>
            <w:vAlign w:val="center"/>
          </w:tcPr>
          <w:p w14:paraId="6943AE79">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破空</w:t>
            </w:r>
          </w:p>
        </w:tc>
        <w:tc>
          <w:tcPr>
            <w:tcW w:w="4295" w:type="dxa"/>
            <w:tcBorders>
              <w:top w:val="single" w:color="auto" w:sz="4" w:space="0"/>
              <w:left w:val="single" w:color="auto" w:sz="4" w:space="0"/>
              <w:bottom w:val="single" w:color="auto" w:sz="4" w:space="0"/>
              <w:right w:val="single" w:color="auto" w:sz="4" w:space="0"/>
            </w:tcBorders>
            <w:vAlign w:val="center"/>
          </w:tcPr>
          <w:p w14:paraId="6489346B">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大气</w:t>
            </w:r>
          </w:p>
        </w:tc>
      </w:tr>
    </w:tbl>
    <w:p w14:paraId="4624BC38">
      <w:pPr>
        <w:pStyle w:val="13"/>
        <w:numPr>
          <w:ilvl w:val="0"/>
          <w:numId w:val="0"/>
        </w:numPr>
        <w:adjustRightInd w:val="0"/>
        <w:snapToGrid w:val="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（22）</w:t>
      </w:r>
      <w:r>
        <w:rPr>
          <w:rFonts w:hint="eastAsia" w:cs="Times New Roman"/>
          <w:color w:val="000000" w:themeColor="text1"/>
          <w:highlight w:val="none"/>
          <w14:textFill>
            <w14:solidFill>
              <w14:schemeClr w14:val="tx1"/>
            </w14:solidFill>
          </w14:textFill>
        </w:rPr>
        <w:t>工艺数据</w:t>
      </w:r>
    </w:p>
    <w:tbl>
      <w:tblPr>
        <w:tblStyle w:val="9"/>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2153"/>
        <w:gridCol w:w="3685"/>
        <w:gridCol w:w="1497"/>
      </w:tblGrid>
      <w:tr w14:paraId="339C5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62" w:type="dxa"/>
            <w:tcBorders>
              <w:top w:val="single" w:color="auto" w:sz="4" w:space="0"/>
              <w:left w:val="single" w:color="auto" w:sz="4" w:space="0"/>
              <w:bottom w:val="single" w:color="auto" w:sz="4" w:space="0"/>
              <w:right w:val="single" w:color="auto" w:sz="4" w:space="0"/>
            </w:tcBorders>
            <w:shd w:val="clear" w:color="auto" w:fill="D8D8D8"/>
            <w:vAlign w:val="center"/>
          </w:tcPr>
          <w:p w14:paraId="74DF00ED">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序号</w:t>
            </w:r>
          </w:p>
        </w:tc>
        <w:tc>
          <w:tcPr>
            <w:tcW w:w="2153" w:type="dxa"/>
            <w:tcBorders>
              <w:top w:val="single" w:color="auto" w:sz="4" w:space="0"/>
              <w:left w:val="single" w:color="auto" w:sz="4" w:space="0"/>
              <w:bottom w:val="single" w:color="auto" w:sz="4" w:space="0"/>
              <w:right w:val="single" w:color="auto" w:sz="4" w:space="0"/>
            </w:tcBorders>
            <w:shd w:val="clear" w:color="auto" w:fill="D8D8D8"/>
            <w:vAlign w:val="center"/>
          </w:tcPr>
          <w:p w14:paraId="2A337EE8">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eastAsia" w:cs="Times New Roman"/>
                <w:color w:val="000000" w:themeColor="text1"/>
                <w:kern w:val="0"/>
                <w:highlight w:val="none"/>
                <w14:textFill>
                  <w14:solidFill>
                    <w14:schemeClr w14:val="tx1"/>
                  </w14:solidFill>
                </w14:textFill>
              </w:rPr>
              <w:t>项目</w:t>
            </w:r>
          </w:p>
        </w:tc>
        <w:tc>
          <w:tcPr>
            <w:tcW w:w="3685" w:type="dxa"/>
            <w:tcBorders>
              <w:top w:val="single" w:color="auto" w:sz="4" w:space="0"/>
              <w:left w:val="single" w:color="auto" w:sz="4" w:space="0"/>
              <w:bottom w:val="single" w:color="auto" w:sz="4" w:space="0"/>
              <w:right w:val="single" w:color="auto" w:sz="4" w:space="0"/>
            </w:tcBorders>
            <w:shd w:val="clear" w:color="auto" w:fill="D8D8D8"/>
            <w:vAlign w:val="center"/>
          </w:tcPr>
          <w:p w14:paraId="14985909">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eastAsia" w:cs="Times New Roman"/>
                <w:color w:val="000000" w:themeColor="text1"/>
                <w:kern w:val="0"/>
                <w:highlight w:val="none"/>
                <w14:textFill>
                  <w14:solidFill>
                    <w14:schemeClr w14:val="tx1"/>
                  </w14:solidFill>
                </w14:textFill>
              </w:rPr>
              <w:t>数</w:t>
            </w:r>
            <w:r>
              <w:rPr>
                <w:rFonts w:cs="Times New Roman"/>
                <w:color w:val="000000" w:themeColor="text1"/>
                <w:kern w:val="0"/>
                <w:highlight w:val="none"/>
                <w14:textFill>
                  <w14:solidFill>
                    <w14:schemeClr w14:val="tx1"/>
                  </w14:solidFill>
                </w14:textFill>
              </w:rPr>
              <w:t>值</w:t>
            </w:r>
          </w:p>
        </w:tc>
        <w:tc>
          <w:tcPr>
            <w:tcW w:w="1497" w:type="dxa"/>
            <w:tcBorders>
              <w:top w:val="single" w:color="auto" w:sz="4" w:space="0"/>
              <w:left w:val="single" w:color="auto" w:sz="4" w:space="0"/>
              <w:bottom w:val="single" w:color="auto" w:sz="4" w:space="0"/>
              <w:right w:val="single" w:color="auto" w:sz="4" w:space="0"/>
            </w:tcBorders>
            <w:shd w:val="clear" w:color="auto" w:fill="D8D8D8"/>
          </w:tcPr>
          <w:p w14:paraId="45103A37">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eastAsia" w:cs="Times New Roman"/>
                <w:color w:val="000000" w:themeColor="text1"/>
                <w:kern w:val="0"/>
                <w:highlight w:val="none"/>
                <w14:textFill>
                  <w14:solidFill>
                    <w14:schemeClr w14:val="tx1"/>
                  </w14:solidFill>
                </w14:textFill>
              </w:rPr>
              <w:t>允许误差</w:t>
            </w:r>
          </w:p>
        </w:tc>
      </w:tr>
      <w:tr w14:paraId="68EA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tcBorders>
              <w:top w:val="single" w:color="auto" w:sz="4" w:space="0"/>
              <w:left w:val="single" w:color="auto" w:sz="4" w:space="0"/>
              <w:bottom w:val="single" w:color="auto" w:sz="4" w:space="0"/>
              <w:right w:val="single" w:color="auto" w:sz="4" w:space="0"/>
            </w:tcBorders>
            <w:vAlign w:val="center"/>
          </w:tcPr>
          <w:p w14:paraId="10D1D466">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1</w:t>
            </w:r>
          </w:p>
        </w:tc>
        <w:tc>
          <w:tcPr>
            <w:tcW w:w="2153" w:type="dxa"/>
            <w:tcBorders>
              <w:top w:val="single" w:color="auto" w:sz="4" w:space="0"/>
              <w:left w:val="single" w:color="auto" w:sz="4" w:space="0"/>
              <w:bottom w:val="single" w:color="auto" w:sz="4" w:space="0"/>
              <w:right w:val="single" w:color="auto" w:sz="4" w:space="0"/>
            </w:tcBorders>
          </w:tcPr>
          <w:p w14:paraId="5CCE0A32">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有效区域</w:t>
            </w:r>
          </w:p>
        </w:tc>
        <w:tc>
          <w:tcPr>
            <w:tcW w:w="3685" w:type="dxa"/>
            <w:tcBorders>
              <w:top w:val="single" w:color="auto" w:sz="4" w:space="0"/>
              <w:left w:val="single" w:color="auto" w:sz="4" w:space="0"/>
              <w:bottom w:val="single" w:color="auto" w:sz="4" w:space="0"/>
              <w:right w:val="single" w:color="auto" w:sz="4" w:space="0"/>
            </w:tcBorders>
          </w:tcPr>
          <w:p w14:paraId="676A026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280 mm×380 mm</w:t>
            </w:r>
          </w:p>
        </w:tc>
        <w:tc>
          <w:tcPr>
            <w:tcW w:w="1497" w:type="dxa"/>
            <w:tcBorders>
              <w:top w:val="single" w:color="auto" w:sz="4" w:space="0"/>
              <w:left w:val="single" w:color="auto" w:sz="4" w:space="0"/>
              <w:bottom w:val="single" w:color="auto" w:sz="4" w:space="0"/>
              <w:right w:val="single" w:color="auto" w:sz="4" w:space="0"/>
            </w:tcBorders>
          </w:tcPr>
          <w:p w14:paraId="0EA9A523">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±1mm</w:t>
            </w:r>
          </w:p>
        </w:tc>
      </w:tr>
      <w:tr w14:paraId="487C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tcBorders>
              <w:top w:val="single" w:color="auto" w:sz="4" w:space="0"/>
              <w:left w:val="single" w:color="auto" w:sz="4" w:space="0"/>
              <w:bottom w:val="single" w:color="auto" w:sz="4" w:space="0"/>
              <w:right w:val="single" w:color="auto" w:sz="4" w:space="0"/>
            </w:tcBorders>
            <w:vAlign w:val="center"/>
          </w:tcPr>
          <w:p w14:paraId="1029E86B">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2</w:t>
            </w:r>
          </w:p>
        </w:tc>
        <w:tc>
          <w:tcPr>
            <w:tcW w:w="2153" w:type="dxa"/>
            <w:tcBorders>
              <w:top w:val="single" w:color="auto" w:sz="4" w:space="0"/>
              <w:left w:val="single" w:color="auto" w:sz="4" w:space="0"/>
              <w:bottom w:val="single" w:color="auto" w:sz="4" w:space="0"/>
              <w:right w:val="single" w:color="auto" w:sz="4" w:space="0"/>
            </w:tcBorders>
          </w:tcPr>
          <w:p w14:paraId="32C5FC5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测试点分布</w:t>
            </w:r>
          </w:p>
        </w:tc>
        <w:tc>
          <w:tcPr>
            <w:tcW w:w="3685" w:type="dxa"/>
            <w:tcBorders>
              <w:top w:val="single" w:color="auto" w:sz="4" w:space="0"/>
              <w:left w:val="single" w:color="auto" w:sz="4" w:space="0"/>
              <w:bottom w:val="single" w:color="auto" w:sz="4" w:space="0"/>
              <w:right w:val="single" w:color="auto" w:sz="4" w:space="0"/>
            </w:tcBorders>
          </w:tcPr>
          <w:p w14:paraId="42873AF2">
            <w:pPr>
              <w:adjustRightInd w:val="0"/>
              <w:snapToGrid w:val="0"/>
              <w:ind w:firstLineChars="0"/>
              <w:jc w:val="center"/>
              <w:rPr>
                <w:rFonts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 xml:space="preserve">300mm(3点)*400(4点) </w:t>
            </w:r>
          </w:p>
          <w:p w14:paraId="706E09D7">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测量点位距边10 mm</w:t>
            </w:r>
          </w:p>
        </w:tc>
        <w:tc>
          <w:tcPr>
            <w:tcW w:w="1497" w:type="dxa"/>
            <w:tcBorders>
              <w:top w:val="single" w:color="auto" w:sz="4" w:space="0"/>
              <w:left w:val="single" w:color="auto" w:sz="4" w:space="0"/>
              <w:bottom w:val="single" w:color="auto" w:sz="4" w:space="0"/>
              <w:right w:val="single" w:color="auto" w:sz="4" w:space="0"/>
            </w:tcBorders>
          </w:tcPr>
          <w:p w14:paraId="7685EC1C">
            <w:pPr>
              <w:adjustRightInd w:val="0"/>
              <w:snapToGrid w:val="0"/>
              <w:ind w:firstLineChars="0"/>
              <w:jc w:val="center"/>
              <w:rPr>
                <w:rFonts w:cs="Times New Roman"/>
                <w:color w:val="000000" w:themeColor="text1"/>
                <w:kern w:val="0"/>
                <w:highlight w:val="none"/>
                <w14:textFill>
                  <w14:solidFill>
                    <w14:schemeClr w14:val="tx1"/>
                  </w14:solidFill>
                </w14:textFill>
              </w:rPr>
            </w:pPr>
          </w:p>
        </w:tc>
      </w:tr>
      <w:tr w14:paraId="47DB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tcBorders>
              <w:top w:val="single" w:color="auto" w:sz="4" w:space="0"/>
              <w:left w:val="single" w:color="auto" w:sz="4" w:space="0"/>
              <w:bottom w:val="single" w:color="auto" w:sz="4" w:space="0"/>
              <w:right w:val="single" w:color="auto" w:sz="4" w:space="0"/>
            </w:tcBorders>
            <w:vAlign w:val="center"/>
          </w:tcPr>
          <w:p w14:paraId="67E653CA">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3</w:t>
            </w:r>
          </w:p>
        </w:tc>
        <w:tc>
          <w:tcPr>
            <w:tcW w:w="2153" w:type="dxa"/>
            <w:tcBorders>
              <w:top w:val="single" w:color="auto" w:sz="4" w:space="0"/>
              <w:left w:val="single" w:color="auto" w:sz="4" w:space="0"/>
              <w:bottom w:val="single" w:color="auto" w:sz="4" w:space="0"/>
              <w:right w:val="single" w:color="auto" w:sz="4" w:space="0"/>
            </w:tcBorders>
          </w:tcPr>
          <w:p w14:paraId="0A29659F">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均匀性计算公式</w:t>
            </w:r>
          </w:p>
        </w:tc>
        <w:tc>
          <w:tcPr>
            <w:tcW w:w="3685" w:type="dxa"/>
            <w:tcBorders>
              <w:top w:val="single" w:color="auto" w:sz="4" w:space="0"/>
              <w:left w:val="single" w:color="auto" w:sz="4" w:space="0"/>
              <w:bottom w:val="single" w:color="auto" w:sz="4" w:space="0"/>
              <w:right w:val="single" w:color="auto" w:sz="4" w:space="0"/>
            </w:tcBorders>
          </w:tcPr>
          <w:p w14:paraId="712C343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U%=(Max-Min)/2*Ave</w:t>
            </w:r>
          </w:p>
        </w:tc>
        <w:tc>
          <w:tcPr>
            <w:tcW w:w="1497" w:type="dxa"/>
            <w:tcBorders>
              <w:top w:val="single" w:color="auto" w:sz="4" w:space="0"/>
              <w:left w:val="single" w:color="auto" w:sz="4" w:space="0"/>
              <w:bottom w:val="single" w:color="auto" w:sz="4" w:space="0"/>
              <w:right w:val="single" w:color="auto" w:sz="4" w:space="0"/>
            </w:tcBorders>
          </w:tcPr>
          <w:p w14:paraId="7E2EC161">
            <w:pPr>
              <w:adjustRightInd w:val="0"/>
              <w:snapToGrid w:val="0"/>
              <w:ind w:firstLineChars="0"/>
              <w:jc w:val="center"/>
              <w:rPr>
                <w:rFonts w:cs="Times New Roman"/>
                <w:color w:val="000000" w:themeColor="text1"/>
                <w:kern w:val="0"/>
                <w:highlight w:val="none"/>
                <w14:textFill>
                  <w14:solidFill>
                    <w14:schemeClr w14:val="tx1"/>
                  </w14:solidFill>
                </w14:textFill>
              </w:rPr>
            </w:pPr>
          </w:p>
        </w:tc>
      </w:tr>
      <w:tr w14:paraId="0D7C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862" w:type="dxa"/>
            <w:tcBorders>
              <w:top w:val="single" w:color="auto" w:sz="4" w:space="0"/>
              <w:left w:val="single" w:color="auto" w:sz="4" w:space="0"/>
              <w:bottom w:val="single" w:color="auto" w:sz="4" w:space="0"/>
              <w:right w:val="single" w:color="auto" w:sz="4" w:space="0"/>
            </w:tcBorders>
            <w:vAlign w:val="center"/>
          </w:tcPr>
          <w:p w14:paraId="3ABA67AC">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4</w:t>
            </w:r>
          </w:p>
        </w:tc>
        <w:tc>
          <w:tcPr>
            <w:tcW w:w="2153" w:type="dxa"/>
            <w:tcBorders>
              <w:top w:val="single" w:color="auto" w:sz="4" w:space="0"/>
              <w:left w:val="single" w:color="auto" w:sz="4" w:space="0"/>
              <w:bottom w:val="single" w:color="auto" w:sz="4" w:space="0"/>
              <w:right w:val="single" w:color="auto" w:sz="4" w:space="0"/>
            </w:tcBorders>
          </w:tcPr>
          <w:p w14:paraId="1C2811D8">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重复性计算公式</w:t>
            </w:r>
          </w:p>
        </w:tc>
        <w:tc>
          <w:tcPr>
            <w:tcW w:w="3685" w:type="dxa"/>
            <w:tcBorders>
              <w:top w:val="single" w:color="auto" w:sz="4" w:space="0"/>
              <w:left w:val="single" w:color="auto" w:sz="4" w:space="0"/>
              <w:bottom w:val="single" w:color="auto" w:sz="4" w:space="0"/>
              <w:right w:val="single" w:color="auto" w:sz="4" w:space="0"/>
            </w:tcBorders>
          </w:tcPr>
          <w:p w14:paraId="48415593">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Stability=(Xmax-Xmin)/2*Xave</w:t>
            </w:r>
          </w:p>
        </w:tc>
        <w:tc>
          <w:tcPr>
            <w:tcW w:w="1497" w:type="dxa"/>
            <w:tcBorders>
              <w:top w:val="single" w:color="auto" w:sz="4" w:space="0"/>
              <w:left w:val="single" w:color="auto" w:sz="4" w:space="0"/>
              <w:bottom w:val="single" w:color="auto" w:sz="4" w:space="0"/>
              <w:right w:val="single" w:color="auto" w:sz="4" w:space="0"/>
            </w:tcBorders>
          </w:tcPr>
          <w:p w14:paraId="211729D5">
            <w:pPr>
              <w:adjustRightInd w:val="0"/>
              <w:snapToGrid w:val="0"/>
              <w:ind w:firstLineChars="0"/>
              <w:jc w:val="center"/>
              <w:rPr>
                <w:rFonts w:cs="Times New Roman"/>
                <w:color w:val="000000" w:themeColor="text1"/>
                <w:kern w:val="0"/>
                <w:highlight w:val="none"/>
                <w14:textFill>
                  <w14:solidFill>
                    <w14:schemeClr w14:val="tx1"/>
                  </w14:solidFill>
                </w14:textFill>
              </w:rPr>
            </w:pPr>
          </w:p>
        </w:tc>
      </w:tr>
      <w:tr w14:paraId="4F1B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862" w:type="dxa"/>
            <w:tcBorders>
              <w:top w:val="single" w:color="auto" w:sz="4" w:space="0"/>
              <w:left w:val="single" w:color="auto" w:sz="4" w:space="0"/>
              <w:bottom w:val="single" w:color="auto" w:sz="4" w:space="0"/>
              <w:right w:val="single" w:color="auto" w:sz="4" w:space="0"/>
            </w:tcBorders>
            <w:vAlign w:val="center"/>
          </w:tcPr>
          <w:p w14:paraId="04268DDE">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5</w:t>
            </w:r>
          </w:p>
        </w:tc>
        <w:tc>
          <w:tcPr>
            <w:tcW w:w="2153" w:type="dxa"/>
            <w:tcBorders>
              <w:top w:val="single" w:color="auto" w:sz="4" w:space="0"/>
              <w:left w:val="single" w:color="auto" w:sz="4" w:space="0"/>
              <w:bottom w:val="single" w:color="auto" w:sz="4" w:space="0"/>
              <w:right w:val="single" w:color="auto" w:sz="4" w:space="0"/>
            </w:tcBorders>
          </w:tcPr>
          <w:p w14:paraId="561D2390">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膜厚均匀性</w:t>
            </w:r>
          </w:p>
        </w:tc>
        <w:tc>
          <w:tcPr>
            <w:tcW w:w="3685" w:type="dxa"/>
            <w:tcBorders>
              <w:top w:val="single" w:color="auto" w:sz="4" w:space="0"/>
              <w:left w:val="single" w:color="auto" w:sz="4" w:space="0"/>
              <w:bottom w:val="single" w:color="auto" w:sz="4" w:space="0"/>
              <w:right w:val="single" w:color="auto" w:sz="4" w:space="0"/>
            </w:tcBorders>
          </w:tcPr>
          <w:p w14:paraId="36EA21B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≤3%@100nm NiOx</w:t>
            </w:r>
          </w:p>
        </w:tc>
        <w:tc>
          <w:tcPr>
            <w:tcW w:w="1497" w:type="dxa"/>
            <w:tcBorders>
              <w:top w:val="single" w:color="auto" w:sz="4" w:space="0"/>
              <w:left w:val="single" w:color="auto" w:sz="4" w:space="0"/>
              <w:bottom w:val="single" w:color="auto" w:sz="4" w:space="0"/>
              <w:right w:val="single" w:color="auto" w:sz="4" w:space="0"/>
            </w:tcBorders>
          </w:tcPr>
          <w:p w14:paraId="4639CF7F">
            <w:pPr>
              <w:adjustRightInd w:val="0"/>
              <w:snapToGrid w:val="0"/>
              <w:ind w:firstLineChars="0"/>
              <w:jc w:val="center"/>
              <w:rPr>
                <w:rFonts w:cs="Times New Roman"/>
                <w:color w:val="000000" w:themeColor="text1"/>
                <w:kern w:val="0"/>
                <w:highlight w:val="none"/>
                <w14:textFill>
                  <w14:solidFill>
                    <w14:schemeClr w14:val="tx1"/>
                  </w14:solidFill>
                </w14:textFill>
              </w:rPr>
            </w:pPr>
          </w:p>
        </w:tc>
      </w:tr>
      <w:tr w14:paraId="4C90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62" w:type="dxa"/>
            <w:tcBorders>
              <w:top w:val="single" w:color="auto" w:sz="4" w:space="0"/>
              <w:left w:val="single" w:color="auto" w:sz="4" w:space="0"/>
              <w:bottom w:val="single" w:color="auto" w:sz="4" w:space="0"/>
              <w:right w:val="single" w:color="auto" w:sz="4" w:space="0"/>
            </w:tcBorders>
            <w:vAlign w:val="center"/>
          </w:tcPr>
          <w:p w14:paraId="7B8B7C85">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cs="Times New Roman"/>
                <w:color w:val="000000" w:themeColor="text1"/>
                <w:kern w:val="0"/>
                <w:highlight w:val="none"/>
                <w14:textFill>
                  <w14:solidFill>
                    <w14:schemeClr w14:val="tx1"/>
                  </w14:solidFill>
                </w14:textFill>
              </w:rPr>
              <w:t>6</w:t>
            </w:r>
          </w:p>
        </w:tc>
        <w:tc>
          <w:tcPr>
            <w:tcW w:w="2153" w:type="dxa"/>
            <w:tcBorders>
              <w:top w:val="single" w:color="auto" w:sz="4" w:space="0"/>
              <w:left w:val="single" w:color="auto" w:sz="4" w:space="0"/>
              <w:bottom w:val="single" w:color="auto" w:sz="4" w:space="0"/>
              <w:right w:val="single" w:color="auto" w:sz="4" w:space="0"/>
            </w:tcBorders>
          </w:tcPr>
          <w:p w14:paraId="31350409">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溅射电源模式</w:t>
            </w:r>
          </w:p>
        </w:tc>
        <w:tc>
          <w:tcPr>
            <w:tcW w:w="3685" w:type="dxa"/>
            <w:tcBorders>
              <w:top w:val="single" w:color="auto" w:sz="4" w:space="0"/>
              <w:left w:val="single" w:color="auto" w:sz="4" w:space="0"/>
              <w:bottom w:val="single" w:color="auto" w:sz="4" w:space="0"/>
              <w:right w:val="single" w:color="auto" w:sz="4" w:space="0"/>
            </w:tcBorders>
          </w:tcPr>
          <w:p w14:paraId="59E8A1B6">
            <w:pPr>
              <w:adjustRightInd w:val="0"/>
              <w:snapToGrid w:val="0"/>
              <w:ind w:firstLineChars="0"/>
              <w:jc w:val="center"/>
              <w:rPr>
                <w:rFonts w:cs="Times New Roman"/>
                <w:color w:val="000000" w:themeColor="text1"/>
                <w:kern w:val="0"/>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Bipolar for NiOx、Cu、ITO</w:t>
            </w:r>
          </w:p>
        </w:tc>
        <w:tc>
          <w:tcPr>
            <w:tcW w:w="1497" w:type="dxa"/>
            <w:tcBorders>
              <w:top w:val="single" w:color="auto" w:sz="4" w:space="0"/>
              <w:left w:val="single" w:color="auto" w:sz="4" w:space="0"/>
              <w:bottom w:val="single" w:color="auto" w:sz="4" w:space="0"/>
              <w:right w:val="single" w:color="auto" w:sz="4" w:space="0"/>
            </w:tcBorders>
          </w:tcPr>
          <w:p w14:paraId="73CDE7B4">
            <w:pPr>
              <w:adjustRightInd w:val="0"/>
              <w:snapToGrid w:val="0"/>
              <w:ind w:firstLineChars="0"/>
              <w:jc w:val="center"/>
              <w:rPr>
                <w:rFonts w:cs="Times New Roman"/>
                <w:color w:val="000000" w:themeColor="text1"/>
                <w:kern w:val="0"/>
                <w:highlight w:val="none"/>
                <w14:textFill>
                  <w14:solidFill>
                    <w14:schemeClr w14:val="tx1"/>
                  </w14:solidFill>
                </w14:textFill>
              </w:rPr>
            </w:pPr>
          </w:p>
        </w:tc>
      </w:tr>
    </w:tbl>
    <w:p w14:paraId="48E58CAA">
      <w:pPr>
        <w:pStyle w:val="13"/>
        <w:numPr>
          <w:ilvl w:val="0"/>
          <w:numId w:val="0"/>
        </w:numPr>
        <w:adjustRightInd w:val="0"/>
        <w:snapToGrid w:val="0"/>
        <w:ind w:left="200"/>
        <w:rPr>
          <w:rFonts w:cs="Times New Roman"/>
          <w:color w:val="000000" w:themeColor="text1"/>
          <w:highlight w:val="none"/>
          <w14:textFill>
            <w14:solidFill>
              <w14:schemeClr w14:val="tx1"/>
            </w14:solidFill>
          </w14:textFill>
        </w:rPr>
      </w:pPr>
    </w:p>
    <w:p w14:paraId="0A558BAF">
      <w:pPr>
        <w:adjustRightInd w:val="0"/>
        <w:snapToGrid w:val="0"/>
        <w:ind w:firstLine="482"/>
        <w:rPr>
          <w:rFonts w:cs="Times New Roman"/>
          <w:b/>
          <w:bCs/>
          <w:color w:val="000000" w:themeColor="text1"/>
          <w:highlight w:val="none"/>
          <w14:textFill>
            <w14:solidFill>
              <w14:schemeClr w14:val="tx1"/>
            </w14:solidFill>
          </w14:textFill>
        </w:rPr>
      </w:pPr>
      <w:bookmarkStart w:id="4" w:name="_Hlk178347959"/>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五</w:t>
      </w:r>
      <w:r>
        <w:rPr>
          <w:rFonts w:cs="Times New Roman"/>
          <w:b/>
          <w:bCs/>
          <w:color w:val="000000" w:themeColor="text1"/>
          <w:highlight w:val="none"/>
          <w14:textFill>
            <w14:solidFill>
              <w14:schemeClr w14:val="tx1"/>
            </w14:solidFill>
          </w14:textFill>
        </w:rPr>
        <w:t>）采购内容0</w:t>
      </w:r>
      <w:r>
        <w:rPr>
          <w:rFonts w:hint="eastAsia" w:cs="Times New Roman"/>
          <w:b/>
          <w:bCs/>
          <w:color w:val="000000" w:themeColor="text1"/>
          <w:highlight w:val="none"/>
          <w14:textFill>
            <w14:solidFill>
              <w14:schemeClr w14:val="tx1"/>
            </w14:solidFill>
          </w14:textFill>
        </w:rPr>
        <w:t>5</w:t>
      </w:r>
      <w:r>
        <w:rPr>
          <w:rFonts w:cs="Times New Roman"/>
          <w:b/>
          <w:bCs/>
          <w:color w:val="000000" w:themeColor="text1"/>
          <w:highlight w:val="none"/>
          <w14:textFill>
            <w14:solidFill>
              <w14:schemeClr w14:val="tx1"/>
            </w14:solidFill>
          </w14:textFill>
        </w:rPr>
        <w:t>-真空制晶</w:t>
      </w:r>
    </w:p>
    <w:p w14:paraId="0EDC7C2A">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21B42199">
      <w:pPr>
        <w:pStyle w:val="13"/>
        <w:numPr>
          <w:ilvl w:val="0"/>
          <w:numId w:val="0"/>
        </w:numPr>
        <w:adjustRightInd w:val="0"/>
        <w:snapToGrid w:val="0"/>
        <w:ind w:left="200"/>
        <w:rPr>
          <w:rFonts w:cs="Times New Roman"/>
          <w:highlight w:val="none"/>
        </w:rPr>
      </w:pPr>
      <w:r>
        <w:rPr>
          <w:rFonts w:hint="eastAsia" w:cs="Times New Roman"/>
          <w:color w:val="000000" w:themeColor="text1"/>
          <w:highlight w:val="none"/>
          <w:lang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用途要求</w:t>
      </w:r>
      <w:r>
        <w:rPr>
          <w:rFonts w:hint="eastAsia" w:cs="Times New Roman"/>
          <w:color w:val="000000" w:themeColor="text1"/>
          <w:highlight w:val="none"/>
          <w:lang w:bidi="ar"/>
          <w14:textFill>
            <w14:solidFill>
              <w14:schemeClr w14:val="tx1"/>
            </w14:solidFill>
          </w14:textFill>
        </w:rPr>
        <w:t>：</w:t>
      </w:r>
      <w:r>
        <w:rPr>
          <w:rFonts w:hint="default" w:cs="Times New Roman"/>
          <w:highlight w:val="none"/>
        </w:rPr>
        <w:t>钙钛矿层真空干燥</w:t>
      </w:r>
    </w:p>
    <w:p w14:paraId="28660FE7">
      <w:pPr>
        <w:pStyle w:val="13"/>
        <w:numPr>
          <w:ilvl w:val="0"/>
          <w:numId w:val="0"/>
        </w:numPr>
        <w:adjustRightInd w:val="0"/>
        <w:snapToGrid w:val="0"/>
        <w:ind w:left="200" w:firstLine="0"/>
        <w:rPr>
          <w:rFonts w:cs="Times New Roman"/>
          <w:color w:val="000000" w:themeColor="text1"/>
          <w:highlight w:val="none"/>
          <w:lang w:bidi="ar"/>
          <w14:textFill>
            <w14:solidFill>
              <w14:schemeClr w14:val="tx1"/>
            </w14:solidFill>
          </w14:textFill>
        </w:rPr>
      </w:pPr>
      <w:r>
        <w:rPr>
          <w:rFonts w:hint="default" w:cs="Times New Roman"/>
          <w:highlight w:val="none"/>
        </w:rPr>
        <w:t>（2）功能要求：适用于将涂布后膜层表面溶液中的溶剂与溶质实现快速分离，从而实现膜层的初步干燥或预结晶，设备搭载高密封性腔体，具备快速实现内部真空环境的能力，抽真空速率可调节，系统集成化程度高。</w:t>
      </w:r>
    </w:p>
    <w:p w14:paraId="44B3DB73">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42F6A0A5">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样品尺寸：300*400mm@向下兼容</w:t>
      </w:r>
    </w:p>
    <w:p w14:paraId="0A7DB9E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真空量测：低真空计5x10</w:t>
      </w:r>
      <w:r>
        <w:rPr>
          <w:rFonts w:cs="Times New Roman"/>
          <w:color w:val="000000" w:themeColor="text1"/>
          <w:highlight w:val="none"/>
          <w:vertAlign w:val="superscript"/>
          <w:lang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~1x10</w:t>
      </w:r>
      <w:r>
        <w:rPr>
          <w:rFonts w:cs="Times New Roman"/>
          <w:color w:val="000000" w:themeColor="text1"/>
          <w:highlight w:val="none"/>
          <w:vertAlign w:val="superscript"/>
          <w:lang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Pa</w:t>
      </w:r>
    </w:p>
    <w:p w14:paraId="145286BA">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（3）</w:t>
      </w:r>
      <w:r>
        <w:rPr>
          <w:rFonts w:cs="Times New Roman"/>
          <w:color w:val="000000" w:themeColor="text1"/>
          <w:highlight w:val="none"/>
          <w:lang w:bidi="ar"/>
          <w14:textFill>
            <w14:solidFill>
              <w14:schemeClr w14:val="tx1"/>
            </w14:solidFill>
          </w14:textFill>
        </w:rPr>
        <w:t>极限真空：</w:t>
      </w:r>
      <w:r>
        <w:rPr>
          <w:rFonts w:hint="eastAsia" w:cs="Times New Roman"/>
          <w:color w:val="000000" w:themeColor="text1"/>
          <w:highlight w:val="none"/>
          <w:lang w:bidi="ar"/>
          <w14:textFill>
            <w14:solidFill>
              <w14:schemeClr w14:val="tx1"/>
            </w14:solidFill>
          </w14:textFill>
        </w:rPr>
        <w:t>0.5</w:t>
      </w:r>
      <w:r>
        <w:rPr>
          <w:rFonts w:cs="Times New Roman"/>
          <w:color w:val="000000" w:themeColor="text1"/>
          <w:highlight w:val="none"/>
          <w:lang w:bidi="ar"/>
          <w14:textFill>
            <w14:solidFill>
              <w14:schemeClr w14:val="tx1"/>
            </w14:solidFill>
          </w14:textFill>
        </w:rPr>
        <w:t>Pa</w:t>
      </w:r>
    </w:p>
    <w:p w14:paraId="3D0747F1">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（4）</w:t>
      </w:r>
      <w:r>
        <w:rPr>
          <w:rFonts w:cs="Times New Roman"/>
          <w:color w:val="000000" w:themeColor="text1"/>
          <w:highlight w:val="none"/>
          <w:lang w:bidi="ar"/>
          <w14:textFill>
            <w14:solidFill>
              <w14:schemeClr w14:val="tx1"/>
            </w14:solidFill>
          </w14:textFill>
        </w:rPr>
        <w:t>抽空速度：</w:t>
      </w:r>
      <w:r>
        <w:rPr>
          <w:rFonts w:hint="eastAsia" w:cs="Times New Roman"/>
          <w:color w:val="000000" w:themeColor="text1"/>
          <w:highlight w:val="none"/>
          <w:lang w:bidi="ar"/>
          <w14:textFill>
            <w14:solidFill>
              <w14:schemeClr w14:val="tx1"/>
            </w14:solidFill>
          </w14:textFill>
        </w:rPr>
        <w:t>空抽，5s从大气压抽至10Pa</w:t>
      </w:r>
    </w:p>
    <w:p w14:paraId="5B5FAF2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单次样本数量：1pcs</w:t>
      </w:r>
    </w:p>
    <w:p w14:paraId="00CE893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（6）</w:t>
      </w:r>
      <w:r>
        <w:rPr>
          <w:rFonts w:cs="Times New Roman"/>
          <w:color w:val="000000" w:themeColor="text1"/>
          <w:highlight w:val="none"/>
          <w:lang w:bidi="ar"/>
          <w14:textFill>
            <w14:solidFill>
              <w14:schemeClr w14:val="tx1"/>
            </w14:solidFill>
          </w14:textFill>
        </w:rPr>
        <w:t>抽空均匀度：≤</w:t>
      </w:r>
      <w:r>
        <w:rPr>
          <w:rFonts w:hint="eastAsia" w:cs="Times New Roman"/>
          <w:color w:val="000000" w:themeColor="text1"/>
          <w:highlight w:val="none"/>
          <w:lang w:bidi="ar"/>
          <w14:textFill>
            <w14:solidFill>
              <w14:schemeClr w14:val="tx1"/>
            </w14:solidFill>
          </w14:textFill>
        </w:rPr>
        <w:t>5</w:t>
      </w:r>
      <w:r>
        <w:rPr>
          <w:rFonts w:cs="Times New Roman"/>
          <w:color w:val="000000" w:themeColor="text1"/>
          <w:highlight w:val="none"/>
          <w:lang w:bidi="ar"/>
          <w14:textFill>
            <w14:solidFill>
              <w14:schemeClr w14:val="tx1"/>
            </w14:solidFill>
          </w14:textFill>
        </w:rPr>
        <w:t>%</w:t>
      </w:r>
      <w:r>
        <w:rPr>
          <w:rFonts w:hint="eastAsia" w:cs="Times New Roman"/>
          <w:color w:val="000000" w:themeColor="text1"/>
          <w:highlight w:val="none"/>
          <w:lang w:bidi="ar"/>
          <w14:textFill>
            <w14:solidFill>
              <w14:schemeClr w14:val="tx1"/>
            </w14:solidFill>
          </w14:textFill>
        </w:rPr>
        <w:t>（</w:t>
      </w:r>
      <w:r>
        <w:rPr>
          <w:rFonts w:cs="Times New Roman"/>
          <w:color w:val="000000" w:themeColor="text1"/>
          <w:highlight w:val="none"/>
          <w:lang w:bidi="ar"/>
          <w14:textFill>
            <w14:solidFill>
              <w14:schemeClr w14:val="tx1"/>
            </w14:solidFill>
          </w14:textFill>
        </w:rPr>
        <w:t>与涂布机共同测试，并</w:t>
      </w:r>
      <w:r>
        <w:rPr>
          <w:rFonts w:hint="eastAsia" w:cs="Times New Roman"/>
          <w:color w:val="000000" w:themeColor="text1"/>
          <w:highlight w:val="none"/>
          <w:lang w:bidi="ar"/>
          <w14:textFill>
            <w14:solidFill>
              <w14:schemeClr w14:val="tx1"/>
            </w14:solidFill>
          </w14:textFill>
        </w:rPr>
        <w:t>以膜厚均匀性指标为参考）</w:t>
      </w:r>
    </w:p>
    <w:p w14:paraId="60796AE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（7）</w:t>
      </w:r>
      <w:r>
        <w:rPr>
          <w:rFonts w:hint="eastAsia" w:cs="Times New Roman"/>
          <w:color w:val="000000" w:themeColor="text1"/>
          <w:highlight w:val="none"/>
          <w:lang w:bidi="ar"/>
          <w14:textFill>
            <w14:solidFill>
              <w14:schemeClr w14:val="tx1"/>
            </w14:solidFill>
          </w14:textFill>
        </w:rPr>
        <w:t>破真空速度：3-6秒可调（10Pa至ATM）</w:t>
      </w:r>
    </w:p>
    <w:p w14:paraId="3DC291EA">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（8）</w:t>
      </w:r>
      <w:r>
        <w:rPr>
          <w:rFonts w:hint="eastAsia" w:cs="Times New Roman"/>
          <w:color w:val="000000" w:themeColor="text1"/>
          <w:highlight w:val="none"/>
          <w:lang w:bidi="ar"/>
          <w14:textFill>
            <w14:solidFill>
              <w14:schemeClr w14:val="tx1"/>
            </w14:solidFill>
          </w14:textFill>
        </w:rPr>
        <w:t>保压设置：5~200pa可设定，配置MFC</w:t>
      </w:r>
    </w:p>
    <w:p w14:paraId="5BFA8E68">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（9）</w:t>
      </w:r>
      <w:r>
        <w:rPr>
          <w:rFonts w:hint="eastAsia" w:cs="Times New Roman"/>
          <w:color w:val="000000" w:themeColor="text1"/>
          <w:highlight w:val="none"/>
          <w:lang w:bidi="ar"/>
          <w14:textFill>
            <w14:solidFill>
              <w14:schemeClr w14:val="tx1"/>
            </w14:solidFill>
          </w14:textFill>
        </w:rPr>
        <w:t>氦检漏率≤1×10</w:t>
      </w:r>
      <w:r>
        <w:rPr>
          <w:rFonts w:hint="eastAsia" w:cs="Times New Roman"/>
          <w:color w:val="000000" w:themeColor="text1"/>
          <w:highlight w:val="none"/>
          <w:vertAlign w:val="superscript"/>
          <w:lang w:bidi="ar"/>
          <w14:textFill>
            <w14:solidFill>
              <w14:schemeClr w14:val="tx1"/>
            </w14:solidFill>
          </w14:textFill>
        </w:rPr>
        <w:t>-8</w:t>
      </w:r>
      <w:r>
        <w:rPr>
          <w:rFonts w:cs="Times New Roman"/>
          <w:color w:val="000000" w:themeColor="text1"/>
          <w:highlight w:val="none"/>
          <w:lang w:bidi="ar"/>
          <w14:textFill>
            <w14:solidFill>
              <w14:schemeClr w14:val="tx1"/>
            </w14:solidFill>
          </w14:textFill>
        </w:rPr>
        <w:t>Pa·m</w:t>
      </w:r>
      <w:r>
        <w:rPr>
          <w:rFonts w:cs="Times New Roman"/>
          <w:color w:val="000000" w:themeColor="text1"/>
          <w:highlight w:val="none"/>
          <w:vertAlign w:val="superscript"/>
          <w:lang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/s</w:t>
      </w:r>
    </w:p>
    <w:p w14:paraId="27CEA8D5">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（10）</w:t>
      </w:r>
      <w:r>
        <w:rPr>
          <w:rFonts w:hint="eastAsia" w:cs="Times New Roman"/>
          <w:color w:val="000000" w:themeColor="text1"/>
          <w:highlight w:val="none"/>
          <w:lang w:bidi="ar"/>
          <w14:textFill>
            <w14:solidFill>
              <w14:schemeClr w14:val="tx1"/>
            </w14:solidFill>
          </w14:textFill>
        </w:rPr>
        <w:t>抽速控制：自动蝶阀，抽速多段式可调节</w:t>
      </w:r>
    </w:p>
    <w:p w14:paraId="0E73B37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（11）</w:t>
      </w:r>
      <w:r>
        <w:rPr>
          <w:rFonts w:cs="Times New Roman"/>
          <w:color w:val="000000" w:themeColor="text1"/>
          <w:highlight w:val="none"/>
          <w:lang w:bidi="ar"/>
          <w14:textFill>
            <w14:solidFill>
              <w14:schemeClr w14:val="tx1"/>
            </w14:solidFill>
          </w14:textFill>
        </w:rPr>
        <w:t>抽空管路：≥DN1</w:t>
      </w:r>
      <w:r>
        <w:rPr>
          <w:rFonts w:hint="eastAsia" w:cs="Times New Roman"/>
          <w:color w:val="000000" w:themeColor="text1"/>
          <w:highlight w:val="none"/>
          <w:lang w:bidi="ar"/>
          <w14:textFill>
            <w14:solidFill>
              <w14:schemeClr w14:val="tx1"/>
            </w14:solidFill>
          </w14:textFill>
        </w:rPr>
        <w:t>0</w:t>
      </w:r>
      <w:r>
        <w:rPr>
          <w:rFonts w:cs="Times New Roman"/>
          <w:color w:val="000000" w:themeColor="text1"/>
          <w:highlight w:val="none"/>
          <w:lang w:bidi="ar"/>
          <w14:textFill>
            <w14:solidFill>
              <w14:schemeClr w14:val="tx1"/>
            </w14:solidFill>
          </w14:textFill>
        </w:rPr>
        <w:t>0</w:t>
      </w:r>
    </w:p>
    <w:p w14:paraId="07B9A37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（12）</w:t>
      </w:r>
      <w:r>
        <w:rPr>
          <w:rFonts w:cs="Times New Roman"/>
          <w:color w:val="000000" w:themeColor="text1"/>
          <w:highlight w:val="none"/>
          <w:lang w:bidi="ar"/>
          <w14:textFill>
            <w14:solidFill>
              <w14:schemeClr w14:val="tx1"/>
            </w14:solidFill>
          </w14:textFill>
        </w:rPr>
        <w:t>传动系统：</w:t>
      </w:r>
      <w:r>
        <w:rPr>
          <w:rFonts w:hint="eastAsia" w:cs="Times New Roman"/>
          <w:color w:val="000000" w:themeColor="text1"/>
          <w:highlight w:val="none"/>
          <w:lang w:bidi="ar"/>
          <w14:textFill>
            <w14:solidFill>
              <w14:schemeClr w14:val="tx1"/>
            </w14:solidFill>
          </w14:textFill>
        </w:rPr>
        <w:t>腔体外翻盖方式，气缸自动开盖，手动放片</w:t>
      </w:r>
    </w:p>
    <w:p w14:paraId="49304FD0">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（13）</w:t>
      </w:r>
      <w:r>
        <w:rPr>
          <w:rFonts w:hint="eastAsia" w:cs="Times New Roman"/>
          <w:color w:val="000000" w:themeColor="text1"/>
          <w:highlight w:val="none"/>
          <w:lang w:bidi="ar"/>
          <w14:textFill>
            <w14:solidFill>
              <w14:schemeClr w14:val="tx1"/>
            </w14:solidFill>
          </w14:textFill>
        </w:rPr>
        <w:t>湿膜10s从大气压抽到10pa（500nm厚度钙钛矿干膜、固含量45%）</w:t>
      </w:r>
    </w:p>
    <w:p w14:paraId="77C01401">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（14）</w:t>
      </w:r>
      <w:r>
        <w:rPr>
          <w:rFonts w:hint="eastAsia" w:cs="Times New Roman"/>
          <w:color w:val="000000" w:themeColor="text1"/>
          <w:highlight w:val="none"/>
          <w:lang w:bidi="ar"/>
          <w14:textFill>
            <w14:solidFill>
              <w14:schemeClr w14:val="tx1"/>
            </w14:solidFill>
          </w14:textFill>
        </w:rPr>
        <w:t>配置相应的泵组和管道</w:t>
      </w:r>
    </w:p>
    <w:p w14:paraId="2375DAA6">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（15）</w:t>
      </w:r>
      <w:r>
        <w:rPr>
          <w:rFonts w:cs="Times New Roman"/>
          <w:color w:val="000000" w:themeColor="text1"/>
          <w:highlight w:val="none"/>
          <w:lang w:bidi="ar"/>
          <w14:textFill>
            <w14:solidFill>
              <w14:schemeClr w14:val="tx1"/>
            </w14:solidFill>
          </w14:textFill>
        </w:rPr>
        <w:t>所有设备系统功能由PLC控制，如：舱门开关系统，真空抽气系统</w:t>
      </w:r>
    </w:p>
    <w:p w14:paraId="7B51C94C">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（16）</w:t>
      </w:r>
      <w:r>
        <w:rPr>
          <w:rFonts w:cs="Times New Roman"/>
          <w:color w:val="000000" w:themeColor="text1"/>
          <w:highlight w:val="none"/>
          <w:lang w:bidi="ar"/>
          <w14:textFill>
            <w14:solidFill>
              <w14:schemeClr w14:val="tx1"/>
            </w14:solidFill>
          </w14:textFill>
        </w:rPr>
        <w:t>经由各传感器所形成连锁反应控制模式，在设备运转过程中发生如停电、停水、水量不足等异常状况下会立即启动连锁控制，以保护设备各部位安全。</w:t>
      </w:r>
    </w:p>
    <w:p w14:paraId="0BA47541">
      <w:pPr>
        <w:ind w:firstLine="482"/>
        <w:rPr>
          <w:rFonts w:cs="Times New Roman"/>
          <w:b/>
          <w:bCs/>
          <w:color w:val="000000" w:themeColor="text1"/>
          <w:highlight w:val="none"/>
          <w14:textFill>
            <w14:solidFill>
              <w14:schemeClr w14:val="tx1"/>
            </w14:solidFill>
          </w14:textFill>
        </w:rPr>
      </w:pPr>
    </w:p>
    <w:bookmarkEnd w:id="4"/>
    <w:p w14:paraId="3F32EFD7">
      <w:pPr>
        <w:adjustRightInd w:val="0"/>
        <w:snapToGrid w:val="0"/>
        <w:ind w:firstLine="482"/>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六</w:t>
      </w:r>
      <w:r>
        <w:rPr>
          <w:rFonts w:cs="Times New Roman"/>
          <w:b/>
          <w:bCs/>
          <w:color w:val="000000" w:themeColor="text1"/>
          <w:highlight w:val="none"/>
          <w14:textFill>
            <w14:solidFill>
              <w14:schemeClr w14:val="tx1"/>
            </w14:solidFill>
          </w14:textFill>
        </w:rPr>
        <w:t>）采购内容</w:t>
      </w:r>
      <w:r>
        <w:rPr>
          <w:rFonts w:hint="eastAsia" w:cs="Times New Roman"/>
          <w:b/>
          <w:bCs/>
          <w:color w:val="000000" w:themeColor="text1"/>
          <w:highlight w:val="none"/>
          <w14:textFill>
            <w14:solidFill>
              <w14:schemeClr w14:val="tx1"/>
            </w14:solidFill>
          </w14:textFill>
        </w:rPr>
        <w:t>06</w:t>
      </w:r>
      <w:r>
        <w:rPr>
          <w:rFonts w:cs="Times New Roman"/>
          <w:b/>
          <w:bCs/>
          <w:color w:val="000000" w:themeColor="text1"/>
          <w:highlight w:val="none"/>
          <w14:textFill>
            <w14:solidFill>
              <w14:schemeClr w14:val="tx1"/>
            </w14:solidFill>
          </w14:textFill>
        </w:rPr>
        <w:t>-激光划线刻蚀机</w:t>
      </w:r>
    </w:p>
    <w:p w14:paraId="2027F1E9">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37783337">
      <w:pPr>
        <w:numPr>
          <w:ilvl w:val="0"/>
          <w:numId w:val="5"/>
        </w:numPr>
        <w:adjustRightInd w:val="0"/>
        <w:snapToGrid w:val="0"/>
        <w:ind w:left="0" w:firstLine="480"/>
        <w:rPr>
          <w:rFonts w:cs="Times New Roman"/>
          <w:color w:val="000000" w:themeColor="text1"/>
          <w:highlight w:val="none"/>
          <w14:textFill>
            <w14:solidFill>
              <w14:schemeClr w14:val="tx1"/>
            </w14:solidFill>
          </w14:textFill>
        </w:rPr>
      </w:pPr>
      <w:r>
        <w:rPr>
          <w:rFonts w:cs="Times New Roman"/>
          <w:color w:val="000000" w:themeColor="text1"/>
          <w:highlight w:val="none"/>
          <w:lang w:bidi="ar"/>
          <w14:textFill>
            <w14:solidFill>
              <w14:schemeClr w14:val="tx1"/>
            </w14:solidFill>
          </w14:textFill>
        </w:rPr>
        <w:t>用途要求：用于钙钛矿电池P1/P2/P3划线刻蚀</w:t>
      </w:r>
    </w:p>
    <w:p w14:paraId="195187F8">
      <w:pPr>
        <w:numPr>
          <w:ilvl w:val="0"/>
          <w:numId w:val="5"/>
        </w:numPr>
        <w:adjustRightInd w:val="0"/>
        <w:snapToGrid w:val="0"/>
        <w:ind w:left="0" w:firstLine="48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功能要求：</w:t>
      </w:r>
      <w:r>
        <w:rPr>
          <w:rFonts w:hint="eastAsia" w:cs="Times New Roman"/>
          <w:color w:val="000000" w:themeColor="text1"/>
          <w:highlight w:val="none"/>
          <w:lang w:bidi="ar"/>
          <w14:textFill>
            <w14:solidFill>
              <w14:schemeClr w14:val="tx1"/>
            </w14:solidFill>
          </w14:textFill>
        </w:rPr>
        <w:t>该设备可以满足钙钛矿太阳能电池组件功能层的划线要求，如P1/P2/P3刻蚀，独特设计能够控制加工的热影响，不会形成熔渣造成阻塞，保证刻蚀的线宽形成有效的阻值，采用1064nm/532 nm/355nm激光源，更加适配钙钛矿加工工艺，加工时间短、接触时间短、热影响小、带脉冲能量高，能够瞬间刻蚀掉材料，不会对基层FTO/ITO造成损伤，满足钙钛矿电池激光刻蚀的要求</w:t>
      </w:r>
      <w:r>
        <w:rPr>
          <w:rFonts w:cs="Times New Roman"/>
          <w:color w:val="000000" w:themeColor="text1"/>
          <w:highlight w:val="none"/>
          <w:lang w:bidi="ar"/>
          <w14:textFill>
            <w14:solidFill>
              <w14:schemeClr w14:val="tx1"/>
            </w14:solidFill>
          </w14:textFill>
        </w:rPr>
        <w:t>。</w:t>
      </w:r>
    </w:p>
    <w:p w14:paraId="67D9F767">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2FF5211B">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w:t>
      </w:r>
      <w:r>
        <w:rPr>
          <w:rFonts w:cs="Times New Roman"/>
          <w:color w:val="000000" w:themeColor="text1"/>
          <w:highlight w:val="none"/>
          <w14:textFill>
            <w14:solidFill>
              <w14:schemeClr w14:val="tx1"/>
            </w14:solidFill>
          </w14:textFill>
        </w:rPr>
        <w:t>样品尺寸：300*400mm@向下兼容</w:t>
      </w:r>
    </w:p>
    <w:p w14:paraId="6A03D7DB">
      <w:pPr>
        <w:pStyle w:val="4"/>
        <w:numPr>
          <w:ilvl w:val="0"/>
          <w:numId w:val="0"/>
        </w:numPr>
        <w:adjustRightInd w:val="0"/>
        <w:snapToGrid w:val="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（2）</w:t>
      </w:r>
      <w:r>
        <w:rPr>
          <w:rFonts w:cs="Times New Roman"/>
          <w:color w:val="000000" w:themeColor="text1"/>
          <w:highlight w:val="none"/>
          <w14:textFill>
            <w14:solidFill>
              <w14:schemeClr w14:val="tx1"/>
            </w14:solidFill>
          </w14:textFill>
        </w:rPr>
        <w:t>激光选型：P1:1064nm@ns脉冲、P2:532nm@ps脉冲P3:355nm@ps脉冲</w:t>
      </w:r>
    </w:p>
    <w:p w14:paraId="307CDE9A">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（3）</w:t>
      </w:r>
      <w:r>
        <w:rPr>
          <w:rFonts w:cs="Times New Roman"/>
          <w:color w:val="000000" w:themeColor="text1"/>
          <w:highlight w:val="none"/>
          <w14:textFill>
            <w14:solidFill>
              <w14:schemeClr w14:val="tx1"/>
            </w14:solidFill>
          </w14:textFill>
        </w:rPr>
        <w:t>刻蚀线宽：≤30μm/刻蚀工艺段（规定刻蚀膜层的制膜工艺）</w:t>
      </w:r>
    </w:p>
    <w:p w14:paraId="41747EF4">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（4）</w:t>
      </w:r>
      <w:r>
        <w:rPr>
          <w:rFonts w:cs="Times New Roman"/>
          <w:color w:val="000000" w:themeColor="text1"/>
          <w:highlight w:val="none"/>
          <w14:textFill>
            <w14:solidFill>
              <w14:schemeClr w14:val="tx1"/>
            </w14:solidFill>
          </w14:textFill>
        </w:rPr>
        <w:t>输出光斑：</w:t>
      </w:r>
      <w:r>
        <w:rPr>
          <w:rFonts w:hint="eastAsia" w:cs="Times New Roman"/>
          <w:color w:val="000000" w:themeColor="text1"/>
          <w:highlight w:val="none"/>
          <w14:textFill>
            <w14:solidFill>
              <w14:schemeClr w14:val="tx1"/>
            </w14:solidFill>
          </w14:textFill>
        </w:rPr>
        <w:t>≤2.6±0.5mm@532nm、≤7±1mm@1064nm、≤2.6±0.5mm@355nm</w:t>
      </w:r>
    </w:p>
    <w:p w14:paraId="2D373BA5">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（5）</w:t>
      </w:r>
      <w:r>
        <w:rPr>
          <w:rFonts w:cs="Times New Roman"/>
          <w:color w:val="000000" w:themeColor="text1"/>
          <w:highlight w:val="none"/>
          <w14:textFill>
            <w14:solidFill>
              <w14:schemeClr w14:val="tx1"/>
            </w14:solidFill>
          </w14:textFill>
        </w:rPr>
        <w:t>支撑面水平精度：±10μm</w:t>
      </w:r>
    </w:p>
    <w:p w14:paraId="3AF7FD16">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（6）</w:t>
      </w:r>
      <w:r>
        <w:rPr>
          <w:rFonts w:cs="Times New Roman"/>
          <w:color w:val="000000" w:themeColor="text1"/>
          <w:highlight w:val="none"/>
          <w14:textFill>
            <w14:solidFill>
              <w14:schemeClr w14:val="tx1"/>
            </w14:solidFill>
          </w14:textFill>
        </w:rPr>
        <w:t>重复定位精度：±</w:t>
      </w:r>
      <w:r>
        <w:rPr>
          <w:rFonts w:hint="eastAsia" w:cs="Times New Roman"/>
          <w:color w:val="000000" w:themeColor="text1"/>
          <w:highlight w:val="none"/>
          <w14:textFill>
            <w14:solidFill>
              <w14:schemeClr w14:val="tx1"/>
            </w14:solidFill>
          </w14:textFill>
        </w:rPr>
        <w:t>3</w:t>
      </w:r>
      <w:r>
        <w:rPr>
          <w:rFonts w:cs="Times New Roman"/>
          <w:color w:val="000000" w:themeColor="text1"/>
          <w:highlight w:val="none"/>
          <w14:textFill>
            <w14:solidFill>
              <w14:schemeClr w14:val="tx1"/>
            </w14:solidFill>
          </w14:textFill>
        </w:rPr>
        <w:t>μm</w:t>
      </w:r>
    </w:p>
    <w:p w14:paraId="56B50E28">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（7）</w:t>
      </w:r>
      <w:r>
        <w:rPr>
          <w:rFonts w:cs="Times New Roman"/>
          <w:color w:val="000000" w:themeColor="text1"/>
          <w:highlight w:val="none"/>
          <w14:textFill>
            <w14:solidFill>
              <w14:schemeClr w14:val="tx1"/>
            </w14:solidFill>
          </w14:textFill>
        </w:rPr>
        <w:t>定位精度：±</w:t>
      </w:r>
      <w:r>
        <w:rPr>
          <w:rFonts w:hint="eastAsia" w:cs="Times New Roman"/>
          <w:color w:val="000000" w:themeColor="text1"/>
          <w:highlight w:val="none"/>
          <w14:textFill>
            <w14:solidFill>
              <w14:schemeClr w14:val="tx1"/>
            </w14:solidFill>
          </w14:textFill>
        </w:rPr>
        <w:t>5</w:t>
      </w:r>
      <w:r>
        <w:rPr>
          <w:rFonts w:cs="Times New Roman"/>
          <w:color w:val="000000" w:themeColor="text1"/>
          <w:highlight w:val="none"/>
          <w14:textFill>
            <w14:solidFill>
              <w14:schemeClr w14:val="tx1"/>
            </w14:solidFill>
          </w14:textFill>
        </w:rPr>
        <w:t>μm</w:t>
      </w:r>
    </w:p>
    <w:p w14:paraId="7AECF436">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（8）</w:t>
      </w:r>
      <w:r>
        <w:rPr>
          <w:rFonts w:cs="Times New Roman"/>
          <w:color w:val="000000" w:themeColor="text1"/>
          <w:highlight w:val="none"/>
          <w14:textFill>
            <w14:solidFill>
              <w14:schemeClr w14:val="tx1"/>
            </w14:solidFill>
          </w14:textFill>
        </w:rPr>
        <w:t>直线度：±</w:t>
      </w:r>
      <w:r>
        <w:rPr>
          <w:rFonts w:hint="eastAsia" w:cs="Times New Roman"/>
          <w:color w:val="000000" w:themeColor="text1"/>
          <w:highlight w:val="none"/>
          <w14:textFill>
            <w14:solidFill>
              <w14:schemeClr w14:val="tx1"/>
            </w14:solidFill>
          </w14:textFill>
        </w:rPr>
        <w:t>5</w:t>
      </w:r>
      <w:r>
        <w:rPr>
          <w:rFonts w:cs="Times New Roman"/>
          <w:color w:val="000000" w:themeColor="text1"/>
          <w:highlight w:val="none"/>
          <w14:textFill>
            <w14:solidFill>
              <w14:schemeClr w14:val="tx1"/>
            </w14:solidFill>
          </w14:textFill>
        </w:rPr>
        <w:t>μm</w:t>
      </w:r>
    </w:p>
    <w:p w14:paraId="6F61BA18">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（9）</w:t>
      </w:r>
      <w:r>
        <w:rPr>
          <w:rFonts w:cs="Times New Roman"/>
          <w:color w:val="000000" w:themeColor="text1"/>
          <w:highlight w:val="none"/>
          <w14:textFill>
            <w14:solidFill>
              <w14:schemeClr w14:val="tx1"/>
            </w14:solidFill>
          </w14:textFill>
        </w:rPr>
        <w:t>激光器寿命：≥10000h</w:t>
      </w:r>
    </w:p>
    <w:p w14:paraId="132D1BF0">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（10）</w:t>
      </w:r>
      <w:r>
        <w:rPr>
          <w:rFonts w:cs="Times New Roman"/>
          <w:color w:val="000000" w:themeColor="text1"/>
          <w:highlight w:val="none"/>
          <w14:textFill>
            <w14:solidFill>
              <w14:schemeClr w14:val="tx1"/>
            </w14:solidFill>
          </w14:textFill>
        </w:rPr>
        <w:t>绝缘电阻：≥20</w:t>
      </w:r>
      <w:r>
        <w:rPr>
          <w:rFonts w:hint="eastAsia" w:cs="Times New Roman"/>
          <w:color w:val="000000" w:themeColor="text1"/>
          <w:highlight w:val="none"/>
          <w14:textFill>
            <w14:solidFill>
              <w14:schemeClr w14:val="tx1"/>
            </w14:solidFill>
          </w14:textFill>
        </w:rPr>
        <w:t>M</w:t>
      </w:r>
      <w:r>
        <w:rPr>
          <w:rFonts w:cs="Times New Roman"/>
          <w:color w:val="000000" w:themeColor="text1"/>
          <w:highlight w:val="none"/>
          <w14:textFill>
            <w14:solidFill>
              <w14:schemeClr w14:val="tx1"/>
            </w14:solidFill>
          </w14:textFill>
        </w:rPr>
        <w:t>Ω</w:t>
      </w:r>
    </w:p>
    <w:p w14:paraId="44958B59">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（11）</w:t>
      </w:r>
      <w:r>
        <w:rPr>
          <w:rFonts w:hint="eastAsia" w:cs="Times New Roman"/>
          <w:color w:val="000000" w:themeColor="text1"/>
          <w:highlight w:val="none"/>
          <w14:textFill>
            <w14:solidFill>
              <w14:schemeClr w14:val="tx1"/>
            </w14:solidFill>
          </w14:textFill>
        </w:rPr>
        <w:t>输出功率</w:t>
      </w:r>
      <w:r>
        <w:rPr>
          <w:rFonts w:cs="Times New Roman"/>
          <w:color w:val="000000" w:themeColor="text1"/>
          <w:highlight w:val="none"/>
          <w14:textFill>
            <w14:solidFill>
              <w14:schemeClr w14:val="tx1"/>
            </w14:solidFill>
          </w14:textFill>
        </w:rPr>
        <w:t xml:space="preserve">: </w:t>
      </w:r>
      <w:r>
        <w:rPr>
          <w:rFonts w:hint="eastAsia" w:cs="Times New Roman"/>
          <w:color w:val="000000" w:themeColor="text1"/>
          <w:highlight w:val="none"/>
          <w14:textFill>
            <w14:solidFill>
              <w14:schemeClr w14:val="tx1"/>
            </w14:solidFill>
          </w14:textFill>
        </w:rPr>
        <w:t>≤50W</w:t>
      </w:r>
      <w:r>
        <w:rPr>
          <w:rFonts w:cs="Times New Roman"/>
          <w:color w:val="000000" w:themeColor="text1"/>
          <w:highlight w:val="none"/>
          <w14:textFill>
            <w14:solidFill>
              <w14:schemeClr w14:val="tx1"/>
            </w14:solidFill>
          </w14:textFill>
        </w:rPr>
        <w:t>（可调）</w:t>
      </w:r>
    </w:p>
    <w:p w14:paraId="380FA1E9">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（12）</w:t>
      </w:r>
      <w:r>
        <w:rPr>
          <w:rFonts w:cs="Times New Roman"/>
          <w:color w:val="000000" w:themeColor="text1"/>
          <w:highlight w:val="none"/>
          <w14:textFill>
            <w14:solidFill>
              <w14:schemeClr w14:val="tx1"/>
            </w14:solidFill>
          </w14:textFill>
        </w:rPr>
        <w:t>设备采用大理石结构，毛刷支撑，整机包含：工件装夹定位系统、运动控制系统、激光清边系统、吸尘系统、软件系统等。整机运动时工件膜面在上，激光器在下方，Y轴采用直线电机和导轨运动，将工件带动在短边方向运动，X轴伺服电机和丝杆导轨运动，带动激光器到指定位置，进行激光加工</w:t>
      </w:r>
      <w:r>
        <w:rPr>
          <w:rFonts w:hint="eastAsia" w:cs="Times New Roman"/>
          <w:color w:val="000000" w:themeColor="text1"/>
          <w:highlight w:val="none"/>
          <w14:textFill>
            <w14:solidFill>
              <w14:schemeClr w14:val="tx1"/>
            </w14:solidFill>
          </w14:textFill>
        </w:rPr>
        <w:t>。</w:t>
      </w:r>
    </w:p>
    <w:p w14:paraId="4AC3338C">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（13）</w:t>
      </w:r>
      <w:r>
        <w:rPr>
          <w:rFonts w:cs="Times New Roman"/>
          <w:color w:val="000000" w:themeColor="text1"/>
          <w:highlight w:val="none"/>
          <w14:textFill>
            <w14:solidFill>
              <w14:schemeClr w14:val="tx1"/>
            </w14:solidFill>
          </w14:textFill>
        </w:rPr>
        <w:t>吸尘系统：集尘器产生吸力，将激光刻划产生的粉尘通过吸尘口，再通过滤筒过滤后，收集在集尘器的废料收集袋里，废料收集袋换袋周期为一个月，滤芯更换周期为六个月。不需要单独配房间</w:t>
      </w:r>
      <w:r>
        <w:rPr>
          <w:rFonts w:hint="eastAsia" w:cs="Times New Roman"/>
          <w:color w:val="000000" w:themeColor="text1"/>
          <w:highlight w:val="none"/>
          <w14:textFill>
            <w14:solidFill>
              <w14:schemeClr w14:val="tx1"/>
            </w14:solidFill>
          </w14:textFill>
        </w:rPr>
        <w:t>。</w:t>
      </w:r>
    </w:p>
    <w:p w14:paraId="3D9D5BC6">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（14）</w:t>
      </w:r>
      <w:r>
        <w:rPr>
          <w:rFonts w:cs="Times New Roman"/>
          <w:color w:val="000000" w:themeColor="text1"/>
          <w:highlight w:val="none"/>
          <w14:textFill>
            <w14:solidFill>
              <w14:schemeClr w14:val="tx1"/>
            </w14:solidFill>
          </w14:textFill>
        </w:rPr>
        <w:t>吸尘口实时跟随激光器切割头吸尘</w:t>
      </w:r>
      <w:r>
        <w:rPr>
          <w:rFonts w:hint="eastAsia" w:cs="Times New Roman"/>
          <w:color w:val="000000" w:themeColor="text1"/>
          <w:highlight w:val="none"/>
          <w14:textFill>
            <w14:solidFill>
              <w14:schemeClr w14:val="tx1"/>
            </w14:solidFill>
          </w14:textFill>
        </w:rPr>
        <w:t>。</w:t>
      </w:r>
    </w:p>
    <w:p w14:paraId="58D69392">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（15）</w:t>
      </w:r>
      <w:r>
        <w:rPr>
          <w:rFonts w:cs="Times New Roman"/>
          <w:color w:val="000000" w:themeColor="text1"/>
          <w:highlight w:val="none"/>
          <w14:textFill>
            <w14:solidFill>
              <w14:schemeClr w14:val="tx1"/>
            </w14:solidFill>
          </w14:textFill>
        </w:rPr>
        <w:t>滤芯过滤精度≥0.3μm，过滤效率≥99.9%</w:t>
      </w:r>
      <w:r>
        <w:rPr>
          <w:rFonts w:hint="eastAsia" w:cs="Times New Roman"/>
          <w:color w:val="000000" w:themeColor="text1"/>
          <w:highlight w:val="none"/>
          <w14:textFill>
            <w14:solidFill>
              <w14:schemeClr w14:val="tx1"/>
            </w14:solidFill>
          </w14:textFill>
        </w:rPr>
        <w:t>。</w:t>
      </w:r>
    </w:p>
    <w:p w14:paraId="3AE81D4F">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（16）</w:t>
      </w:r>
      <w:r>
        <w:rPr>
          <w:rFonts w:cs="Times New Roman"/>
          <w:color w:val="000000" w:themeColor="text1"/>
          <w:highlight w:val="none"/>
          <w14:textFill>
            <w14:solidFill>
              <w14:schemeClr w14:val="tx1"/>
            </w14:solidFill>
          </w14:textFill>
        </w:rPr>
        <w:t>设备由PC 图控使用PLC进行控制，</w:t>
      </w:r>
      <w:r>
        <w:rPr>
          <w:rFonts w:hint="eastAsia" w:cs="Times New Roman"/>
          <w:color w:val="000000" w:themeColor="text1"/>
          <w:highlight w:val="none"/>
          <w14:textFill>
            <w14:solidFill>
              <w14:schemeClr w14:val="tx1"/>
            </w14:solidFill>
          </w14:textFill>
        </w:rPr>
        <w:t>PLC品牌按标准配置。</w:t>
      </w:r>
    </w:p>
    <w:p w14:paraId="75B92E4C">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（17）</w:t>
      </w:r>
      <w:r>
        <w:rPr>
          <w:rFonts w:cs="Times New Roman"/>
          <w:color w:val="000000" w:themeColor="text1"/>
          <w:highlight w:val="none"/>
          <w14:textFill>
            <w14:solidFill>
              <w14:schemeClr w14:val="tx1"/>
            </w14:solidFill>
          </w14:textFill>
        </w:rPr>
        <w:t>PC使用Microsoft Windows系统，具有以下功能：可观看/操作整个系统状况；工艺过程的状态；工艺参数储存与管理；数据及报警显示；数据统计；错误讯息；打印及记录所有工艺数据；装载台车状态；激光开启时间；水冷机温度监控</w:t>
      </w:r>
      <w:r>
        <w:rPr>
          <w:rFonts w:hint="eastAsia" w:cs="Times New Roman"/>
          <w:color w:val="000000" w:themeColor="text1"/>
          <w:highlight w:val="none"/>
          <w14:textFill>
            <w14:solidFill>
              <w14:schemeClr w14:val="tx1"/>
            </w14:solidFill>
          </w14:textFill>
        </w:rPr>
        <w:t>。</w:t>
      </w:r>
    </w:p>
    <w:p w14:paraId="5C320834">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（18）</w:t>
      </w:r>
      <w:r>
        <w:rPr>
          <w:rFonts w:cs="Times New Roman"/>
          <w:color w:val="000000" w:themeColor="text1"/>
          <w:highlight w:val="none"/>
          <w14:textFill>
            <w14:solidFill>
              <w14:schemeClr w14:val="tx1"/>
            </w14:solidFill>
          </w14:textFill>
        </w:rPr>
        <w:t>此系统提供所有参数设定，并可存储于软硬盘中。各工艺参数可分别编号储存与数据库。选定工艺参数后，按下自动操作键，系统自动作业。</w:t>
      </w:r>
    </w:p>
    <w:p w14:paraId="067190A1">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（19）</w:t>
      </w:r>
      <w:r>
        <w:rPr>
          <w:rFonts w:cs="Times New Roman"/>
          <w:color w:val="000000" w:themeColor="text1"/>
          <w:highlight w:val="none"/>
          <w14:textFill>
            <w14:solidFill>
              <w14:schemeClr w14:val="tx1"/>
            </w14:solidFill>
          </w14:textFill>
        </w:rPr>
        <w:t>系统设有各阶层授权权限，可密码锁定，防止参数被任意修改。</w:t>
      </w:r>
    </w:p>
    <w:p w14:paraId="4DC62CE1">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（20）</w:t>
      </w:r>
      <w:r>
        <w:rPr>
          <w:rFonts w:cs="Times New Roman"/>
          <w:color w:val="000000" w:themeColor="text1"/>
          <w:highlight w:val="none"/>
          <w14:textFill>
            <w14:solidFill>
              <w14:schemeClr w14:val="tx1"/>
            </w14:solidFill>
          </w14:textFill>
        </w:rPr>
        <w:t>经由各传感器所形成连锁反应控制模式，在设备运转过程中发生如停电、停水、水量不足等异常状况下会立即启动连锁控制，以保护设备各部位安全。</w:t>
      </w:r>
    </w:p>
    <w:p w14:paraId="46B49D03">
      <w:pPr>
        <w:pStyle w:val="4"/>
        <w:numPr>
          <w:ilvl w:val="0"/>
          <w:numId w:val="0"/>
        </w:numPr>
        <w:adjustRightInd w:val="0"/>
        <w:snapToGrid w:val="0"/>
        <w:spacing w:after="0"/>
        <w:ind w:left="0" w:leftChars="0" w:firstLine="482" w:firstLineChars="200"/>
        <w:rPr>
          <w:rFonts w:cs="Times New Roman"/>
          <w:b/>
          <w:bCs/>
          <w:color w:val="000000" w:themeColor="text1"/>
          <w:highlight w:val="none"/>
          <w14:textFill>
            <w14:solidFill>
              <w14:schemeClr w14:val="tx1"/>
            </w14:solidFill>
          </w14:textFill>
        </w:rPr>
      </w:pPr>
      <w:r>
        <w:rPr>
          <w:rFonts w:hint="eastAsia" w:ascii="Times New Roman" w:hAnsi="Times New Roman" w:eastAsia="仿宋" w:cs="Times New Roman"/>
          <w:b/>
          <w:bCs/>
          <w:color w:val="000000" w:themeColor="text1"/>
          <w:kern w:val="2"/>
          <w:sz w:val="24"/>
          <w:szCs w:val="24"/>
          <w:lang w:val="en-US" w:eastAsia="zh-CN" w:bidi="ar-SA"/>
          <w14:textFill>
            <w14:solidFill>
              <w14:schemeClr w14:val="tx1"/>
            </w14:solidFill>
          </w14:textFill>
        </w:rPr>
        <w:t>（21）</w:t>
      </w:r>
      <w:r>
        <w:rPr>
          <w:rFonts w:cs="Times New Roman"/>
          <w:color w:val="000000" w:themeColor="text1"/>
          <w:highlight w:val="none"/>
          <w14:textFill>
            <w14:solidFill>
              <w14:schemeClr w14:val="tx1"/>
            </w14:solidFill>
          </w14:textFill>
        </w:rPr>
        <w:t>所有指示灯均采用LED型。</w:t>
      </w:r>
    </w:p>
    <w:p w14:paraId="19F85DCD">
      <w:pPr>
        <w:pStyle w:val="18"/>
        <w:adjustRightInd w:val="0"/>
        <w:snapToGrid w:val="0"/>
        <w:outlineLvl w:val="1"/>
        <w:rPr>
          <w:rFonts w:cs="Times New Roman"/>
          <w:color w:val="000000" w:themeColor="text1"/>
          <w:highlight w:val="none"/>
          <w14:textFill>
            <w14:solidFill>
              <w14:schemeClr w14:val="tx1"/>
            </w14:solidFill>
          </w14:textFill>
        </w:rPr>
      </w:pPr>
    </w:p>
    <w:p w14:paraId="68332F8D">
      <w:pPr>
        <w:pStyle w:val="18"/>
        <w:adjustRightInd w:val="0"/>
        <w:snapToGrid w:val="0"/>
        <w:outlineLvl w:val="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七</w:t>
      </w:r>
      <w:r>
        <w:rPr>
          <w:rFonts w:cs="Times New Roman"/>
          <w:color w:val="000000" w:themeColor="text1"/>
          <w:highlight w:val="none"/>
          <w14:textFill>
            <w14:solidFill>
              <w14:schemeClr w14:val="tx1"/>
            </w14:solidFill>
          </w14:textFill>
        </w:rPr>
        <w:t>）采购内容</w:t>
      </w:r>
      <w:r>
        <w:rPr>
          <w:rFonts w:hint="eastAsia" w:cs="Times New Roman"/>
          <w:color w:val="000000" w:themeColor="text1"/>
          <w:highlight w:val="none"/>
          <w14:textFill>
            <w14:solidFill>
              <w14:schemeClr w14:val="tx1"/>
            </w14:solidFill>
          </w14:textFill>
        </w:rPr>
        <w:t>07</w:t>
      </w:r>
      <w:r>
        <w:rPr>
          <w:rFonts w:cs="Times New Roman"/>
          <w:color w:val="000000" w:themeColor="text1"/>
          <w:highlight w:val="none"/>
          <w14:textFill>
            <w14:solidFill>
              <w14:schemeClr w14:val="tx1"/>
            </w14:solidFill>
          </w14:textFill>
        </w:rPr>
        <w:t>-高温真空层压</w:t>
      </w:r>
    </w:p>
    <w:p w14:paraId="0EB42944">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309FBE8A">
      <w:pPr>
        <w:numPr>
          <w:ilvl w:val="0"/>
          <w:numId w:val="6"/>
        </w:numPr>
        <w:adjustRightInd w:val="0"/>
        <w:snapToGrid w:val="0"/>
        <w:ind w:firstLineChars="0"/>
        <w:rPr>
          <w:rFonts w:cs="Times New Roman"/>
          <w:color w:val="000000" w:themeColor="text1"/>
          <w:highlight w:val="none"/>
          <w14:textFill>
            <w14:solidFill>
              <w14:schemeClr w14:val="tx1"/>
            </w14:solidFill>
          </w14:textFill>
        </w:rPr>
      </w:pPr>
      <w:r>
        <w:rPr>
          <w:rFonts w:cs="Times New Roman"/>
          <w:color w:val="000000" w:themeColor="text1"/>
          <w:highlight w:val="none"/>
          <w:lang w:bidi="ar"/>
          <w14:textFill>
            <w14:solidFill>
              <w14:schemeClr w14:val="tx1"/>
            </w14:solidFill>
          </w14:textFill>
        </w:rPr>
        <w:t>用途要求：钙钛矿电池封装</w:t>
      </w:r>
    </w:p>
    <w:p w14:paraId="7B5D8DBE">
      <w:pPr>
        <w:numPr>
          <w:ilvl w:val="0"/>
          <w:numId w:val="6"/>
        </w:numPr>
        <w:adjustRightInd w:val="0"/>
        <w:snapToGrid w:val="0"/>
        <w:ind w:left="0" w:firstLine="48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功能要求：</w:t>
      </w:r>
      <w:r>
        <w:rPr>
          <w:rFonts w:hint="eastAsia" w:cs="Times New Roman"/>
          <w:color w:val="000000" w:themeColor="text1"/>
          <w:highlight w:val="none"/>
          <w:lang w:bidi="ar"/>
          <w14:textFill>
            <w14:solidFill>
              <w14:schemeClr w14:val="tx1"/>
            </w14:solidFill>
          </w14:textFill>
        </w:rPr>
        <w:t>用于钙钛矿电池封装。封装技术对于钙钛矿电池的稳定性和长期运行能力至关重要，它能有效将工作元件与外界环境隔离，防止水蒸汽、氧气、紫外光等杂质的污染和腐蚀。该设备通过提供高温、真空和精确的压力控制条件，确保了封装过程的顺利进行。</w:t>
      </w:r>
    </w:p>
    <w:p w14:paraId="4F13BB84">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536E7A6E">
      <w:pPr>
        <w:pStyle w:val="4"/>
        <w:numPr>
          <w:ilvl w:val="0"/>
          <w:numId w:val="0"/>
        </w:numPr>
        <w:adjustRightInd w:val="0"/>
        <w:snapToGrid w:val="0"/>
        <w:spacing w:after="0"/>
        <w:ind w:left="920" w:leftChars="0" w:hanging="44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w:t>
      </w:r>
      <w:r>
        <w:rPr>
          <w:rFonts w:cs="Times New Roman"/>
          <w:color w:val="000000" w:themeColor="text1"/>
          <w:highlight w:val="none"/>
          <w14:textFill>
            <w14:solidFill>
              <w14:schemeClr w14:val="tx1"/>
            </w14:solidFill>
          </w14:textFill>
        </w:rPr>
        <w:t>样品尺寸：300*400mm@向下兼容</w:t>
      </w:r>
    </w:p>
    <w:p w14:paraId="335D6FD2">
      <w:pPr>
        <w:pStyle w:val="4"/>
        <w:numPr>
          <w:ilvl w:val="0"/>
          <w:numId w:val="0"/>
        </w:numPr>
        <w:adjustRightInd w:val="0"/>
        <w:snapToGrid w:val="0"/>
        <w:spacing w:after="0"/>
        <w:ind w:left="920" w:leftChars="0" w:hanging="44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（2）</w:t>
      </w:r>
      <w:r>
        <w:rPr>
          <w:rFonts w:cs="Times New Roman"/>
          <w:color w:val="000000" w:themeColor="text1"/>
          <w:highlight w:val="none"/>
          <w14:textFill>
            <w14:solidFill>
              <w14:schemeClr w14:val="tx1"/>
            </w14:solidFill>
          </w14:textFill>
        </w:rPr>
        <w:t>极限真空：≤</w:t>
      </w:r>
      <w:r>
        <w:rPr>
          <w:rFonts w:hint="eastAsia" w:cs="Times New Roman"/>
          <w:color w:val="000000" w:themeColor="text1"/>
          <w:highlight w:val="none"/>
          <w14:textFill>
            <w14:solidFill>
              <w14:schemeClr w14:val="tx1"/>
            </w14:solidFill>
          </w14:textFill>
        </w:rPr>
        <w:t>20</w:t>
      </w:r>
      <w:r>
        <w:rPr>
          <w:rFonts w:cs="Times New Roman"/>
          <w:color w:val="000000" w:themeColor="text1"/>
          <w:highlight w:val="none"/>
          <w14:textFill>
            <w14:solidFill>
              <w14:schemeClr w14:val="tx1"/>
            </w14:solidFill>
          </w14:textFill>
        </w:rPr>
        <w:t>Pa</w:t>
      </w:r>
    </w:p>
    <w:p w14:paraId="02457597">
      <w:pPr>
        <w:pStyle w:val="4"/>
        <w:numPr>
          <w:ilvl w:val="0"/>
          <w:numId w:val="0"/>
        </w:numPr>
        <w:adjustRightInd w:val="0"/>
        <w:snapToGrid w:val="0"/>
        <w:spacing w:after="0"/>
        <w:ind w:left="920" w:leftChars="0" w:hanging="44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（3）</w:t>
      </w:r>
      <w:r>
        <w:rPr>
          <w:rFonts w:hint="default" w:ascii="Times New Roman" w:hAnsi="Times New Roman" w:cs="Times New Roman"/>
          <w:color w:val="000000" w:themeColor="text1"/>
          <w:highlight w:val="none"/>
          <w14:textFill>
            <w14:solidFill>
              <w14:schemeClr w14:val="tx1"/>
            </w14:solidFill>
          </w14:textFill>
        </w:rPr>
        <w:t>层压压力：</w:t>
      </w:r>
      <w:r>
        <w:rPr>
          <w:rFonts w:cs="Times New Roman"/>
          <w:color w:val="000000" w:themeColor="text1"/>
          <w:highlight w:val="none"/>
          <w14:textFill>
            <w14:solidFill>
              <w14:schemeClr w14:val="tx1"/>
            </w14:solidFill>
          </w14:textFill>
        </w:rPr>
        <w:t>0–100 kPa 可调，支持分段加压、保压和泄压</w:t>
      </w:r>
    </w:p>
    <w:p w14:paraId="3E7A445D">
      <w:pPr>
        <w:pStyle w:val="4"/>
        <w:numPr>
          <w:ilvl w:val="0"/>
          <w:numId w:val="0"/>
        </w:numPr>
        <w:adjustRightInd w:val="0"/>
        <w:snapToGrid w:val="0"/>
        <w:spacing w:after="0"/>
        <w:ind w:left="920" w:leftChars="0" w:hanging="44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（4）</w:t>
      </w:r>
      <w:r>
        <w:rPr>
          <w:rFonts w:cs="Times New Roman"/>
          <w:color w:val="000000" w:themeColor="text1"/>
          <w:highlight w:val="none"/>
          <w14:textFill>
            <w14:solidFill>
              <w14:schemeClr w14:val="tx1"/>
            </w14:solidFill>
          </w14:textFill>
        </w:rPr>
        <w:t>加热范围：室温~150℃</w:t>
      </w:r>
    </w:p>
    <w:p w14:paraId="0C30C912">
      <w:pPr>
        <w:pStyle w:val="4"/>
        <w:numPr>
          <w:ilvl w:val="0"/>
          <w:numId w:val="0"/>
        </w:numPr>
        <w:adjustRightInd w:val="0"/>
        <w:snapToGrid w:val="0"/>
        <w:spacing w:after="0"/>
        <w:ind w:left="920" w:leftChars="0" w:hanging="44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（5）</w:t>
      </w:r>
      <w:r>
        <w:rPr>
          <w:rFonts w:hint="default" w:cs="Times New Roman"/>
          <w:color w:val="000000" w:themeColor="text1"/>
          <w:highlight w:val="none"/>
          <w14:textFill>
            <w14:solidFill>
              <w14:schemeClr w14:val="tx1"/>
            </w14:solidFill>
          </w14:textFill>
        </w:rPr>
        <w:t>温度均匀性：≤±3℃</w:t>
      </w:r>
    </w:p>
    <w:p w14:paraId="7EE80594">
      <w:pPr>
        <w:pStyle w:val="4"/>
        <w:numPr>
          <w:ilvl w:val="0"/>
          <w:numId w:val="0"/>
        </w:numPr>
        <w:adjustRightInd w:val="0"/>
        <w:snapToGrid w:val="0"/>
        <w:spacing w:after="0"/>
        <w:ind w:left="920" w:leftChars="0" w:hanging="44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（6）</w:t>
      </w:r>
      <w:r>
        <w:rPr>
          <w:rFonts w:hint="default" w:cs="Times New Roman"/>
          <w:color w:val="000000" w:themeColor="text1"/>
          <w:highlight w:val="none"/>
          <w14:textFill>
            <w14:solidFill>
              <w14:schemeClr w14:val="tx1"/>
            </w14:solidFill>
          </w14:textFill>
        </w:rPr>
        <w:t>温度精度: ±1℃</w:t>
      </w:r>
    </w:p>
    <w:p w14:paraId="7B38A5DE">
      <w:pPr>
        <w:pStyle w:val="4"/>
        <w:numPr>
          <w:ilvl w:val="0"/>
          <w:numId w:val="0"/>
        </w:numPr>
        <w:adjustRightInd w:val="0"/>
        <w:snapToGrid w:val="0"/>
        <w:spacing w:after="0"/>
        <w:ind w:left="920" w:leftChars="0" w:hanging="44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（7）</w:t>
      </w:r>
      <w:r>
        <w:rPr>
          <w:rFonts w:hint="default" w:cs="Times New Roman"/>
          <w:color w:val="000000" w:themeColor="text1"/>
          <w:highlight w:val="none"/>
          <w14:textFill>
            <w14:solidFill>
              <w14:schemeClr w14:val="tx1"/>
            </w14:solidFill>
          </w14:textFill>
        </w:rPr>
        <w:t>有效层压面积：≥300*400 mm</w:t>
      </w:r>
    </w:p>
    <w:p w14:paraId="2992C816">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（8）</w:t>
      </w:r>
      <w:r>
        <w:rPr>
          <w:rFonts w:hint="eastAsia" w:cs="Times New Roman"/>
          <w:color w:val="000000" w:themeColor="text1"/>
          <w:highlight w:val="none"/>
          <w14:textFill>
            <w14:solidFill>
              <w14:schemeClr w14:val="tx1"/>
            </w14:solidFill>
          </w14:textFill>
        </w:rPr>
        <w:t>层压高度：≥10 mm·</w:t>
      </w:r>
      <w:r>
        <w:rPr>
          <w:rFonts w:cs="Times New Roman"/>
          <w:color w:val="000000" w:themeColor="text1"/>
          <w:highlight w:val="none"/>
          <w14:textFill>
            <w14:solidFill>
              <w14:schemeClr w14:val="tx1"/>
            </w14:solidFill>
          </w14:textFill>
        </w:rPr>
        <w:t>单次封装数量：1pcs</w:t>
      </w:r>
    </w:p>
    <w:p w14:paraId="7F12AC56">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（9）</w:t>
      </w:r>
      <w:r>
        <w:rPr>
          <w:rFonts w:cs="Times New Roman"/>
          <w:color w:val="000000" w:themeColor="text1"/>
          <w:highlight w:val="none"/>
          <w14:textFill>
            <w14:solidFill>
              <w14:schemeClr w14:val="tx1"/>
            </w14:solidFill>
          </w14:textFill>
        </w:rPr>
        <w:t>抽空时间：</w:t>
      </w:r>
      <w:r>
        <w:rPr>
          <w:rFonts w:hint="eastAsia" w:cs="Times New Roman"/>
          <w:color w:val="000000" w:themeColor="text1"/>
          <w:highlight w:val="none"/>
          <w14:textFill>
            <w14:solidFill>
              <w14:schemeClr w14:val="tx1"/>
            </w14:solidFill>
          </w14:textFill>
        </w:rPr>
        <w:t>6</w:t>
      </w:r>
      <w:r>
        <w:rPr>
          <w:rFonts w:cs="Times New Roman"/>
          <w:color w:val="000000" w:themeColor="text1"/>
          <w:highlight w:val="none"/>
          <w14:textFill>
            <w14:solidFill>
              <w14:schemeClr w14:val="tx1"/>
            </w14:solidFill>
          </w14:textFill>
        </w:rPr>
        <w:t>0s≤</w:t>
      </w: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00Pa</w:t>
      </w:r>
    </w:p>
    <w:p w14:paraId="0A6A4FDD">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（10）</w:t>
      </w:r>
      <w:r>
        <w:rPr>
          <w:rFonts w:cs="Times New Roman"/>
          <w:color w:val="000000" w:themeColor="text1"/>
          <w:highlight w:val="none"/>
          <w14:textFill>
            <w14:solidFill>
              <w14:schemeClr w14:val="tx1"/>
            </w14:solidFill>
          </w14:textFill>
        </w:rPr>
        <w:t>层压方式：</w:t>
      </w:r>
      <w:r>
        <w:rPr>
          <w:rFonts w:hint="eastAsia" w:cs="Times New Roman"/>
          <w:color w:val="000000" w:themeColor="text1"/>
          <w:highlight w:val="none"/>
          <w14:textFill>
            <w14:solidFill>
              <w14:schemeClr w14:val="tx1"/>
            </w14:solidFill>
          </w14:textFill>
        </w:rPr>
        <w:t>电加热</w:t>
      </w:r>
    </w:p>
    <w:p w14:paraId="2C4F86B1">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（11）</w:t>
      </w:r>
      <w:r>
        <w:rPr>
          <w:rFonts w:hint="eastAsia" w:cs="Times New Roman"/>
          <w:color w:val="000000" w:themeColor="text1"/>
          <w:highlight w:val="none"/>
          <w14:textFill>
            <w14:solidFill>
              <w14:schemeClr w14:val="tx1"/>
            </w14:solidFill>
          </w14:textFill>
        </w:rPr>
        <w:t>热台平面度≤200μm，Ra≤3.2</w:t>
      </w:r>
    </w:p>
    <w:p w14:paraId="416893C6">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（12）</w:t>
      </w:r>
      <w:r>
        <w:rPr>
          <w:rFonts w:cs="Times New Roman"/>
          <w:color w:val="000000" w:themeColor="text1"/>
          <w:highlight w:val="none"/>
          <w14:textFill>
            <w14:solidFill>
              <w14:schemeClr w14:val="tx1"/>
            </w14:solidFill>
          </w14:textFill>
        </w:rPr>
        <w:t>真空计量程： 1–10</w:t>
      </w:r>
      <w:r>
        <w:rPr>
          <w:rFonts w:cs="Times New Roman"/>
          <w:color w:val="000000" w:themeColor="text1"/>
          <w:highlight w:val="none"/>
          <w:vertAlign w:val="superscript"/>
          <w14:textFill>
            <w14:solidFill>
              <w14:schemeClr w14:val="tx1"/>
            </w14:solidFill>
          </w14:textFill>
        </w:rPr>
        <w:t>5</w:t>
      </w:r>
      <w:r>
        <w:rPr>
          <w:rFonts w:cs="Times New Roman"/>
          <w:color w:val="000000" w:themeColor="text1"/>
          <w:highlight w:val="none"/>
          <w14:textFill>
            <w14:solidFill>
              <w14:schemeClr w14:val="tx1"/>
            </w14:solidFill>
          </w14:textFill>
        </w:rPr>
        <w:t xml:space="preserve"> Pa；</w:t>
      </w:r>
    </w:p>
    <w:p w14:paraId="2B868510">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（13）</w:t>
      </w:r>
      <w:r>
        <w:rPr>
          <w:rFonts w:cs="Times New Roman"/>
          <w:color w:val="000000" w:themeColor="text1"/>
          <w:highlight w:val="none"/>
          <w14:textFill>
            <w14:solidFill>
              <w14:schemeClr w14:val="tx1"/>
            </w14:solidFill>
          </w14:textFill>
        </w:rPr>
        <w:t>设备控制系统:设备使用PLC进行控制，PLC控制和处理所有的数字/模拟信号。有以下功能：</w:t>
      </w:r>
    </w:p>
    <w:p w14:paraId="26F1F13B">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支持抽真空、预热、层压、保压、破真空等多段程序设置</w:t>
      </w:r>
    </w:p>
    <w:p w14:paraId="62AB7DFE">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观看/操作整个系统状况</w:t>
      </w:r>
    </w:p>
    <w:p w14:paraId="680D688A">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工艺过程的状态</w:t>
      </w:r>
    </w:p>
    <w:p w14:paraId="65706C38">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工艺参数储存与管理</w:t>
      </w:r>
    </w:p>
    <w:p w14:paraId="24F48460">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数据及报警显示</w:t>
      </w:r>
    </w:p>
    <w:p w14:paraId="53871D28">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数据统计</w:t>
      </w:r>
    </w:p>
    <w:p w14:paraId="01766FE9">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错误讯息</w:t>
      </w:r>
    </w:p>
    <w:p w14:paraId="37AFF218">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打印及记录所有工艺数据</w:t>
      </w:r>
    </w:p>
    <w:p w14:paraId="73E76240">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加热开启时间</w:t>
      </w:r>
    </w:p>
    <w:p w14:paraId="0EB12D42">
      <w:pPr>
        <w:pStyle w:val="4"/>
        <w:numPr>
          <w:ilvl w:val="255"/>
          <w:numId w:val="0"/>
        </w:numPr>
        <w:adjustRightInd w:val="0"/>
        <w:snapToGrid w:val="0"/>
        <w:spacing w:after="0"/>
        <w:ind w:left="480" w:leftChars="200" w:firstLine="480" w:firstLineChars="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封装温度监控</w:t>
      </w:r>
    </w:p>
    <w:p w14:paraId="3E220821">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（14）</w:t>
      </w:r>
      <w:r>
        <w:rPr>
          <w:rFonts w:cs="Times New Roman"/>
          <w:color w:val="000000" w:themeColor="text1"/>
          <w:highlight w:val="none"/>
          <w14:textFill>
            <w14:solidFill>
              <w14:schemeClr w14:val="tx1"/>
            </w14:solidFill>
          </w14:textFill>
        </w:rPr>
        <w:t>此系统提供所有参数设定，并可存储于软硬盘中。各工艺参数可分别编号储存与数据库。选定工艺参数后，按下自动操作键，系统自动作业。</w:t>
      </w:r>
    </w:p>
    <w:p w14:paraId="3A9EBAF2">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（15）</w:t>
      </w:r>
      <w:r>
        <w:rPr>
          <w:rFonts w:cs="Times New Roman"/>
          <w:color w:val="000000" w:themeColor="text1"/>
          <w:highlight w:val="none"/>
          <w14:textFill>
            <w14:solidFill>
              <w14:schemeClr w14:val="tx1"/>
            </w14:solidFill>
          </w14:textFill>
        </w:rPr>
        <w:t>系统设有各阶层授权权限，可密码锁定，防止参数被任意修改。</w:t>
      </w:r>
    </w:p>
    <w:p w14:paraId="7676B166">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（16）</w:t>
      </w:r>
      <w:r>
        <w:rPr>
          <w:rFonts w:cs="Times New Roman"/>
          <w:color w:val="000000" w:themeColor="text1"/>
          <w:highlight w:val="none"/>
          <w14:textFill>
            <w14:solidFill>
              <w14:schemeClr w14:val="tx1"/>
            </w14:solidFill>
          </w14:textFill>
        </w:rPr>
        <w:t>经由各传感器所形成连锁反应控制模式，在设备运转过程中发生如停电、停水、水量不足等异常状况下会立即启动连锁控制，保护设备各部位安全。</w:t>
      </w:r>
    </w:p>
    <w:p w14:paraId="42808DF1">
      <w:pPr>
        <w:pStyle w:val="4"/>
        <w:numPr>
          <w:ilvl w:val="0"/>
          <w:numId w:val="0"/>
        </w:numPr>
        <w:adjustRightInd w:val="0"/>
        <w:snapToGrid w:val="0"/>
        <w:spacing w:after="0"/>
        <w:ind w:left="0" w:leftChars="0" w:firstLine="480" w:firstLineChars="20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（17）</w:t>
      </w:r>
      <w:r>
        <w:rPr>
          <w:rFonts w:cs="Times New Roman"/>
          <w:color w:val="000000" w:themeColor="text1"/>
          <w:highlight w:val="none"/>
          <w14:textFill>
            <w14:solidFill>
              <w14:schemeClr w14:val="tx1"/>
            </w14:solidFill>
          </w14:textFill>
        </w:rPr>
        <w:t>所有指示灯均采用LED型。</w:t>
      </w:r>
    </w:p>
    <w:p w14:paraId="58D22201">
      <w:pPr>
        <w:adjustRightInd w:val="0"/>
        <w:snapToGrid w:val="0"/>
        <w:ind w:firstLine="562"/>
        <w:jc w:val="center"/>
        <w:rPr>
          <w:rFonts w:cs="Times New Roman"/>
          <w:b/>
          <w:bCs/>
          <w:color w:val="000000" w:themeColor="text1"/>
          <w:sz w:val="28"/>
          <w:szCs w:val="28"/>
          <w:highlight w:val="none"/>
          <w14:textFill>
            <w14:solidFill>
              <w14:schemeClr w14:val="tx1"/>
            </w14:solidFill>
          </w14:textFill>
        </w:rPr>
      </w:pPr>
    </w:p>
    <w:p w14:paraId="106F56D5">
      <w:pPr>
        <w:adjustRightInd w:val="0"/>
        <w:snapToGrid w:val="0"/>
        <w:ind w:firstLine="482"/>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八</w:t>
      </w:r>
      <w:r>
        <w:rPr>
          <w:rFonts w:cs="Times New Roman"/>
          <w:b/>
          <w:bCs/>
          <w:color w:val="000000" w:themeColor="text1"/>
          <w:highlight w:val="none"/>
          <w14:textFill>
            <w14:solidFill>
              <w14:schemeClr w14:val="tx1"/>
            </w14:solidFill>
          </w14:textFill>
        </w:rPr>
        <w:t>）采购内容</w:t>
      </w:r>
      <w:r>
        <w:rPr>
          <w:rFonts w:hint="eastAsia" w:cs="Times New Roman"/>
          <w:b/>
          <w:bCs/>
          <w:color w:val="000000" w:themeColor="text1"/>
          <w:highlight w:val="none"/>
          <w14:textFill>
            <w14:solidFill>
              <w14:schemeClr w14:val="tx1"/>
            </w14:solidFill>
          </w14:textFill>
        </w:rPr>
        <w:t>08</w:t>
      </w: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玻璃清洗</w:t>
      </w:r>
      <w:r>
        <w:rPr>
          <w:rFonts w:cs="Times New Roman"/>
          <w:b/>
          <w:bCs/>
          <w:color w:val="000000" w:themeColor="text1"/>
          <w:highlight w:val="none"/>
          <w14:textFill>
            <w14:solidFill>
              <w14:schemeClr w14:val="tx1"/>
            </w14:solidFill>
          </w14:textFill>
        </w:rPr>
        <w:t>设备</w:t>
      </w:r>
    </w:p>
    <w:p w14:paraId="1A62F462">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6146269F">
      <w:pPr>
        <w:pStyle w:val="13"/>
        <w:numPr>
          <w:ilvl w:val="0"/>
          <w:numId w:val="7"/>
        </w:numPr>
        <w:adjustRightInd w:val="0"/>
        <w:snapToGrid w:val="0"/>
        <w:ind w:firstLine="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用途要求：主要用于玻璃</w:t>
      </w:r>
      <w:r>
        <w:rPr>
          <w:rFonts w:hint="eastAsia" w:cs="Times New Roman"/>
          <w:color w:val="000000" w:themeColor="text1"/>
          <w:highlight w:val="none"/>
          <w14:textFill>
            <w14:solidFill>
              <w14:schemeClr w14:val="tx1"/>
            </w14:solidFill>
          </w14:textFill>
        </w:rPr>
        <w:t>清洗，去除表面污渍污染物</w:t>
      </w:r>
      <w:r>
        <w:rPr>
          <w:rFonts w:cs="Times New Roman"/>
          <w:color w:val="000000" w:themeColor="text1"/>
          <w:highlight w:val="none"/>
          <w14:textFill>
            <w14:solidFill>
              <w14:schemeClr w14:val="tx1"/>
            </w14:solidFill>
          </w14:textFill>
        </w:rPr>
        <w:t>。</w:t>
      </w:r>
    </w:p>
    <w:p w14:paraId="5B44857D">
      <w:pPr>
        <w:pStyle w:val="13"/>
        <w:numPr>
          <w:ilvl w:val="0"/>
          <w:numId w:val="7"/>
        </w:numPr>
        <w:adjustRightInd w:val="0"/>
        <w:snapToGrid w:val="0"/>
        <w:ind w:firstLine="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功能要求：</w:t>
      </w:r>
      <w:r>
        <w:rPr>
          <w:rFonts w:hint="eastAsia" w:cs="Times New Roman"/>
          <w:color w:val="000000" w:themeColor="text1"/>
          <w:highlight w:val="none"/>
          <w14:textFill>
            <w14:solidFill>
              <w14:schemeClr w14:val="tx1"/>
            </w14:solidFill>
          </w14:textFill>
        </w:rPr>
        <w:t>具备快速高效超声波清洗玻璃功能</w:t>
      </w:r>
      <w:r>
        <w:rPr>
          <w:rFonts w:cs="Times New Roman"/>
          <w:color w:val="000000" w:themeColor="text1"/>
          <w:highlight w:val="none"/>
          <w14:textFill>
            <w14:solidFill>
              <w14:schemeClr w14:val="tx1"/>
            </w14:solidFill>
          </w14:textFill>
        </w:rPr>
        <w:t>。</w:t>
      </w:r>
    </w:p>
    <w:p w14:paraId="6EC2038B">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2E861DC9">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样品尺寸：300×400mm，向下兼容。</w:t>
      </w:r>
    </w:p>
    <w:p w14:paraId="43182F05">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传输方向：由左至右水平传送（人面相操作面）。</w:t>
      </w:r>
    </w:p>
    <w:p w14:paraId="5056C886">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进片、传动方式：Inline式，水平滚轮传输。</w:t>
      </w:r>
    </w:p>
    <w:p w14:paraId="3DD82F64">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流片高度：1.5m。</w:t>
      </w:r>
    </w:p>
    <w:p w14:paraId="240EE45C">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有效清洗幅宽：300mm。</w:t>
      </w:r>
    </w:p>
    <w:p w14:paraId="346B215F">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超声：上下双面超声，40KHz+120KHz混频方式。</w:t>
      </w:r>
    </w:p>
    <w:p w14:paraId="0B10D3F1">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碎片率：＜0.01%。</w:t>
      </w:r>
    </w:p>
    <w:p w14:paraId="13BFE2D0">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毛刷数量配置与驱动：2组毛刷，每组上下各一根毛刷；每根毛刷采用电机单独驱动</w:t>
      </w:r>
    </w:p>
    <w:p w14:paraId="776A9A8F">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毛刷升降：毛刷升降可调节</w:t>
      </w:r>
    </w:p>
    <w:p w14:paraId="5BD4A1A3">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供液方式：厂务直供</w:t>
      </w:r>
    </w:p>
    <w:p w14:paraId="7936D4E0">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清洗能力：5</w:t>
      </w:r>
      <w:r>
        <w:rPr>
          <w:rFonts w:cs="Times New Roman"/>
          <w:color w:val="000000" w:themeColor="text1"/>
          <w:highlight w:val="none"/>
          <w14:textFill>
            <w14:solidFill>
              <w14:schemeClr w14:val="tx1"/>
            </w14:solidFill>
          </w14:textFill>
        </w:rPr>
        <w:t>μm以上的颗粒去除率100%，1μm以上</w:t>
      </w:r>
      <w:r>
        <w:rPr>
          <w:rFonts w:hint="eastAsia" w:cs="Times New Roman"/>
          <w:color w:val="000000" w:themeColor="text1"/>
          <w:highlight w:val="none"/>
          <w14:textFill>
            <w14:solidFill>
              <w14:schemeClr w14:val="tx1"/>
            </w14:solidFill>
          </w14:textFill>
        </w:rPr>
        <w:t>颗粒物去除率≥95%。计算公式：（清洗前颗粒物数-清洗后粒物数）/清洗前粒物数*100%。</w:t>
      </w:r>
    </w:p>
    <w:p w14:paraId="1AB20E5F">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设备噪声：≤80dB</w:t>
      </w:r>
    </w:p>
    <w:p w14:paraId="1516ED52">
      <w:pPr>
        <w:pStyle w:val="13"/>
        <w:numPr>
          <w:ilvl w:val="0"/>
          <w:numId w:val="8"/>
        </w:numPr>
        <w:adjustRightInd w:val="0"/>
        <w:snapToGrid w:val="0"/>
        <w:ind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清洗工艺流程：风切→洗剂滚刷洗→超声清洗→纯水喷淋→风刀干燥</w:t>
      </w:r>
    </w:p>
    <w:p w14:paraId="3FDD18F5">
      <w:pPr>
        <w:pStyle w:val="13"/>
        <w:numPr>
          <w:ilvl w:val="0"/>
          <w:numId w:val="0"/>
        </w:numPr>
        <w:adjustRightInd w:val="0"/>
        <w:snapToGrid w:val="0"/>
        <w:ind w:left="200"/>
        <w:rPr>
          <w:rFonts w:cs="Times New Roman"/>
          <w:color w:val="000000" w:themeColor="text1"/>
          <w:highlight w:val="none"/>
          <w14:textFill>
            <w14:solidFill>
              <w14:schemeClr w14:val="tx1"/>
            </w14:solidFill>
          </w14:textFill>
        </w:rPr>
      </w:pPr>
    </w:p>
    <w:p w14:paraId="2A68D842">
      <w:pPr>
        <w:pStyle w:val="13"/>
        <w:numPr>
          <w:ilvl w:val="0"/>
          <w:numId w:val="0"/>
        </w:numPr>
        <w:adjustRightInd w:val="0"/>
        <w:snapToGrid w:val="0"/>
        <w:rPr>
          <w:rFonts w:cs="Times New Roman"/>
          <w:color w:val="000000" w:themeColor="text1"/>
          <w:highlight w:val="none"/>
          <w14:textFill>
            <w14:solidFill>
              <w14:schemeClr w14:val="tx1"/>
            </w14:solidFill>
          </w14:textFill>
        </w:rPr>
      </w:pPr>
    </w:p>
    <w:p w14:paraId="67DDE406">
      <w:pPr>
        <w:pStyle w:val="13"/>
        <w:numPr>
          <w:ilvl w:val="0"/>
          <w:numId w:val="0"/>
        </w:numPr>
        <w:adjustRightInd w:val="0"/>
        <w:snapToGrid w:val="0"/>
        <w:rPr>
          <w:rFonts w:cs="Times New Roman"/>
          <w:color w:val="000000" w:themeColor="text1"/>
          <w:highlight w:val="none"/>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14:paraId="2D7A4DC8">
      <w:pPr>
        <w:adjustRightInd w:val="0"/>
        <w:snapToGrid w:val="0"/>
        <w:ind w:firstLine="482"/>
        <w:rPr>
          <w:rFonts w:cs="Times New Roman"/>
          <w:b/>
          <w:bCs/>
          <w:color w:val="000000" w:themeColor="text1"/>
          <w:highlight w:val="none"/>
          <w14:textFill>
            <w14:solidFill>
              <w14:schemeClr w14:val="tx1"/>
            </w14:solidFill>
          </w14:textFill>
        </w:rPr>
      </w:pPr>
      <w:bookmarkStart w:id="5" w:name="_Hlk178345131"/>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九</w:t>
      </w:r>
      <w:r>
        <w:rPr>
          <w:rFonts w:cs="Times New Roman"/>
          <w:b/>
          <w:bCs/>
          <w:color w:val="000000" w:themeColor="text1"/>
          <w:highlight w:val="none"/>
          <w14:textFill>
            <w14:solidFill>
              <w14:schemeClr w14:val="tx1"/>
            </w14:solidFill>
          </w14:textFill>
        </w:rPr>
        <w:t>）采购内容</w:t>
      </w:r>
      <w:r>
        <w:rPr>
          <w:rFonts w:hint="eastAsia" w:cs="Times New Roman"/>
          <w:b/>
          <w:bCs/>
          <w:color w:val="000000" w:themeColor="text1"/>
          <w:highlight w:val="none"/>
          <w14:textFill>
            <w14:solidFill>
              <w14:schemeClr w14:val="tx1"/>
            </w14:solidFill>
          </w14:textFill>
        </w:rPr>
        <w:t>09</w:t>
      </w:r>
      <w:r>
        <w:rPr>
          <w:rFonts w:cs="Times New Roman"/>
          <w:b/>
          <w:bCs/>
          <w:color w:val="000000" w:themeColor="text1"/>
          <w:highlight w:val="none"/>
          <w14:textFill>
            <w14:solidFill>
              <w14:schemeClr w14:val="tx1"/>
            </w14:solidFill>
          </w14:textFill>
        </w:rPr>
        <w:t>-表面活化设备</w:t>
      </w:r>
    </w:p>
    <w:bookmarkEnd w:id="5"/>
    <w:p w14:paraId="4806BCBC">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45835249">
      <w:pPr>
        <w:pStyle w:val="13"/>
        <w:numPr>
          <w:ilvl w:val="0"/>
          <w:numId w:val="9"/>
        </w:numPr>
        <w:adjustRightInd w:val="0"/>
        <w:snapToGrid w:val="0"/>
        <w:ind w:firstLine="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用途要求：主要用于玻璃表面活化，等离子体玻璃去除有机吸附污染物，对玻璃表面亲水和洁净化处理。</w:t>
      </w:r>
    </w:p>
    <w:p w14:paraId="59F89A20">
      <w:pPr>
        <w:pStyle w:val="13"/>
        <w:numPr>
          <w:ilvl w:val="0"/>
          <w:numId w:val="9"/>
        </w:numPr>
        <w:adjustRightInd w:val="0"/>
        <w:snapToGrid w:val="0"/>
        <w:ind w:firstLine="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功能要求：具备等离子体产生功能，分解玻璃表面的有机吸附污染物，有效对玻璃表面进行亲水和洁净化处理。</w:t>
      </w:r>
    </w:p>
    <w:p w14:paraId="313DB523">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275ACEB1">
      <w:pPr>
        <w:pStyle w:val="13"/>
        <w:numPr>
          <w:ilvl w:val="0"/>
          <w:numId w:val="10"/>
        </w:numPr>
        <w:adjustRightInd w:val="0"/>
        <w:snapToGrid w:val="0"/>
        <w:ind w:left="0" w:firstLine="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样品尺寸：300*400mm@向下兼容</w:t>
      </w:r>
      <w:r>
        <w:rPr>
          <w:rFonts w:hint="eastAsia" w:cs="Times New Roman"/>
          <w:color w:val="000000" w:themeColor="text1"/>
          <w:highlight w:val="none"/>
          <w14:textFill>
            <w14:solidFill>
              <w14:schemeClr w14:val="tx1"/>
            </w14:solidFill>
          </w14:textFill>
        </w:rPr>
        <w:t>。</w:t>
      </w:r>
    </w:p>
    <w:p w14:paraId="61B82102">
      <w:pPr>
        <w:pStyle w:val="13"/>
        <w:numPr>
          <w:ilvl w:val="0"/>
          <w:numId w:val="10"/>
        </w:numPr>
        <w:adjustRightInd w:val="0"/>
        <w:snapToGrid w:val="0"/>
        <w:ind w:left="0"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宽幅等离子体处理后接触角＜5°。</w:t>
      </w:r>
    </w:p>
    <w:p w14:paraId="6FD73938">
      <w:pPr>
        <w:pStyle w:val="13"/>
        <w:numPr>
          <w:ilvl w:val="0"/>
          <w:numId w:val="10"/>
        </w:numPr>
        <w:adjustRightInd w:val="0"/>
        <w:snapToGrid w:val="0"/>
        <w:ind w:left="0"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宽幅等离子体工艺气体：CDA（压缩空气）与氮气。</w:t>
      </w:r>
    </w:p>
    <w:p w14:paraId="2EBAFDF9">
      <w:pPr>
        <w:pStyle w:val="13"/>
        <w:numPr>
          <w:ilvl w:val="0"/>
          <w:numId w:val="10"/>
        </w:numPr>
        <w:adjustRightInd w:val="0"/>
        <w:snapToGrid w:val="0"/>
        <w:ind w:left="0" w:firstLine="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载料方式：</w:t>
      </w:r>
      <w:r>
        <w:rPr>
          <w:rFonts w:hint="eastAsia" w:cs="Times New Roman"/>
          <w:color w:val="000000" w:themeColor="text1"/>
          <w:highlight w:val="none"/>
          <w14:textFill>
            <w14:solidFill>
              <w14:schemeClr w14:val="tx1"/>
            </w14:solidFill>
          </w14:textFill>
        </w:rPr>
        <w:t>水平滚轮传输-可衔接清洗设备下料段。</w:t>
      </w:r>
    </w:p>
    <w:p w14:paraId="56AE1132">
      <w:pPr>
        <w:pStyle w:val="13"/>
        <w:numPr>
          <w:ilvl w:val="0"/>
          <w:numId w:val="10"/>
        </w:numPr>
        <w:adjustRightInd w:val="0"/>
        <w:snapToGrid w:val="0"/>
        <w:ind w:left="0"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电源功率0-6KW，使用功率1-2KW，电源频率20~60KHz。</w:t>
      </w:r>
    </w:p>
    <w:p w14:paraId="6ED69FE6">
      <w:pPr>
        <w:pStyle w:val="13"/>
        <w:numPr>
          <w:ilvl w:val="0"/>
          <w:numId w:val="10"/>
        </w:numPr>
        <w:adjustRightInd w:val="0"/>
        <w:snapToGrid w:val="0"/>
        <w:ind w:left="0" w:firstLine="20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处理高度1-5mm</w:t>
      </w:r>
    </w:p>
    <w:p w14:paraId="5F6EBADF">
      <w:pPr>
        <w:pStyle w:val="13"/>
        <w:numPr>
          <w:ilvl w:val="0"/>
          <w:numId w:val="0"/>
        </w:numPr>
        <w:adjustRightInd w:val="0"/>
        <w:snapToGrid w:val="0"/>
        <w:ind w:left="200"/>
        <w:rPr>
          <w:rFonts w:cs="Times New Roman"/>
          <w:color w:val="000000" w:themeColor="text1"/>
          <w:highlight w:val="none"/>
          <w14:textFill>
            <w14:solidFill>
              <w14:schemeClr w14:val="tx1"/>
            </w14:solidFill>
          </w14:textFill>
        </w:rPr>
      </w:pPr>
    </w:p>
    <w:p w14:paraId="3603F68C">
      <w:pPr>
        <w:adjustRightInd w:val="0"/>
        <w:snapToGrid w:val="0"/>
        <w:ind w:firstLine="482"/>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十</w:t>
      </w:r>
      <w:r>
        <w:rPr>
          <w:rFonts w:cs="Times New Roman"/>
          <w:b/>
          <w:bCs/>
          <w:color w:val="000000" w:themeColor="text1"/>
          <w:highlight w:val="none"/>
          <w14:textFill>
            <w14:solidFill>
              <w14:schemeClr w14:val="tx1"/>
            </w14:solidFill>
          </w14:textFill>
        </w:rPr>
        <w:t>）采购内容</w:t>
      </w:r>
      <w:r>
        <w:rPr>
          <w:rFonts w:hint="eastAsia" w:cs="Times New Roman"/>
          <w:b/>
          <w:bCs/>
          <w:color w:val="000000" w:themeColor="text1"/>
          <w:highlight w:val="none"/>
          <w14:textFill>
            <w14:solidFill>
              <w14:schemeClr w14:val="tx1"/>
            </w14:solidFill>
          </w14:textFill>
        </w:rPr>
        <w:t>10</w:t>
      </w:r>
      <w:r>
        <w:rPr>
          <w:rFonts w:cs="Times New Roman"/>
          <w:b/>
          <w:bCs/>
          <w:color w:val="000000" w:themeColor="text1"/>
          <w:highlight w:val="none"/>
          <w14:textFill>
            <w14:solidFill>
              <w14:schemeClr w14:val="tx1"/>
            </w14:solidFill>
          </w14:textFill>
        </w:rPr>
        <w:t>-退火干燥烘箱</w:t>
      </w:r>
    </w:p>
    <w:p w14:paraId="51162429">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597627CA">
      <w:pPr>
        <w:pStyle w:val="13"/>
        <w:numPr>
          <w:ilvl w:val="0"/>
          <w:numId w:val="11"/>
        </w:numPr>
        <w:adjustRightInd w:val="0"/>
        <w:snapToGrid w:val="0"/>
        <w:ind w:left="0" w:firstLine="20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用途要求：用于前道热处理。</w:t>
      </w:r>
    </w:p>
    <w:p w14:paraId="24E143A1">
      <w:pPr>
        <w:pStyle w:val="4"/>
        <w:numPr>
          <w:ilvl w:val="0"/>
          <w:numId w:val="11"/>
        </w:numPr>
        <w:adjustRightInd w:val="0"/>
        <w:snapToGrid w:val="0"/>
        <w:spacing w:after="0"/>
        <w:ind w:left="0" w:firstLine="200" w:firstLineChars="0"/>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功能要求：升温速度快，温度准确，热场均匀。</w:t>
      </w:r>
    </w:p>
    <w:p w14:paraId="70EC49C2">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33D68240">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（1）</w:t>
      </w:r>
      <w:r>
        <w:rPr>
          <w:rFonts w:cs="Times New Roman"/>
          <w:color w:val="000000" w:themeColor="text1"/>
          <w:highlight w:val="none"/>
          <w:lang w:bidi="ar"/>
          <w14:textFill>
            <w14:solidFill>
              <w14:schemeClr w14:val="tx1"/>
            </w14:solidFill>
          </w14:textFill>
        </w:rPr>
        <w:t>样品尺寸：300*400mm@向下兼容</w:t>
      </w:r>
    </w:p>
    <w:p w14:paraId="474FA4F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单次加热：1pcs</w:t>
      </w:r>
    </w:p>
    <w:p w14:paraId="5577ADA2">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（3）</w:t>
      </w:r>
      <w:r>
        <w:rPr>
          <w:rFonts w:cs="Times New Roman"/>
          <w:color w:val="000000" w:themeColor="text1"/>
          <w:highlight w:val="none"/>
          <w:lang w:bidi="ar"/>
          <w14:textFill>
            <w14:solidFill>
              <w14:schemeClr w14:val="tx1"/>
            </w14:solidFill>
          </w14:textFill>
        </w:rPr>
        <w:t>适用基板：玻璃基板</w:t>
      </w:r>
    </w:p>
    <w:p w14:paraId="6B4CF1E5">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（4）</w:t>
      </w:r>
      <w:r>
        <w:rPr>
          <w:rFonts w:cs="Times New Roman"/>
          <w:color w:val="000000" w:themeColor="text1"/>
          <w:highlight w:val="none"/>
          <w:lang w:bidi="ar"/>
          <w14:textFill>
            <w14:solidFill>
              <w14:schemeClr w14:val="tx1"/>
            </w14:solidFill>
          </w14:textFill>
        </w:rPr>
        <w:t>加热方式：电加热箱体</w:t>
      </w:r>
    </w:p>
    <w:p w14:paraId="01E8DA6D">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
        </w:rPr>
        <w:t>（5）</w:t>
      </w:r>
      <w:r>
        <w:rPr>
          <w:rFonts w:cs="Times New Roman"/>
          <w:color w:val="000000" w:themeColor="text1"/>
          <w:highlight w:val="none"/>
          <w:lang w:bidi="ar"/>
          <w14:textFill>
            <w14:solidFill>
              <w14:schemeClr w14:val="tx1"/>
            </w14:solidFill>
          </w14:textFill>
        </w:rPr>
        <w:t>加热温度：</w:t>
      </w:r>
      <w:r>
        <w:rPr>
          <w:rFonts w:hint="eastAsia" w:cs="Times New Roman"/>
          <w:color w:val="000000" w:themeColor="text1"/>
          <w:highlight w:val="none"/>
          <w:lang w:bidi="ar"/>
          <w14:textFill>
            <w14:solidFill>
              <w14:schemeClr w14:val="tx1"/>
            </w14:solidFill>
          </w14:textFill>
        </w:rPr>
        <w:t>玻璃基板：</w:t>
      </w:r>
      <w:r>
        <w:rPr>
          <w:rFonts w:cs="Times New Roman"/>
          <w:color w:val="000000" w:themeColor="text1"/>
          <w:highlight w:val="none"/>
          <w:lang w:bidi="ar"/>
          <w14:textFill>
            <w14:solidFill>
              <w14:schemeClr w14:val="tx1"/>
            </w14:solidFill>
          </w14:textFill>
        </w:rPr>
        <w:t>室温-</w:t>
      </w:r>
      <w:r>
        <w:rPr>
          <w:rFonts w:hint="eastAsia" w:cs="Times New Roman"/>
          <w:color w:val="000000" w:themeColor="text1"/>
          <w:highlight w:val="none"/>
          <w:lang w:bidi="ar"/>
          <w14:textFill>
            <w14:solidFill>
              <w14:schemeClr w14:val="tx1"/>
            </w14:solidFill>
          </w14:textFill>
        </w:rPr>
        <w:t>2</w:t>
      </w:r>
      <w:r>
        <w:rPr>
          <w:rFonts w:cs="Times New Roman"/>
          <w:color w:val="000000" w:themeColor="text1"/>
          <w:highlight w:val="none"/>
          <w:lang w:bidi="ar"/>
          <w14:textFill>
            <w14:solidFill>
              <w14:schemeClr w14:val="tx1"/>
            </w14:solidFill>
          </w14:textFill>
        </w:rPr>
        <w:t>00℃</w:t>
      </w:r>
    </w:p>
    <w:p w14:paraId="3B3A5DF4">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（6）</w:t>
      </w:r>
      <w:r>
        <w:rPr>
          <w:rFonts w:hint="eastAsia" w:cs="Times New Roman"/>
          <w:color w:val="000000" w:themeColor="text1"/>
          <w:highlight w:val="none"/>
          <w:lang w:bidi="ar"/>
          <w14:textFill>
            <w14:solidFill>
              <w14:schemeClr w14:val="tx1"/>
            </w14:solidFill>
          </w14:textFill>
        </w:rPr>
        <w:t>升温速率：室温~100℃≤5min@2.2mm玻璃</w:t>
      </w:r>
    </w:p>
    <w:p w14:paraId="02CB044E">
      <w:pPr>
        <w:pStyle w:val="13"/>
        <w:numPr>
          <w:ilvl w:val="0"/>
          <w:numId w:val="0"/>
        </w:numPr>
        <w:adjustRightInd w:val="0"/>
        <w:snapToGrid w:val="0"/>
        <w:ind w:left="0" w:leftChars="0" w:firstLine="200" w:firstLineChars="0"/>
        <w:rPr>
          <w:rFonts w:cs="Times New Roman"/>
          <w:color w:val="000000" w:themeColor="text1"/>
          <w:highlight w:val="none"/>
          <w:lang w:bidi="ar"/>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
          <w14:textFill>
            <w14:solidFill>
              <w14:schemeClr w14:val="tx1"/>
            </w14:solidFill>
          </w14:textFill>
        </w:rPr>
        <w:t>（7）</w:t>
      </w:r>
      <w:r>
        <w:rPr>
          <w:rFonts w:cs="Times New Roman"/>
          <w:color w:val="000000" w:themeColor="text1"/>
          <w:highlight w:val="none"/>
          <w:lang w:bidi="ar"/>
          <w14:textFill>
            <w14:solidFill>
              <w14:schemeClr w14:val="tx1"/>
            </w14:solidFill>
          </w14:textFill>
        </w:rPr>
        <w:t>装卸料方式：人工</w:t>
      </w:r>
    </w:p>
    <w:p w14:paraId="4170D5A4">
      <w:pPr>
        <w:pStyle w:val="13"/>
        <w:numPr>
          <w:ilvl w:val="0"/>
          <w:numId w:val="0"/>
        </w:numPr>
        <w:adjustRightInd w:val="0"/>
        <w:snapToGrid w:val="0"/>
        <w:rPr>
          <w:rFonts w:cs="Times New Roman"/>
          <w:color w:val="000000" w:themeColor="text1"/>
          <w:highlight w:val="none"/>
          <w:lang w:bidi="ar"/>
          <w14:textFill>
            <w14:solidFill>
              <w14:schemeClr w14:val="tx1"/>
            </w14:solidFill>
          </w14:textFill>
        </w:rPr>
      </w:pPr>
    </w:p>
    <w:p w14:paraId="20C0BBFD">
      <w:pPr>
        <w:adjustRightInd w:val="0"/>
        <w:snapToGrid w:val="0"/>
        <w:ind w:firstLine="482"/>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w:t>
      </w:r>
      <w:r>
        <w:rPr>
          <w:rFonts w:hint="eastAsia" w:cs="Times New Roman"/>
          <w:b/>
          <w:bCs/>
          <w:color w:val="000000" w:themeColor="text1"/>
          <w:highlight w:val="none"/>
          <w14:textFill>
            <w14:solidFill>
              <w14:schemeClr w14:val="tx1"/>
            </w14:solidFill>
          </w14:textFill>
        </w:rPr>
        <w:t>十一</w:t>
      </w:r>
      <w:r>
        <w:rPr>
          <w:rFonts w:cs="Times New Roman"/>
          <w:b/>
          <w:bCs/>
          <w:color w:val="000000" w:themeColor="text1"/>
          <w:highlight w:val="none"/>
          <w14:textFill>
            <w14:solidFill>
              <w14:schemeClr w14:val="tx1"/>
            </w14:solidFill>
          </w14:textFill>
        </w:rPr>
        <w:t>）采购内容</w:t>
      </w:r>
      <w:r>
        <w:rPr>
          <w:rFonts w:hint="eastAsia" w:cs="Times New Roman"/>
          <w:b/>
          <w:bCs/>
          <w:color w:val="000000" w:themeColor="text1"/>
          <w:highlight w:val="none"/>
          <w14:textFill>
            <w14:solidFill>
              <w14:schemeClr w14:val="tx1"/>
            </w14:solidFill>
          </w14:textFill>
        </w:rPr>
        <w:t>11</w:t>
      </w:r>
      <w:r>
        <w:rPr>
          <w:rFonts w:cs="Times New Roman"/>
          <w:b/>
          <w:bCs/>
          <w:color w:val="000000" w:themeColor="text1"/>
          <w:highlight w:val="none"/>
          <w14:textFill>
            <w14:solidFill>
              <w14:schemeClr w14:val="tx1"/>
            </w14:solidFill>
          </w14:textFill>
        </w:rPr>
        <w:t>-高温热台</w:t>
      </w:r>
    </w:p>
    <w:p w14:paraId="1CF8A75D">
      <w:pPr>
        <w:pStyle w:val="4"/>
        <w:adjustRightInd w:val="0"/>
        <w:snapToGrid w:val="0"/>
        <w:spacing w:after="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、用途、功能和参数要求</w:t>
      </w:r>
    </w:p>
    <w:p w14:paraId="0A395515">
      <w:pPr>
        <w:pStyle w:val="13"/>
        <w:numPr>
          <w:ilvl w:val="0"/>
          <w:numId w:val="12"/>
        </w:numPr>
        <w:adjustRightInd w:val="0"/>
        <w:snapToGrid w:val="0"/>
        <w:ind w:left="0" w:firstLine="20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用途要求：钙钛矿层退火</w:t>
      </w:r>
    </w:p>
    <w:p w14:paraId="5481C63E">
      <w:pPr>
        <w:pStyle w:val="13"/>
        <w:numPr>
          <w:ilvl w:val="0"/>
          <w:numId w:val="12"/>
        </w:numPr>
        <w:adjustRightInd w:val="0"/>
        <w:snapToGrid w:val="0"/>
        <w:ind w:left="0" w:firstLine="20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功能要求：适用于将真空制晶后膜层内的溶剂与溶质实现进一步分离，从而实现膜层的结晶和晶体生长。设备搭载高精密度传感器，具备快速实现台面温度准确且均匀的能力。</w:t>
      </w:r>
    </w:p>
    <w:p w14:paraId="119F1A88">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、详细技术要求</w:t>
      </w:r>
    </w:p>
    <w:p w14:paraId="1FC99D5D">
      <w:pPr>
        <w:pStyle w:val="4"/>
        <w:numPr>
          <w:ilvl w:val="0"/>
          <w:numId w:val="0"/>
        </w:numPr>
        <w:adjustRightInd w:val="0"/>
        <w:snapToGrid w:val="0"/>
        <w:spacing w:after="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kern w:val="2"/>
          <w:sz w:val="24"/>
          <w:szCs w:val="24"/>
          <w:lang w:val="en-US" w:eastAsia="zh-CN" w:bidi="ar-SA"/>
          <w14:textFill>
            <w14:solidFill>
              <w14:schemeClr w14:val="tx1"/>
            </w14:solidFill>
          </w14:textFill>
        </w:rPr>
        <w:t>（1）</w:t>
      </w:r>
      <w:r>
        <w:rPr>
          <w:rFonts w:cs="Times New Roman"/>
          <w:color w:val="000000" w:themeColor="text1"/>
          <w:highlight w:val="none"/>
          <w14:textFill>
            <w14:solidFill>
              <w14:schemeClr w14:val="tx1"/>
            </w14:solidFill>
          </w14:textFill>
        </w:rPr>
        <w:t>高温样品尺寸：300*400mm@向下兼容</w:t>
      </w:r>
    </w:p>
    <w:p w14:paraId="14A6B6FB">
      <w:pPr>
        <w:pStyle w:val="4"/>
        <w:numPr>
          <w:ilvl w:val="0"/>
          <w:numId w:val="0"/>
        </w:numPr>
        <w:adjustRightInd w:val="0"/>
        <w:snapToGrid w:val="0"/>
        <w:spacing w:after="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（2）</w:t>
      </w:r>
      <w:r>
        <w:rPr>
          <w:rFonts w:cs="Times New Roman"/>
          <w:color w:val="000000" w:themeColor="text1"/>
          <w:highlight w:val="none"/>
          <w14:textFill>
            <w14:solidFill>
              <w14:schemeClr w14:val="tx1"/>
            </w14:solidFill>
          </w14:textFill>
        </w:rPr>
        <w:t>温度区间：室温-650℃</w:t>
      </w:r>
    </w:p>
    <w:p w14:paraId="5AC66584">
      <w:pPr>
        <w:pStyle w:val="4"/>
        <w:numPr>
          <w:ilvl w:val="0"/>
          <w:numId w:val="0"/>
        </w:numPr>
        <w:adjustRightInd w:val="0"/>
        <w:snapToGrid w:val="0"/>
        <w:spacing w:after="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（3）</w:t>
      </w:r>
      <w:r>
        <w:rPr>
          <w:rFonts w:cs="Times New Roman"/>
          <w:color w:val="000000" w:themeColor="text1"/>
          <w:highlight w:val="none"/>
          <w14:textFill>
            <w14:solidFill>
              <w14:schemeClr w14:val="tx1"/>
            </w14:solidFill>
          </w14:textFill>
        </w:rPr>
        <w:t>精确控温：≤±0.2℃</w:t>
      </w:r>
    </w:p>
    <w:p w14:paraId="08316AD9">
      <w:pPr>
        <w:pStyle w:val="4"/>
        <w:numPr>
          <w:ilvl w:val="0"/>
          <w:numId w:val="0"/>
        </w:numPr>
        <w:adjustRightInd w:val="0"/>
        <w:snapToGrid w:val="0"/>
        <w:spacing w:after="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（4）</w:t>
      </w:r>
      <w:r>
        <w:rPr>
          <w:rFonts w:cs="Times New Roman"/>
          <w:color w:val="000000" w:themeColor="text1"/>
          <w:highlight w:val="none"/>
          <w14:textFill>
            <w14:solidFill>
              <w14:schemeClr w14:val="tx1"/>
            </w14:solidFill>
          </w14:textFill>
        </w:rPr>
        <w:t>温度分辨率：0.1℃</w:t>
      </w:r>
    </w:p>
    <w:p w14:paraId="6ADCBDE7">
      <w:pPr>
        <w:pStyle w:val="4"/>
        <w:numPr>
          <w:ilvl w:val="0"/>
          <w:numId w:val="0"/>
        </w:numPr>
        <w:adjustRightInd w:val="0"/>
        <w:snapToGrid w:val="0"/>
        <w:spacing w:after="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（5）</w:t>
      </w:r>
      <w:r>
        <w:rPr>
          <w:rFonts w:cs="Times New Roman"/>
          <w:color w:val="000000" w:themeColor="text1"/>
          <w:highlight w:val="none"/>
          <w14:textFill>
            <w14:solidFill>
              <w14:schemeClr w14:val="tx1"/>
            </w14:solidFill>
          </w14:textFill>
        </w:rPr>
        <w:t>控温方式：</w:t>
      </w:r>
      <w:r>
        <w:rPr>
          <w:rFonts w:hint="eastAsia" w:cs="Times New Roman"/>
          <w:color w:val="000000" w:themeColor="text1"/>
          <w:highlight w:val="none"/>
          <w14:textFill>
            <w14:solidFill>
              <w14:schemeClr w14:val="tx1"/>
            </w14:solidFill>
          </w14:textFill>
        </w:rPr>
        <w:t>30</w:t>
      </w:r>
      <w:r>
        <w:rPr>
          <w:rFonts w:cs="Times New Roman"/>
          <w:color w:val="000000" w:themeColor="text1"/>
          <w:highlight w:val="none"/>
          <w14:textFill>
            <w14:solidFill>
              <w14:schemeClr w14:val="tx1"/>
            </w14:solidFill>
          </w14:textFill>
        </w:rPr>
        <w:t>个程序段控温</w:t>
      </w:r>
    </w:p>
    <w:p w14:paraId="316E342A">
      <w:pPr>
        <w:pStyle w:val="4"/>
        <w:numPr>
          <w:ilvl w:val="0"/>
          <w:numId w:val="0"/>
        </w:numPr>
        <w:adjustRightInd w:val="0"/>
        <w:snapToGrid w:val="0"/>
        <w:spacing w:after="0"/>
        <w:ind w:left="0" w:leftChars="0" w:firstLine="200" w:firstLineChars="0"/>
        <w:rPr>
          <w:rFonts w:cs="Times New Roman"/>
          <w:color w:val="000000" w:themeColor="text1"/>
          <w:highlight w:val="none"/>
          <w14:textFill>
            <w14:solidFill>
              <w14:schemeClr w14:val="tx1"/>
            </w14:solidFill>
          </w14:textFill>
        </w:rPr>
      </w:pPr>
      <w:r>
        <w:rPr>
          <w:rFonts w:hint="eastAsia" w:ascii="Times New Roman" w:hAnsi="Times New Roman" w:eastAsia="仿宋" w:cs="Times New Roman"/>
          <w:color w:val="FF0000"/>
          <w:kern w:val="2"/>
          <w:sz w:val="24"/>
          <w:szCs w:val="24"/>
          <w:lang w:val="en-US" w:eastAsia="zh-CN" w:bidi="ar-SA"/>
        </w:rPr>
        <w:t>（6）</w:t>
      </w:r>
      <w:r>
        <w:rPr>
          <w:rFonts w:cs="Times New Roman"/>
          <w:color w:val="000000" w:themeColor="text1"/>
          <w:highlight w:val="none"/>
          <w14:textFill>
            <w14:solidFill>
              <w14:schemeClr w14:val="tx1"/>
            </w14:solidFill>
          </w14:textFill>
        </w:rPr>
        <w:t>加热面板材料：铝合金镀陶瓷</w:t>
      </w:r>
    </w:p>
    <w:p w14:paraId="6BD402CD">
      <w:pPr>
        <w:pStyle w:val="18"/>
        <w:outlineLvl w:val="1"/>
        <w:rPr>
          <w:rFonts w:cs="Times New Roman"/>
          <w:color w:val="000000" w:themeColor="text1"/>
          <w:highlight w:val="none"/>
          <w14:textFill>
            <w14:solidFill>
              <w14:schemeClr w14:val="tx1"/>
            </w14:solidFill>
          </w14:textFill>
        </w:rPr>
      </w:pPr>
    </w:p>
    <w:p w14:paraId="3F7C609E">
      <w:pPr>
        <w:pStyle w:val="18"/>
        <w:outlineLvl w:val="1"/>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（十</w:t>
      </w:r>
      <w:r>
        <w:rPr>
          <w:rFonts w:hint="eastAsia" w:cs="Times New Roman"/>
          <w:color w:val="000000" w:themeColor="text1"/>
          <w:highlight w:val="none"/>
          <w14:textFill>
            <w14:solidFill>
              <w14:schemeClr w14:val="tx1"/>
            </w14:solidFill>
          </w14:textFill>
        </w:rPr>
        <w:t>二</w:t>
      </w:r>
      <w:r>
        <w:rPr>
          <w:rFonts w:cs="Times New Roman"/>
          <w:color w:val="000000" w:themeColor="text1"/>
          <w:highlight w:val="none"/>
          <w14:textFill>
            <w14:solidFill>
              <w14:schemeClr w14:val="tx1"/>
            </w14:solidFill>
          </w14:textFill>
        </w:rPr>
        <w:t>）采购内容</w:t>
      </w:r>
      <w:r>
        <w:rPr>
          <w:rFonts w:hint="eastAsia" w:cs="Times New Roman"/>
          <w:color w:val="000000" w:themeColor="text1"/>
          <w:highlight w:val="none"/>
          <w14:textFill>
            <w14:solidFill>
              <w14:schemeClr w14:val="tx1"/>
            </w14:solidFill>
          </w14:textFill>
        </w:rPr>
        <w:t>12</w:t>
      </w:r>
      <w:r>
        <w:rPr>
          <w:rFonts w:cs="Times New Roman"/>
          <w:color w:val="000000" w:themeColor="text1"/>
          <w:highlight w:val="none"/>
          <w14:textFill>
            <w14:solidFill>
              <w14:schemeClr w14:val="tx1"/>
            </w14:solidFill>
          </w14:textFill>
        </w:rPr>
        <w:t>-激光扫描刻蚀机</w:t>
      </w:r>
    </w:p>
    <w:p w14:paraId="219367D7">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1</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用途</w:t>
      </w:r>
    </w:p>
    <w:p w14:paraId="2F035FCC">
      <w:pPr>
        <w:numPr>
          <w:ilvl w:val="0"/>
          <w:numId w:val="13"/>
        </w:numPr>
        <w:adjustRightInd w:val="0"/>
        <w:snapToGrid w:val="0"/>
        <w:ind w:left="567" w:hanging="141" w:firstLineChars="0"/>
        <w:rPr>
          <w:rFonts w:cs="Times New Roman"/>
          <w:color w:val="000000" w:themeColor="text1"/>
          <w:highlight w:val="none"/>
          <w14:textFill>
            <w14:solidFill>
              <w14:schemeClr w14:val="tx1"/>
            </w14:solidFill>
          </w14:textFill>
        </w:rPr>
      </w:pPr>
      <w:r>
        <w:rPr>
          <w:rFonts w:cs="Times New Roman"/>
          <w:color w:val="000000" w:themeColor="text1"/>
          <w:highlight w:val="none"/>
          <w:lang w:bidi="ar"/>
          <w14:textFill>
            <w14:solidFill>
              <w14:schemeClr w14:val="tx1"/>
            </w14:solidFill>
          </w14:textFill>
        </w:rPr>
        <w:t>用途要求：用于钙钛矿电池P2.5/P4</w:t>
      </w:r>
      <w:r>
        <w:rPr>
          <w:rFonts w:hint="eastAsia" w:cs="Times New Roman"/>
          <w:color w:val="000000" w:themeColor="text1"/>
          <w:highlight w:val="none"/>
          <w:lang w:bidi="ar"/>
          <w14:textFill>
            <w14:solidFill>
              <w14:schemeClr w14:val="tx1"/>
            </w14:solidFill>
          </w14:textFill>
        </w:rPr>
        <w:t>扫描</w:t>
      </w:r>
      <w:r>
        <w:rPr>
          <w:rFonts w:cs="Times New Roman"/>
          <w:color w:val="000000" w:themeColor="text1"/>
          <w:highlight w:val="none"/>
          <w:lang w:bidi="ar"/>
          <w14:textFill>
            <w14:solidFill>
              <w14:schemeClr w14:val="tx1"/>
            </w14:solidFill>
          </w14:textFill>
        </w:rPr>
        <w:t>刻蚀</w:t>
      </w:r>
    </w:p>
    <w:p w14:paraId="2F7EF3E5">
      <w:pPr>
        <w:numPr>
          <w:ilvl w:val="0"/>
          <w:numId w:val="13"/>
        </w:numPr>
        <w:adjustRightInd w:val="0"/>
        <w:snapToGrid w:val="0"/>
        <w:ind w:left="0" w:firstLine="480"/>
        <w:rPr>
          <w:rFonts w:cs="Times New Roman"/>
          <w:color w:val="000000" w:themeColor="text1"/>
          <w:highlight w:val="none"/>
          <w:lang w:bidi="ar"/>
          <w14:textFill>
            <w14:solidFill>
              <w14:schemeClr w14:val="tx1"/>
            </w14:solidFill>
          </w14:textFill>
        </w:rPr>
      </w:pPr>
      <w:r>
        <w:rPr>
          <w:rFonts w:cs="Times New Roman"/>
          <w:color w:val="000000" w:themeColor="text1"/>
          <w:highlight w:val="none"/>
          <w:lang w:bidi="ar"/>
          <w14:textFill>
            <w14:solidFill>
              <w14:schemeClr w14:val="tx1"/>
            </w14:solidFill>
          </w14:textFill>
        </w:rPr>
        <w:t>功能要求：该设备</w:t>
      </w:r>
      <w:r>
        <w:rPr>
          <w:rFonts w:hint="eastAsia" w:cs="Times New Roman"/>
          <w:color w:val="000000" w:themeColor="text1"/>
          <w:highlight w:val="none"/>
          <w:lang w:bidi="ar"/>
          <w14:textFill>
            <w14:solidFill>
              <w14:schemeClr w14:val="tx1"/>
            </w14:solidFill>
          </w14:textFill>
        </w:rPr>
        <w:t>需</w:t>
      </w:r>
      <w:r>
        <w:rPr>
          <w:rFonts w:cs="Times New Roman"/>
          <w:color w:val="000000" w:themeColor="text1"/>
          <w:highlight w:val="none"/>
          <w:lang w:bidi="ar"/>
          <w14:textFill>
            <w14:solidFill>
              <w14:schemeClr w14:val="tx1"/>
            </w14:solidFill>
          </w14:textFill>
        </w:rPr>
        <w:t>满足钙钛矿太阳能电池组件功能层的划线要求，如P2.5/P4刻蚀，独特设计能够控制加工的热影响，不形成熔渣造成阻塞，保证刻蚀的线宽形成有效的阻值，采用1064</w:t>
      </w:r>
      <w:r>
        <w:rPr>
          <w:rFonts w:hint="eastAsia" w:cs="Times New Roman"/>
          <w:color w:val="000000" w:themeColor="text1"/>
          <w:highlight w:val="none"/>
          <w:lang w:bidi="ar"/>
          <w14:textFill>
            <w14:solidFill>
              <w14:schemeClr w14:val="tx1"/>
            </w14:solidFill>
          </w14:textFill>
        </w:rPr>
        <w:t>nm/532nm</w:t>
      </w:r>
      <w:r>
        <w:rPr>
          <w:rFonts w:cs="Times New Roman"/>
          <w:color w:val="000000" w:themeColor="text1"/>
          <w:highlight w:val="none"/>
          <w:lang w:bidi="ar"/>
          <w14:textFill>
            <w14:solidFill>
              <w14:schemeClr w14:val="tx1"/>
            </w14:solidFill>
          </w14:textFill>
        </w:rPr>
        <w:t>激光源，适配钙钛矿加工工艺，加工时间短、接触时间短、热影响小、不会对基层FTO/ITO造成损伤，满足钙钛矿电池激光刻蚀的要求。</w:t>
      </w:r>
    </w:p>
    <w:p w14:paraId="345F696A">
      <w:pPr>
        <w:adjustRightInd w:val="0"/>
        <w:snapToGrid w:val="0"/>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2</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详细技术要求</w:t>
      </w:r>
    </w:p>
    <w:p w14:paraId="4B5BDD73">
      <w:pPr>
        <w:ind w:firstLine="480"/>
        <w:rPr>
          <w:rFonts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（1）样品尺寸：300*400mm@向下兼容</w:t>
      </w:r>
    </w:p>
    <w:p w14:paraId="1E4B6BBB">
      <w:pPr>
        <w:ind w:firstLine="480"/>
        <w:rPr>
          <w:rFonts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2</w:t>
      </w:r>
      <w:r>
        <w:rPr>
          <w:rFonts w:hint="default" w:cs="Times New Roman"/>
          <w:color w:val="000000" w:themeColor="text1"/>
          <w:highlight w:val="none"/>
          <w14:textFill>
            <w14:solidFill>
              <w14:schemeClr w14:val="tx1"/>
            </w14:solidFill>
          </w14:textFill>
        </w:rPr>
        <w:t>）工作面高度：70mm±120mm可调</w:t>
      </w:r>
    </w:p>
    <w:p w14:paraId="4E70AE70">
      <w:pPr>
        <w:ind w:firstLine="480"/>
        <w:rPr>
          <w:rFonts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3</w:t>
      </w:r>
      <w:r>
        <w:rPr>
          <w:rFonts w:hint="default" w:cs="Times New Roman"/>
          <w:color w:val="000000" w:themeColor="text1"/>
          <w:highlight w:val="none"/>
          <w14:textFill>
            <w14:solidFill>
              <w14:schemeClr w14:val="tx1"/>
            </w14:solidFill>
          </w14:textFill>
        </w:rPr>
        <w:t>）电池片厚度：2.2mm/3.2mm</w:t>
      </w:r>
    </w:p>
    <w:p w14:paraId="53E0DFCB">
      <w:pPr>
        <w:ind w:firstLine="480"/>
        <w:rPr>
          <w:rFonts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4</w:t>
      </w:r>
      <w:r>
        <w:rPr>
          <w:rFonts w:hint="default" w:cs="Times New Roman"/>
          <w:color w:val="000000" w:themeColor="text1"/>
          <w:highlight w:val="none"/>
          <w14:textFill>
            <w14:solidFill>
              <w14:schemeClr w14:val="tx1"/>
            </w14:solidFill>
          </w14:textFill>
        </w:rPr>
        <w:t>）膜面朝向：膜面朝上</w:t>
      </w:r>
    </w:p>
    <w:p w14:paraId="74F6582B">
      <w:pPr>
        <w:ind w:firstLine="480"/>
        <w:rPr>
          <w:rFonts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5</w:t>
      </w:r>
      <w:r>
        <w:rPr>
          <w:rFonts w:hint="default" w:cs="Times New Roman"/>
          <w:color w:val="000000" w:themeColor="text1"/>
          <w:highlight w:val="none"/>
          <w14:textFill>
            <w14:solidFill>
              <w14:schemeClr w14:val="tx1"/>
            </w14:solidFill>
          </w14:textFill>
        </w:rPr>
        <w:t>）输出光斑：≤7±1mm@1064nm、≤2.6±0.5mm@532nm</w:t>
      </w:r>
    </w:p>
    <w:p w14:paraId="29A15944">
      <w:pPr>
        <w:ind w:firstLine="480"/>
        <w:rPr>
          <w:rFonts w:cs="Times New Roman"/>
          <w:color w:val="000000" w:themeColor="text1"/>
          <w:highlight w:val="none"/>
          <w14:textFill>
            <w14:solidFill>
              <w14:schemeClr w14:val="tx1"/>
            </w14:solidFill>
          </w14:textFill>
        </w:rPr>
      </w:pPr>
      <w:r>
        <w:rPr>
          <w:rFonts w:hint="default" w:cs="Times New Roman"/>
          <w:color w:val="000000" w:themeColor="text1"/>
          <w:highlight w:val="none"/>
          <w14:textFill>
            <w14:solidFill>
              <w14:schemeClr w14:val="tx1"/>
            </w14:solidFill>
          </w14:textFill>
        </w:rPr>
        <w:t>（</w:t>
      </w:r>
      <w:r>
        <w:rPr>
          <w:rFonts w:cs="Times New Roman"/>
          <w:color w:val="000000" w:themeColor="text1"/>
          <w:highlight w:val="none"/>
          <w14:textFill>
            <w14:solidFill>
              <w14:schemeClr w14:val="tx1"/>
            </w14:solidFill>
          </w14:textFill>
        </w:rPr>
        <w:t>6</w:t>
      </w:r>
      <w:r>
        <w:rPr>
          <w:rFonts w:hint="default" w:cs="Times New Roman"/>
          <w:color w:val="000000" w:themeColor="text1"/>
          <w:highlight w:val="none"/>
          <w14:textFill>
            <w14:solidFill>
              <w14:schemeClr w14:val="tx1"/>
            </w14:solidFill>
          </w14:textFill>
        </w:rPr>
        <w:t>）支撑面水平精度：≤±10</w:t>
      </w:r>
      <w:r>
        <w:rPr>
          <w:rFonts w:cs="Times New Roman"/>
          <w:color w:val="000000" w:themeColor="text1"/>
          <w:highlight w:val="none"/>
          <w14:textFill>
            <w14:solidFill>
              <w14:schemeClr w14:val="tx1"/>
            </w14:solidFill>
          </w14:textFill>
        </w:rPr>
        <w:t>μ</w:t>
      </w:r>
      <w:r>
        <w:rPr>
          <w:rFonts w:hint="default" w:cs="Times New Roman"/>
          <w:color w:val="000000" w:themeColor="text1"/>
          <w:highlight w:val="none"/>
          <w14:textFill>
            <w14:solidFill>
              <w14:schemeClr w14:val="tx1"/>
            </w14:solidFill>
          </w14:textFill>
        </w:rPr>
        <w:t>m</w:t>
      </w:r>
    </w:p>
    <w:p w14:paraId="2DEA520E">
      <w:pPr>
        <w:ind w:firstLine="480"/>
        <w:rPr>
          <w:rFonts w:cs="Times New Roman"/>
          <w:color w:val="000000" w:themeColor="text1"/>
          <w:highlight w:val="none"/>
          <w14:textFill>
            <w14:solidFill>
              <w14:schemeClr w14:val="tx1"/>
            </w14:solidFill>
          </w14:textFill>
        </w:rPr>
      </w:pPr>
      <w:r>
        <w:rPr>
          <w:rFonts w:hint="default" w:cs="Times New Roman"/>
          <w:color w:val="FF0000"/>
          <w:highlight w:val="none"/>
        </w:rPr>
        <w:t>（</w:t>
      </w:r>
      <w:r>
        <w:rPr>
          <w:rFonts w:cs="Times New Roman"/>
          <w:color w:val="FF0000"/>
          <w:highlight w:val="none"/>
        </w:rPr>
        <w:t>7</w:t>
      </w:r>
      <w:r>
        <w:rPr>
          <w:rFonts w:hint="default" w:cs="Times New Roman"/>
          <w:color w:val="FF0000"/>
          <w:highlight w:val="none"/>
        </w:rPr>
        <w:t>）</w:t>
      </w:r>
      <w:r>
        <w:rPr>
          <w:rFonts w:hint="default" w:cs="Times New Roman"/>
          <w:color w:val="000000" w:themeColor="text1"/>
          <w:highlight w:val="none"/>
          <w14:textFill>
            <w14:solidFill>
              <w14:schemeClr w14:val="tx1"/>
            </w14:solidFill>
          </w14:textFill>
        </w:rPr>
        <w:t>重复定位精度：≤±3</w:t>
      </w:r>
      <w:r>
        <w:rPr>
          <w:rFonts w:cs="Times New Roman"/>
          <w:color w:val="000000" w:themeColor="text1"/>
          <w:highlight w:val="none"/>
          <w14:textFill>
            <w14:solidFill>
              <w14:schemeClr w14:val="tx1"/>
            </w14:solidFill>
          </w14:textFill>
        </w:rPr>
        <w:t>μ</w:t>
      </w:r>
      <w:r>
        <w:rPr>
          <w:rFonts w:hint="default" w:cs="Times New Roman"/>
          <w:color w:val="000000" w:themeColor="text1"/>
          <w:highlight w:val="none"/>
          <w14:textFill>
            <w14:solidFill>
              <w14:schemeClr w14:val="tx1"/>
            </w14:solidFill>
          </w14:textFill>
        </w:rPr>
        <w:t>m</w:t>
      </w:r>
    </w:p>
    <w:p w14:paraId="115AC073">
      <w:pPr>
        <w:ind w:firstLine="480"/>
        <w:rPr>
          <w:rFonts w:cs="Times New Roman"/>
          <w:color w:val="000000" w:themeColor="text1"/>
          <w:highlight w:val="none"/>
          <w14:textFill>
            <w14:solidFill>
              <w14:schemeClr w14:val="tx1"/>
            </w14:solidFill>
          </w14:textFill>
        </w:rPr>
      </w:pPr>
      <w:r>
        <w:rPr>
          <w:rFonts w:hint="default" w:cs="Times New Roman"/>
          <w:color w:val="FF0000"/>
          <w:highlight w:val="none"/>
        </w:rPr>
        <w:t>（</w:t>
      </w:r>
      <w:r>
        <w:rPr>
          <w:rFonts w:cs="Times New Roman"/>
          <w:color w:val="FF0000"/>
          <w:highlight w:val="none"/>
        </w:rPr>
        <w:t>8</w:t>
      </w:r>
      <w:r>
        <w:rPr>
          <w:rFonts w:hint="default" w:cs="Times New Roman"/>
          <w:color w:val="FF0000"/>
          <w:highlight w:val="none"/>
        </w:rPr>
        <w:t>）</w:t>
      </w:r>
      <w:r>
        <w:rPr>
          <w:rFonts w:hint="default" w:cs="Times New Roman"/>
          <w:color w:val="000000" w:themeColor="text1"/>
          <w:highlight w:val="none"/>
          <w14:textFill>
            <w14:solidFill>
              <w14:schemeClr w14:val="tx1"/>
            </w14:solidFill>
          </w14:textFill>
        </w:rPr>
        <w:t>定位精度：≤±5</w:t>
      </w:r>
      <w:r>
        <w:rPr>
          <w:rFonts w:cs="Times New Roman"/>
          <w:color w:val="000000" w:themeColor="text1"/>
          <w:highlight w:val="none"/>
          <w14:textFill>
            <w14:solidFill>
              <w14:schemeClr w14:val="tx1"/>
            </w14:solidFill>
          </w14:textFill>
        </w:rPr>
        <w:t>μ</w:t>
      </w:r>
      <w:r>
        <w:rPr>
          <w:rFonts w:hint="default" w:cs="Times New Roman"/>
          <w:color w:val="000000" w:themeColor="text1"/>
          <w:highlight w:val="none"/>
          <w14:textFill>
            <w14:solidFill>
              <w14:schemeClr w14:val="tx1"/>
            </w14:solidFill>
          </w14:textFill>
        </w:rPr>
        <w:t>m</w:t>
      </w:r>
    </w:p>
    <w:p w14:paraId="6195BBB1">
      <w:pPr>
        <w:ind w:firstLine="480"/>
        <w:rPr>
          <w:rFonts w:cs="Times New Roman"/>
          <w:color w:val="000000" w:themeColor="text1"/>
          <w:highlight w:val="none"/>
          <w14:textFill>
            <w14:solidFill>
              <w14:schemeClr w14:val="tx1"/>
            </w14:solidFill>
          </w14:textFill>
        </w:rPr>
      </w:pPr>
      <w:r>
        <w:rPr>
          <w:rFonts w:hint="default" w:cs="Times New Roman"/>
          <w:color w:val="FF0000"/>
          <w:highlight w:val="none"/>
        </w:rPr>
        <w:t>（</w:t>
      </w:r>
      <w:r>
        <w:rPr>
          <w:rFonts w:cs="Times New Roman"/>
          <w:color w:val="FF0000"/>
          <w:highlight w:val="none"/>
        </w:rPr>
        <w:t>9</w:t>
      </w:r>
      <w:r>
        <w:rPr>
          <w:rFonts w:hint="default" w:cs="Times New Roman"/>
          <w:color w:val="FF0000"/>
          <w:highlight w:val="none"/>
        </w:rPr>
        <w:t>）</w:t>
      </w:r>
      <w:r>
        <w:rPr>
          <w:rFonts w:hint="default" w:cs="Times New Roman"/>
          <w:color w:val="000000" w:themeColor="text1"/>
          <w:highlight w:val="none"/>
          <w14:textFill>
            <w14:solidFill>
              <w14:schemeClr w14:val="tx1"/>
            </w14:solidFill>
          </w14:textFill>
        </w:rPr>
        <w:t>直线度：≤±5</w:t>
      </w:r>
      <w:r>
        <w:rPr>
          <w:rFonts w:cs="Times New Roman"/>
          <w:color w:val="000000" w:themeColor="text1"/>
          <w:highlight w:val="none"/>
          <w14:textFill>
            <w14:solidFill>
              <w14:schemeClr w14:val="tx1"/>
            </w14:solidFill>
          </w14:textFill>
        </w:rPr>
        <w:t>μ</w:t>
      </w:r>
      <w:r>
        <w:rPr>
          <w:rFonts w:hint="default" w:cs="Times New Roman"/>
          <w:color w:val="000000" w:themeColor="text1"/>
          <w:highlight w:val="none"/>
          <w14:textFill>
            <w14:solidFill>
              <w14:schemeClr w14:val="tx1"/>
            </w14:solidFill>
          </w14:textFill>
        </w:rPr>
        <w:t>m</w:t>
      </w:r>
    </w:p>
    <w:p w14:paraId="484E4CD1">
      <w:pPr>
        <w:pStyle w:val="18"/>
        <w:adjustRightInd w:val="0"/>
        <w:snapToGrid w:val="0"/>
        <w:ind w:firstLine="480"/>
        <w:outlineLvl w:val="1"/>
        <w:rPr>
          <w:rFonts w:hint="default" w:cs="Times New Roman"/>
          <w:b w:val="0"/>
          <w:bCs w:val="0"/>
          <w:color w:val="000000" w:themeColor="text1"/>
          <w:highlight w:val="none"/>
          <w14:textFill>
            <w14:solidFill>
              <w14:schemeClr w14:val="tx1"/>
            </w14:solidFill>
          </w14:textFill>
        </w:rPr>
      </w:pPr>
      <w:r>
        <w:rPr>
          <w:rFonts w:hint="default" w:cs="Times New Roman"/>
          <w:b w:val="0"/>
          <w:bCs w:val="0"/>
          <w:color w:val="000000" w:themeColor="text1"/>
          <w:highlight w:val="none"/>
          <w14:textFill>
            <w14:solidFill>
              <w14:schemeClr w14:val="tx1"/>
            </w14:solidFill>
          </w14:textFill>
        </w:rPr>
        <w:t>（1</w:t>
      </w:r>
      <w:r>
        <w:rPr>
          <w:rFonts w:cs="Times New Roman"/>
          <w:b w:val="0"/>
          <w:bCs w:val="0"/>
          <w:color w:val="000000" w:themeColor="text1"/>
          <w:highlight w:val="none"/>
          <w14:textFill>
            <w14:solidFill>
              <w14:schemeClr w14:val="tx1"/>
            </w14:solidFill>
          </w14:textFill>
        </w:rPr>
        <w:t>0</w:t>
      </w:r>
      <w:r>
        <w:rPr>
          <w:rFonts w:hint="default" w:cs="Times New Roman"/>
          <w:b w:val="0"/>
          <w:bCs w:val="0"/>
          <w:color w:val="000000" w:themeColor="text1"/>
          <w:highlight w:val="none"/>
          <w14:textFill>
            <w14:solidFill>
              <w14:schemeClr w14:val="tx1"/>
            </w14:solidFill>
          </w14:textFill>
        </w:rPr>
        <w:t>）激光器寿命：≥10000h</w:t>
      </w:r>
    </w:p>
    <w:p w14:paraId="0CFE9F68">
      <w:pPr>
        <w:pStyle w:val="18"/>
        <w:adjustRightInd w:val="0"/>
        <w:snapToGrid w:val="0"/>
        <w:ind w:firstLine="480"/>
        <w:outlineLvl w:val="1"/>
        <w:rPr>
          <w:rFonts w:hint="default" w:cs="Times New Roman"/>
          <w:b w:val="0"/>
          <w:bCs w:val="0"/>
          <w:color w:val="000000" w:themeColor="text1"/>
          <w:highlight w:val="none"/>
          <w14:textFill>
            <w14:solidFill>
              <w14:schemeClr w14:val="tx1"/>
            </w14:solidFill>
          </w14:textFill>
        </w:rPr>
      </w:pPr>
    </w:p>
    <w:p w14:paraId="7B42D594">
      <w:pPr>
        <w:pStyle w:val="18"/>
        <w:outlineLvl w:val="1"/>
        <w:rPr>
          <w:rFonts w:hint="eastAsia" w:eastAsia="仿宋" w:cs="Times New Roman"/>
          <w:color w:val="000000" w:themeColor="text1"/>
          <w:highlight w:val="none"/>
          <w:lang w:val="en-US" w:eastAsia="zh-CN"/>
          <w14:textFill>
            <w14:solidFill>
              <w14:schemeClr w14:val="tx1"/>
            </w14:solidFill>
          </w14:textFill>
        </w:rPr>
      </w:pPr>
      <w:r>
        <w:rPr>
          <w:rFonts w:cs="Times New Roman"/>
          <w:color w:val="000000" w:themeColor="text1"/>
          <w:highlight w:val="none"/>
          <w14:textFill>
            <w14:solidFill>
              <w14:schemeClr w14:val="tx1"/>
            </w14:solidFill>
          </w14:textFill>
        </w:rPr>
        <w:t>（十</w:t>
      </w:r>
      <w:r>
        <w:rPr>
          <w:rFonts w:hint="eastAsia" w:cs="Times New Roman"/>
          <w:color w:val="000000" w:themeColor="text1"/>
          <w:highlight w:val="none"/>
          <w:lang w:val="en-US" w:eastAsia="zh-CN"/>
          <w14:textFill>
            <w14:solidFill>
              <w14:schemeClr w14:val="tx1"/>
            </w14:solidFill>
          </w14:textFill>
        </w:rPr>
        <w:t>三</w:t>
      </w:r>
      <w:r>
        <w:rPr>
          <w:rFonts w:cs="Times New Roman"/>
          <w:color w:val="000000" w:themeColor="text1"/>
          <w:highlight w:val="none"/>
          <w14:textFill>
            <w14:solidFill>
              <w14:schemeClr w14:val="tx1"/>
            </w14:solidFill>
          </w14:textFill>
        </w:rPr>
        <w:t>）采购内容</w:t>
      </w:r>
      <w:r>
        <w:rPr>
          <w:rFonts w:hint="eastAsia" w:cs="Times New Roman"/>
          <w:color w:val="000000" w:themeColor="text1"/>
          <w:highlight w:val="none"/>
          <w:lang w:val="en-US" w:eastAsia="zh-CN"/>
          <w14:textFill>
            <w14:solidFill>
              <w14:schemeClr w14:val="tx1"/>
            </w14:solidFill>
          </w14:textFill>
        </w:rPr>
        <w:t>13</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lang w:val="en-US" w:eastAsia="zh-CN"/>
          <w14:textFill>
            <w14:solidFill>
              <w14:schemeClr w14:val="tx1"/>
            </w14:solidFill>
          </w14:textFill>
        </w:rPr>
        <w:t>手套箱</w:t>
      </w:r>
    </w:p>
    <w:p w14:paraId="4C173D68">
      <w:pPr>
        <w:pStyle w:val="18"/>
        <w:adjustRightInd w:val="0"/>
        <w:snapToGrid w:val="0"/>
        <w:spacing w:line="360" w:lineRule="auto"/>
        <w:ind w:firstLine="480"/>
        <w:outlineLvl w:val="1"/>
        <w:rPr>
          <w:rFonts w:hint="default" w:cs="Times New Roman"/>
          <w:b w:val="0"/>
          <w:bCs w:val="0"/>
          <w:color w:val="000000" w:themeColor="text1"/>
          <w:highlight w:val="none"/>
          <w:lang w:val="en-US" w:eastAsia="zh-CN"/>
          <w14:textFill>
            <w14:solidFill>
              <w14:schemeClr w14:val="tx1"/>
            </w14:solidFill>
          </w14:textFill>
        </w:rPr>
      </w:pPr>
      <w:r>
        <w:rPr>
          <w:rFonts w:hint="default" w:cs="Times New Roman"/>
          <w:b w:val="0"/>
          <w:bCs w:val="0"/>
          <w:color w:val="000000" w:themeColor="text1"/>
          <w:highlight w:val="none"/>
          <w:lang w:val="en-US" w:eastAsia="zh-CN"/>
          <w14:textFill>
            <w14:solidFill>
              <w14:schemeClr w14:val="tx1"/>
            </w14:solidFill>
          </w14:textFill>
        </w:rPr>
        <w:t>1.用途</w:t>
      </w:r>
    </w:p>
    <w:p w14:paraId="46D6DDF4">
      <w:pPr>
        <w:pStyle w:val="18"/>
        <w:adjustRightInd w:val="0"/>
        <w:snapToGrid w:val="0"/>
        <w:spacing w:line="360" w:lineRule="auto"/>
        <w:ind w:firstLine="480"/>
        <w:outlineLvl w:val="1"/>
        <w:rPr>
          <w:rFonts w:hint="default" w:ascii="Times New Roman" w:hAnsi="Times New Roman" w:eastAsia="仿宋" w:cs="Times New Roman"/>
          <w:b w:val="0"/>
          <w:bCs w:val="0"/>
          <w:color w:val="000000" w:themeColor="text1"/>
          <w:sz w:val="24"/>
          <w:szCs w:val="24"/>
          <w:highlight w:val="none"/>
          <w14:textFill>
            <w14:solidFill>
              <w14:schemeClr w14:val="tx1"/>
            </w14:solidFill>
          </w14:textFill>
        </w:rPr>
      </w:pPr>
      <w:r>
        <w:rPr>
          <w:rFonts w:hint="default" w:cs="Times New Roman"/>
          <w:b w:val="0"/>
          <w:bCs w:val="0"/>
          <w:color w:val="000000" w:themeColor="text1"/>
          <w:highlight w:val="none"/>
          <w:lang w:val="en-US" w:eastAsia="zh-CN"/>
          <w14:textFill>
            <w14:solidFill>
              <w14:schemeClr w14:val="tx1"/>
            </w14:solidFill>
          </w14:textFill>
        </w:rPr>
        <w:t>（1）用途要求：</w:t>
      </w:r>
      <w:r>
        <w:rPr>
          <w:rFonts w:hint="default" w:ascii="Times New Roman" w:hAnsi="Times New Roman" w:eastAsia="仿宋" w:cs="Times New Roman"/>
          <w:b w:val="0"/>
          <w:bCs w:val="0"/>
          <w:color w:val="000000" w:themeColor="text1"/>
          <w:sz w:val="24"/>
          <w:szCs w:val="24"/>
          <w:highlight w:val="none"/>
          <w14:textFill>
            <w14:solidFill>
              <w14:schemeClr w14:val="tx1"/>
            </w14:solidFill>
          </w14:textFill>
        </w:rPr>
        <w:t>钙钛矿太阳能电池前驱体制备、薄膜旋涂、器件封装</w:t>
      </w:r>
    </w:p>
    <w:p w14:paraId="3FA2FE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cs="Times New Roman"/>
          <w:color w:val="000000"/>
          <w:sz w:val="24"/>
          <w:szCs w:val="24"/>
        </w:rPr>
      </w:pPr>
      <w:r>
        <w:rPr>
          <w:rFonts w:hint="eastAsia" w:cs="Times New Roman"/>
          <w:b w:val="0"/>
          <w:bCs w:val="0"/>
          <w:color w:val="000000" w:themeColor="text1"/>
          <w:highlight w:val="none"/>
          <w:lang w:eastAsia="zh-CN" w:bidi="ar"/>
          <w14:textFill>
            <w14:solidFill>
              <w14:schemeClr w14:val="tx1"/>
            </w14:solidFill>
          </w14:textFill>
        </w:rPr>
        <w:t>（</w:t>
      </w:r>
      <w:r>
        <w:rPr>
          <w:rFonts w:hint="eastAsia" w:cs="Times New Roman"/>
          <w:b w:val="0"/>
          <w:bCs w:val="0"/>
          <w:color w:val="000000" w:themeColor="text1"/>
          <w:highlight w:val="none"/>
          <w:lang w:val="en-US" w:eastAsia="zh-CN" w:bidi="ar"/>
          <w14:textFill>
            <w14:solidFill>
              <w14:schemeClr w14:val="tx1"/>
            </w14:solidFill>
          </w14:textFill>
        </w:rPr>
        <w:t>2</w:t>
      </w:r>
      <w:r>
        <w:rPr>
          <w:rFonts w:hint="eastAsia" w:cs="Times New Roman"/>
          <w:b w:val="0"/>
          <w:bCs w:val="0"/>
          <w:color w:val="000000" w:themeColor="text1"/>
          <w:highlight w:val="none"/>
          <w:lang w:eastAsia="zh-CN" w:bidi="ar"/>
          <w14:textFill>
            <w14:solidFill>
              <w14:schemeClr w14:val="tx1"/>
            </w14:solidFill>
          </w14:textFill>
        </w:rPr>
        <w:t>）</w:t>
      </w:r>
      <w:r>
        <w:rPr>
          <w:rFonts w:cs="Times New Roman"/>
          <w:b w:val="0"/>
          <w:bCs w:val="0"/>
          <w:color w:val="000000" w:themeColor="text1"/>
          <w:highlight w:val="none"/>
          <w:lang w:bidi="ar"/>
          <w14:textFill>
            <w14:solidFill>
              <w14:schemeClr w14:val="tx1"/>
            </w14:solidFill>
          </w14:textFill>
        </w:rPr>
        <w:t>功能要求：</w:t>
      </w:r>
      <w:r>
        <w:rPr>
          <w:rFonts w:hint="eastAsia" w:ascii="Times New Roman" w:hAnsi="Times New Roman" w:eastAsia="仿宋" w:cs="Times New Roman"/>
          <w:b w:val="0"/>
          <w:bCs w:val="0"/>
          <w:color w:val="000000" w:themeColor="text1"/>
          <w:sz w:val="24"/>
          <w:szCs w:val="24"/>
          <w:highlight w:val="none"/>
          <w14:textFill>
            <w14:solidFill>
              <w14:schemeClr w14:val="tx1"/>
            </w14:solidFill>
          </w14:textFill>
        </w:rPr>
        <w:t>提供无水、无氧密闭惰性气氛环境（N₂/Ar），用于对水汽、氧气极其敏感材料操作</w:t>
      </w:r>
      <w:r>
        <w:rPr>
          <w:rFonts w:hint="eastAsia" w:cs="Times New Roman"/>
          <w:b w:val="0"/>
          <w:bCs w:val="0"/>
          <w:color w:val="000000" w:themeColor="text1"/>
          <w:sz w:val="24"/>
          <w:szCs w:val="24"/>
          <w:highlight w:val="none"/>
          <w:lang w:val="en-US" w:eastAsia="zh-CN"/>
          <w14:textFill>
            <w14:solidFill>
              <w14:schemeClr w14:val="tx1"/>
            </w14:solidFill>
          </w14:textFill>
        </w:rPr>
        <w:t>.</w:t>
      </w:r>
      <w:r>
        <w:rPr>
          <w:rFonts w:ascii="Times New Roman" w:hAnsi="Times New Roman" w:eastAsia="Symbol" w:cs="Times New Roman"/>
          <w:sz w:val="24"/>
        </w:rPr>
        <w:t>·</w:t>
      </w:r>
      <w:r>
        <w:rPr>
          <w:rFonts w:hint="default" w:ascii="Times New Roman" w:hAnsi="Times New Roman" w:eastAsia="宋体" w:cs="Times New Roman"/>
          <w:sz w:val="24"/>
        </w:rPr>
        <w:t xml:space="preserve">  </w:t>
      </w:r>
      <w:r>
        <w:rPr>
          <w:rStyle w:val="11"/>
          <w:rFonts w:cs="Times New Roman"/>
          <w:color w:val="000000"/>
          <w:sz w:val="24"/>
          <w:szCs w:val="24"/>
        </w:rPr>
        <w:t>密闭气体循环净化</w:t>
      </w:r>
      <w:r>
        <w:rPr>
          <w:rFonts w:cs="Times New Roman"/>
          <w:color w:val="000000"/>
          <w:sz w:val="24"/>
          <w:szCs w:val="24"/>
        </w:rPr>
        <w:t>：箱内惰性气体持续循环，自动去除水、氧气；净化柱可自动再生，吸附材料重复使用。</w:t>
      </w:r>
      <w:r>
        <w:rPr>
          <w:rStyle w:val="11"/>
          <w:rFonts w:cs="Times New Roman"/>
          <w:color w:val="000000"/>
          <w:sz w:val="24"/>
          <w:szCs w:val="24"/>
        </w:rPr>
        <w:t>气氛监测与自控</w:t>
      </w:r>
      <w:r>
        <w:rPr>
          <w:rFonts w:cs="Times New Roman"/>
          <w:color w:val="000000"/>
          <w:sz w:val="24"/>
          <w:szCs w:val="24"/>
        </w:rPr>
        <w:t>：实时在线监测氧含量、水含量；箱体压力自动稳压、超压自动泄放。</w:t>
      </w:r>
      <w:r>
        <w:rPr>
          <w:rStyle w:val="11"/>
          <w:rFonts w:cs="Times New Roman"/>
          <w:color w:val="000000"/>
          <w:sz w:val="24"/>
          <w:szCs w:val="24"/>
        </w:rPr>
        <w:t>PLC 触摸屏全自动控制</w:t>
      </w:r>
      <w:r>
        <w:rPr>
          <w:rFonts w:cs="Times New Roman"/>
          <w:color w:val="000000"/>
          <w:sz w:val="24"/>
          <w:szCs w:val="24"/>
        </w:rPr>
        <w:t>：箱体清洗、过渡舱抽真空、净化再生、压力调节一键操作；支持运行数据记录、故障报警。</w:t>
      </w:r>
      <w:r>
        <w:rPr>
          <w:rFonts w:hint="default" w:ascii="Times New Roman" w:hAnsi="Times New Roman" w:eastAsia="宋体" w:cs="Times New Roman"/>
          <w:sz w:val="24"/>
        </w:rPr>
        <w:t xml:space="preserve"> </w:t>
      </w:r>
      <w:r>
        <w:rPr>
          <w:rStyle w:val="11"/>
          <w:rFonts w:cs="Times New Roman"/>
          <w:color w:val="000000"/>
          <w:sz w:val="24"/>
          <w:szCs w:val="24"/>
        </w:rPr>
        <w:t>气氛保护存储</w:t>
      </w:r>
      <w:r>
        <w:rPr>
          <w:rFonts w:cs="Times New Roman"/>
          <w:color w:val="000000"/>
          <w:sz w:val="24"/>
          <w:szCs w:val="24"/>
        </w:rPr>
        <w:t>：箱内可长期存放空气敏感样品，内置可调置物架。</w:t>
      </w:r>
      <w:r>
        <w:rPr>
          <w:rStyle w:val="11"/>
          <w:rFonts w:cs="Times New Roman"/>
          <w:color w:val="000000"/>
          <w:sz w:val="24"/>
          <w:szCs w:val="24"/>
        </w:rPr>
        <w:t>安全联锁</w:t>
      </w:r>
      <w:r>
        <w:rPr>
          <w:rFonts w:cs="Times New Roman"/>
          <w:color w:val="000000"/>
          <w:sz w:val="24"/>
          <w:szCs w:val="24"/>
        </w:rPr>
        <w:t>：再生程序安全互锁、压力高低限报警、真空泵过载保护。</w:t>
      </w:r>
    </w:p>
    <w:p w14:paraId="3A6CD339">
      <w:pPr>
        <w:adjustRightInd w:val="0"/>
        <w:snapToGrid w:val="0"/>
        <w:spacing w:line="360" w:lineRule="auto"/>
        <w:ind w:firstLine="480"/>
        <w:rPr>
          <w:rFonts w:cs="Times New Roman"/>
          <w:color w:val="000000" w:themeColor="text1"/>
          <w:highlight w:val="none"/>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3</w:t>
      </w:r>
      <w:r>
        <w:rPr>
          <w:rFonts w:cs="Times New Roman"/>
          <w:color w:val="000000" w:themeColor="text1"/>
          <w:highlight w:val="none"/>
          <w14:textFill>
            <w14:solidFill>
              <w14:schemeClr w14:val="tx1"/>
            </w14:solidFill>
          </w14:textFill>
        </w:rPr>
        <w:t>、</w:t>
      </w:r>
      <w:r>
        <w:rPr>
          <w:rFonts w:hint="eastAsia" w:cs="Times New Roman"/>
          <w:color w:val="000000" w:themeColor="text1"/>
          <w:highlight w:val="none"/>
          <w14:textFill>
            <w14:solidFill>
              <w14:schemeClr w14:val="tx1"/>
            </w14:solidFill>
          </w14:textFill>
        </w:rPr>
        <w:t>详细技术要求</w:t>
      </w:r>
    </w:p>
    <w:p w14:paraId="7B06459A">
      <w:pPr>
        <w:rPr>
          <w:rFonts w:hint="default"/>
          <w:lang w:val="en-US" w:eastAsia="zh-CN"/>
        </w:rPr>
      </w:pPr>
      <w:r>
        <w:rPr>
          <w:rFonts w:hint="eastAsia"/>
          <w:lang w:val="en-US" w:eastAsia="zh-CN"/>
        </w:rPr>
        <w:t>（1）</w:t>
      </w:r>
      <w:r>
        <w:rPr>
          <w:rFonts w:hint="default"/>
          <w:lang w:val="en-US" w:eastAsia="zh-CN"/>
        </w:rPr>
        <w:t>箱体名义尺寸：长度≥</w:t>
      </w:r>
      <w:r>
        <w:rPr>
          <w:rFonts w:hint="eastAsia"/>
          <w:lang w:val="en-US" w:eastAsia="zh-CN"/>
        </w:rPr>
        <w:t>180</w:t>
      </w:r>
      <w:r>
        <w:rPr>
          <w:rFonts w:hint="default"/>
          <w:lang w:val="en-US" w:eastAsia="zh-CN"/>
        </w:rPr>
        <w:t xml:space="preserve">0mm，深度≥750mm，高度≥900mm；材料：304 不锈钢，厚度 3mm； </w:t>
      </w:r>
    </w:p>
    <w:p w14:paraId="3829A4FD">
      <w:pPr>
        <w:rPr>
          <w:rFonts w:hint="default"/>
          <w:lang w:val="en-US" w:eastAsia="zh-CN"/>
        </w:rPr>
      </w:pPr>
      <w:r>
        <w:rPr>
          <w:rFonts w:hint="eastAsia"/>
          <w:color w:val="FF0000"/>
          <w:lang w:val="en-US" w:eastAsia="zh-CN"/>
        </w:rPr>
        <w:t>（2）</w:t>
      </w:r>
      <w:r>
        <w:rPr>
          <w:rFonts w:hint="default"/>
          <w:lang w:val="en-US" w:eastAsia="zh-CN"/>
        </w:rPr>
        <w:t>大小过渡舱集成在箱体右侧，大过渡舱直径360mm，长度600mm，小过渡舱直径150mm，长度300mm，大小过渡舱与箱体的连接方式均为可拆卸式连接，不能焊接于箱体侧板，投标时需提供大、小过渡舱与箱体连接部位的实物图片。</w:t>
      </w:r>
    </w:p>
    <w:p w14:paraId="553CE1A6">
      <w:pPr>
        <w:rPr>
          <w:rFonts w:hint="default"/>
          <w:lang w:val="en-US" w:eastAsia="zh-CN"/>
        </w:rPr>
      </w:pPr>
      <w:r>
        <w:rPr>
          <w:rFonts w:hint="eastAsia"/>
          <w:color w:val="FF0000"/>
          <w:lang w:val="en-US" w:eastAsia="zh-CN"/>
        </w:rPr>
        <w:t>（3）</w:t>
      </w:r>
      <w:r>
        <w:rPr>
          <w:rFonts w:hint="default"/>
          <w:lang w:val="en-US" w:eastAsia="zh-CN"/>
        </w:rPr>
        <w:t>手套箱前窗采用O型密封圈法兰视窗，整体法兰视窗及环状密封槽，采用大型龙门加工中心一刀成型，法兰视窗与箱体采用连续焊接方式，无损探伤检测焊缝，焊缝处无泄漏，实芯的整体环形O型密封圈嵌入在密封槽里，无接缝，真空密封方式，投标时需提供O型密封圈法兰视窗实物图片及密封结构示意图图纸。</w:t>
      </w:r>
    </w:p>
    <w:p w14:paraId="57E6965F">
      <w:pPr>
        <w:rPr>
          <w:rFonts w:hint="default"/>
          <w:lang w:val="en-US" w:eastAsia="zh-CN"/>
        </w:rPr>
      </w:pPr>
      <w:r>
        <w:rPr>
          <w:rFonts w:hint="eastAsia"/>
          <w:lang w:val="en-US" w:eastAsia="zh-CN"/>
        </w:rPr>
        <w:t>（4）</w:t>
      </w:r>
      <w:r>
        <w:rPr>
          <w:rFonts w:hint="default"/>
          <w:lang w:val="en-US" w:eastAsia="zh-CN"/>
        </w:rPr>
        <w:t>气体纯度：水&lt;1ppm，氧&lt;1ppm。</w:t>
      </w:r>
    </w:p>
    <w:p w14:paraId="2D0FED64">
      <w:pPr>
        <w:rPr>
          <w:rFonts w:hint="default"/>
          <w:lang w:val="en-US" w:eastAsia="zh-CN"/>
        </w:rPr>
      </w:pPr>
      <w:r>
        <w:rPr>
          <w:rFonts w:hint="eastAsia"/>
          <w:color w:val="FF0000"/>
          <w:lang w:val="en-US" w:eastAsia="zh-CN"/>
        </w:rPr>
        <w:t>（5）</w:t>
      </w:r>
      <w:r>
        <w:rPr>
          <w:rFonts w:hint="default"/>
          <w:lang w:val="en-US" w:eastAsia="zh-CN"/>
        </w:rPr>
        <w:t>气体控制阀：采用不锈钢电磁集成阀座，优化了管路布局，减少了漏点，投标时需提供不锈钢集成阀座实物图片。</w:t>
      </w:r>
    </w:p>
    <w:p w14:paraId="247E0F03">
      <w:pPr>
        <w:rPr>
          <w:rFonts w:hint="default"/>
          <w:lang w:val="en-US" w:eastAsia="zh-CN"/>
        </w:rPr>
      </w:pPr>
      <w:r>
        <w:rPr>
          <w:rFonts w:hint="eastAsia"/>
          <w:lang w:val="en-US" w:eastAsia="zh-CN"/>
        </w:rPr>
        <w:t>（6）</w:t>
      </w:r>
      <w:r>
        <w:rPr>
          <w:rFonts w:hint="default"/>
          <w:lang w:val="en-US" w:eastAsia="zh-CN"/>
        </w:rPr>
        <w:t>一台氧分析仪：测量范围：0～1000ppm，采用ZrO2传感器，使用寿命长，后期维护成本低，不接受电化学燃料电池传感器。</w:t>
      </w:r>
    </w:p>
    <w:p w14:paraId="3153DD24">
      <w:pPr>
        <w:rPr>
          <w:rFonts w:hint="default"/>
          <w:lang w:val="en-US" w:eastAsia="zh-CN"/>
        </w:rPr>
      </w:pPr>
      <w:r>
        <w:rPr>
          <w:rFonts w:hint="eastAsia"/>
          <w:color w:val="FF0000"/>
          <w:lang w:val="en-US" w:eastAsia="zh-CN"/>
        </w:rPr>
        <w:t>（7）</w:t>
      </w:r>
      <w:r>
        <w:rPr>
          <w:rFonts w:hint="default"/>
          <w:lang w:val="en-US" w:eastAsia="zh-CN"/>
        </w:rPr>
        <w:t>一台水分析仪：测量范围：0～500ppm，采用P2O5传感器，水探头可以通过清洗再生程序恢复初始状态，可重复使用，避免了一次污染即报废的问题。</w:t>
      </w:r>
    </w:p>
    <w:p w14:paraId="722A3CFF">
      <w:pPr>
        <w:rPr>
          <w:rFonts w:hint="default"/>
          <w:lang w:val="en-US" w:eastAsia="zh-CN"/>
        </w:rPr>
      </w:pPr>
      <w:r>
        <w:rPr>
          <w:rFonts w:hint="eastAsia"/>
          <w:lang w:val="en-US" w:eastAsia="zh-CN"/>
        </w:rPr>
        <w:t>（8）</w:t>
      </w:r>
      <w:r>
        <w:rPr>
          <w:rFonts w:hint="default"/>
          <w:lang w:val="en-US" w:eastAsia="zh-CN"/>
        </w:rPr>
        <w:t>一套净化系统：阀门控制，净化材料可再生，且再生过程自动控制，自动除水除氧功能。</w:t>
      </w:r>
    </w:p>
    <w:p w14:paraId="3686C056">
      <w:pPr>
        <w:rPr>
          <w:rFonts w:hint="default"/>
          <w:lang w:val="en-US" w:eastAsia="zh-CN"/>
        </w:rPr>
      </w:pPr>
      <w:r>
        <w:rPr>
          <w:rFonts w:hint="eastAsia"/>
          <w:lang w:val="en-US" w:eastAsia="zh-CN"/>
        </w:rPr>
        <w:t>（9）</w:t>
      </w:r>
      <w:r>
        <w:rPr>
          <w:rFonts w:hint="default"/>
          <w:lang w:val="en-US" w:eastAsia="zh-CN"/>
        </w:rPr>
        <w:t>一台进口的真空泵：可手动或通过PLC启动，流量≥12m3/h，可对过渡舱抽真空，并保持箱体压力平衡，真空泵极限真空度≤2×10-3mbar。</w:t>
      </w:r>
    </w:p>
    <w:p w14:paraId="699A03E6">
      <w:pPr>
        <w:rPr>
          <w:rFonts w:hint="default"/>
          <w:lang w:val="en-US" w:eastAsia="zh-CN"/>
        </w:rPr>
      </w:pPr>
      <w:r>
        <w:rPr>
          <w:rFonts w:hint="eastAsia"/>
          <w:color w:val="FF0000"/>
          <w:lang w:val="en-US" w:eastAsia="zh-CN"/>
        </w:rPr>
        <w:t>（10）</w:t>
      </w:r>
      <w:r>
        <w:rPr>
          <w:rFonts w:hint="default"/>
          <w:lang w:val="en-US" w:eastAsia="zh-CN"/>
        </w:rPr>
        <w:t>循环能力：集成风机流量90m3/h，加装自动变频控制。</w:t>
      </w:r>
    </w:p>
    <w:p w14:paraId="1FE9DB46">
      <w:pPr>
        <w:rPr>
          <w:rFonts w:hint="default"/>
          <w:lang w:val="en-US" w:eastAsia="zh-CN"/>
        </w:rPr>
      </w:pPr>
      <w:r>
        <w:rPr>
          <w:rFonts w:hint="eastAsia"/>
          <w:lang w:val="en-US" w:eastAsia="zh-CN"/>
        </w:rPr>
        <w:t>（11）一套高效有机溶剂吸附器，安装在手套箱底部，</w:t>
      </w:r>
      <w:r>
        <w:rPr>
          <w:rFonts w:hint="eastAsia"/>
          <w:bCs/>
          <w:iCs/>
          <w:color w:val="auto"/>
          <w:sz w:val="22"/>
          <w:lang w:val="en-US" w:eastAsia="zh-CN"/>
        </w:rPr>
        <w:t>尺寸：直径238mm，高度407mm，材料：3mm不锈钢，填充高效有机溶剂吸附材料，与主循环管路串联。</w:t>
      </w:r>
    </w:p>
    <w:p w14:paraId="7FA7C464">
      <w:pPr>
        <w:spacing w:before="108" w:after="111" w:afterLines="35" w:afterAutospacing="0" w:line="302" w:lineRule="auto"/>
        <w:rPr>
          <w:rFonts w:hint="default" w:ascii="Times New Roman" w:hAnsi="Times New Roman" w:eastAsia="仿宋" w:cstheme="minorBidi"/>
          <w:sz w:val="24"/>
          <w:szCs w:val="24"/>
          <w:lang w:val="en-US" w:eastAsia="zh-CN"/>
        </w:rPr>
      </w:pPr>
      <w:r>
        <w:rPr>
          <w:rFonts w:hint="eastAsia"/>
          <w:lang w:val="en-US" w:eastAsia="zh-CN"/>
        </w:rPr>
        <w:t>（12）.</w:t>
      </w:r>
      <w:r>
        <w:rPr>
          <w:rFonts w:hint="default" w:ascii="Times New Roman" w:hAnsi="Times New Roman" w:eastAsia="仿宋" w:cstheme="minorBidi"/>
          <w:sz w:val="24"/>
          <w:szCs w:val="24"/>
          <w:lang w:val="en-US" w:eastAsia="zh-CN"/>
        </w:rPr>
        <w:t>温度调节范围 23-26度，温度调节精度士2℃，使用电源220V/50Hz，输入功率650W,制冷剂 R134a,外形尺寸约580*560*400,整机重量约 48kg，集成在手套箱顶部。</w:t>
      </w:r>
    </w:p>
    <w:p w14:paraId="48E140C7">
      <w:pPr>
        <w:rPr>
          <w:rFonts w:hint="default"/>
          <w:lang w:val="en-US" w:eastAsia="zh-CN"/>
        </w:rPr>
      </w:pPr>
      <w:r>
        <w:rPr>
          <w:rFonts w:hint="eastAsia"/>
          <w:color w:val="FF0000"/>
          <w:lang w:val="en-US" w:eastAsia="zh-CN"/>
        </w:rPr>
        <w:t>（13）</w:t>
      </w:r>
      <w:r>
        <w:rPr>
          <w:rFonts w:hint="default"/>
          <w:lang w:val="en-US" w:eastAsia="zh-CN"/>
        </w:rPr>
        <w:t xml:space="preserve">投标时需提供制造商针对本项目的售后服务承诺函。 </w:t>
      </w:r>
    </w:p>
    <w:p w14:paraId="0C29C6A2">
      <w:pPr>
        <w:pStyle w:val="18"/>
        <w:adjustRightInd w:val="0"/>
        <w:snapToGrid w:val="0"/>
        <w:ind w:firstLine="480"/>
        <w:outlineLvl w:val="1"/>
        <w:rPr>
          <w:rFonts w:hint="default" w:ascii="Times New Roman" w:hAnsi="Times New Roman" w:eastAsia="宋体" w:cs="Times New Roman"/>
          <w:b/>
          <w:bCs/>
        </w:rPr>
      </w:pPr>
      <w:bookmarkStart w:id="6" w:name="_GoBack"/>
      <w:bookmarkEnd w:id="6"/>
    </w:p>
    <w:sectPr>
      <w:type w:val="continuous"/>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5C9B0">
    <w:pPr>
      <w:pStyle w:val="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75627">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E7999">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DA4B1">
    <w:pPr>
      <w:pStyle w:val="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50524">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360DB">
    <w:pPr>
      <w:pStyle w:val="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6E2B46"/>
    <w:multiLevelType w:val="multilevel"/>
    <w:tmpl w:val="A16E2B46"/>
    <w:lvl w:ilvl="0" w:tentative="0">
      <w:start w:val="1"/>
      <w:numFmt w:val="decimal"/>
      <w:lvlText w:val="（%1）"/>
      <w:lvlJc w:val="left"/>
      <w:pPr>
        <w:ind w:left="0" w:firstLine="480"/>
      </w:pPr>
      <w:rPr>
        <w:rFonts w:hint="default" w:ascii="Times New Roman" w:hAnsi="Times New Roman" w:eastAsia="宋体"/>
      </w:rPr>
    </w:lvl>
    <w:lvl w:ilvl="1" w:tentative="0">
      <w:start w:val="1"/>
      <w:numFmt w:val="lowerLetter"/>
      <w:lvlText w:val="%2)"/>
      <w:lvlJc w:val="left"/>
      <w:pPr>
        <w:ind w:left="1360" w:hanging="440"/>
      </w:pPr>
      <w:rPr>
        <w:rFonts w:hint="eastAsia"/>
      </w:rPr>
    </w:lvl>
    <w:lvl w:ilvl="2" w:tentative="0">
      <w:start w:val="1"/>
      <w:numFmt w:val="lowerRoman"/>
      <w:lvlText w:val="%3."/>
      <w:lvlJc w:val="right"/>
      <w:pPr>
        <w:ind w:left="1800" w:hanging="440"/>
      </w:pPr>
      <w:rPr>
        <w:rFonts w:hint="eastAsia"/>
      </w:rPr>
    </w:lvl>
    <w:lvl w:ilvl="3" w:tentative="0">
      <w:start w:val="1"/>
      <w:numFmt w:val="decimal"/>
      <w:lvlText w:val="%4."/>
      <w:lvlJc w:val="left"/>
      <w:pPr>
        <w:ind w:left="2240" w:hanging="440"/>
      </w:pPr>
      <w:rPr>
        <w:rFonts w:hint="eastAsia"/>
      </w:rPr>
    </w:lvl>
    <w:lvl w:ilvl="4" w:tentative="0">
      <w:start w:val="1"/>
      <w:numFmt w:val="lowerLetter"/>
      <w:lvlText w:val="%5)"/>
      <w:lvlJc w:val="left"/>
      <w:pPr>
        <w:ind w:left="2680" w:hanging="440"/>
      </w:pPr>
      <w:rPr>
        <w:rFonts w:hint="eastAsia"/>
      </w:rPr>
    </w:lvl>
    <w:lvl w:ilvl="5" w:tentative="0">
      <w:start w:val="1"/>
      <w:numFmt w:val="lowerRoman"/>
      <w:lvlText w:val="%6."/>
      <w:lvlJc w:val="right"/>
      <w:pPr>
        <w:ind w:left="3120" w:hanging="440"/>
      </w:pPr>
      <w:rPr>
        <w:rFonts w:hint="eastAsia"/>
      </w:rPr>
    </w:lvl>
    <w:lvl w:ilvl="6" w:tentative="0">
      <w:start w:val="1"/>
      <w:numFmt w:val="decimal"/>
      <w:lvlText w:val="%7."/>
      <w:lvlJc w:val="left"/>
      <w:pPr>
        <w:ind w:left="3560" w:hanging="440"/>
      </w:pPr>
      <w:rPr>
        <w:rFonts w:hint="eastAsia"/>
      </w:rPr>
    </w:lvl>
    <w:lvl w:ilvl="7" w:tentative="0">
      <w:start w:val="1"/>
      <w:numFmt w:val="lowerLetter"/>
      <w:lvlText w:val="%8)"/>
      <w:lvlJc w:val="left"/>
      <w:pPr>
        <w:ind w:left="4000" w:hanging="440"/>
      </w:pPr>
      <w:rPr>
        <w:rFonts w:hint="eastAsia"/>
      </w:rPr>
    </w:lvl>
    <w:lvl w:ilvl="8" w:tentative="0">
      <w:start w:val="1"/>
      <w:numFmt w:val="lowerRoman"/>
      <w:lvlText w:val="%9."/>
      <w:lvlJc w:val="right"/>
      <w:pPr>
        <w:ind w:left="4440" w:hanging="440"/>
      </w:pPr>
      <w:rPr>
        <w:rFonts w:hint="eastAsia"/>
      </w:rPr>
    </w:lvl>
  </w:abstractNum>
  <w:abstractNum w:abstractNumId="1">
    <w:nsid w:val="B8B20037"/>
    <w:multiLevelType w:val="multilevel"/>
    <w:tmpl w:val="B8B20037"/>
    <w:lvl w:ilvl="0" w:tentative="0">
      <w:start w:val="1"/>
      <w:numFmt w:val="decimal"/>
      <w:lvlText w:val="（%1）"/>
      <w:lvlJc w:val="left"/>
      <w:pPr>
        <w:ind w:left="0" w:firstLine="480"/>
      </w:pPr>
      <w:rPr>
        <w:rFonts w:hint="default" w:ascii="Times New Roman" w:hAnsi="Times New Roman" w:eastAsia="宋体"/>
      </w:rPr>
    </w:lvl>
    <w:lvl w:ilvl="1" w:tentative="0">
      <w:start w:val="1"/>
      <w:numFmt w:val="lowerLetter"/>
      <w:lvlText w:val="%2)"/>
      <w:lvlJc w:val="left"/>
      <w:pPr>
        <w:ind w:left="1360" w:hanging="440"/>
      </w:pPr>
      <w:rPr>
        <w:rFonts w:hint="eastAsia"/>
      </w:rPr>
    </w:lvl>
    <w:lvl w:ilvl="2" w:tentative="0">
      <w:start w:val="1"/>
      <w:numFmt w:val="lowerRoman"/>
      <w:lvlText w:val="%3."/>
      <w:lvlJc w:val="right"/>
      <w:pPr>
        <w:ind w:left="1800" w:hanging="440"/>
      </w:pPr>
      <w:rPr>
        <w:rFonts w:hint="eastAsia"/>
      </w:rPr>
    </w:lvl>
    <w:lvl w:ilvl="3" w:tentative="0">
      <w:start w:val="1"/>
      <w:numFmt w:val="decimal"/>
      <w:lvlText w:val="%4."/>
      <w:lvlJc w:val="left"/>
      <w:pPr>
        <w:ind w:left="2240" w:hanging="440"/>
      </w:pPr>
      <w:rPr>
        <w:rFonts w:hint="eastAsia"/>
      </w:rPr>
    </w:lvl>
    <w:lvl w:ilvl="4" w:tentative="0">
      <w:start w:val="1"/>
      <w:numFmt w:val="lowerLetter"/>
      <w:lvlText w:val="%5)"/>
      <w:lvlJc w:val="left"/>
      <w:pPr>
        <w:ind w:left="2680" w:hanging="440"/>
      </w:pPr>
      <w:rPr>
        <w:rFonts w:hint="eastAsia"/>
      </w:rPr>
    </w:lvl>
    <w:lvl w:ilvl="5" w:tentative="0">
      <w:start w:val="1"/>
      <w:numFmt w:val="lowerRoman"/>
      <w:lvlText w:val="%6."/>
      <w:lvlJc w:val="right"/>
      <w:pPr>
        <w:ind w:left="3120" w:hanging="440"/>
      </w:pPr>
      <w:rPr>
        <w:rFonts w:hint="eastAsia"/>
      </w:rPr>
    </w:lvl>
    <w:lvl w:ilvl="6" w:tentative="0">
      <w:start w:val="1"/>
      <w:numFmt w:val="decimal"/>
      <w:lvlText w:val="%7."/>
      <w:lvlJc w:val="left"/>
      <w:pPr>
        <w:ind w:left="3560" w:hanging="440"/>
      </w:pPr>
      <w:rPr>
        <w:rFonts w:hint="eastAsia"/>
      </w:rPr>
    </w:lvl>
    <w:lvl w:ilvl="7" w:tentative="0">
      <w:start w:val="1"/>
      <w:numFmt w:val="lowerLetter"/>
      <w:lvlText w:val="%8)"/>
      <w:lvlJc w:val="left"/>
      <w:pPr>
        <w:ind w:left="4000" w:hanging="440"/>
      </w:pPr>
      <w:rPr>
        <w:rFonts w:hint="eastAsia"/>
      </w:rPr>
    </w:lvl>
    <w:lvl w:ilvl="8" w:tentative="0">
      <w:start w:val="1"/>
      <w:numFmt w:val="lowerRoman"/>
      <w:lvlText w:val="%9."/>
      <w:lvlJc w:val="right"/>
      <w:pPr>
        <w:ind w:left="4440" w:hanging="440"/>
      </w:pPr>
      <w:rPr>
        <w:rFonts w:hint="eastAsia"/>
      </w:rPr>
    </w:lvl>
  </w:abstractNum>
  <w:abstractNum w:abstractNumId="2">
    <w:nsid w:val="00AE42F0"/>
    <w:multiLevelType w:val="multilevel"/>
    <w:tmpl w:val="00AE42F0"/>
    <w:lvl w:ilvl="0" w:tentative="0">
      <w:start w:val="1"/>
      <w:numFmt w:val="decimal"/>
      <w:lvlText w:val="（%1）"/>
      <w:lvlJc w:val="left"/>
      <w:pPr>
        <w:ind w:left="920" w:hanging="440"/>
      </w:pPr>
      <w:rPr>
        <w:rFonts w:hint="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03B446BD"/>
    <w:multiLevelType w:val="multilevel"/>
    <w:tmpl w:val="03B446BD"/>
    <w:lvl w:ilvl="0" w:tentative="0">
      <w:start w:val="1"/>
      <w:numFmt w:val="decimal"/>
      <w:pStyle w:val="13"/>
      <w:lvlText w:val="（%1）"/>
      <w:lvlJc w:val="left"/>
      <w:pPr>
        <w:ind w:left="953" w:firstLine="1033"/>
      </w:pPr>
      <w:rPr>
        <w:rFonts w:hint="default" w:ascii="Times New Roman" w:hAnsi="Times New Roman" w:eastAsia="宋体"/>
        <w:lang w:val="en-US"/>
      </w:rPr>
    </w:lvl>
    <w:lvl w:ilvl="1" w:tentative="0">
      <w:start w:val="1"/>
      <w:numFmt w:val="lowerLetter"/>
      <w:lvlText w:val="%2)"/>
      <w:lvlJc w:val="left"/>
      <w:pPr>
        <w:ind w:left="2866" w:hanging="440"/>
      </w:pPr>
      <w:rPr>
        <w:rFonts w:hint="eastAsia"/>
      </w:rPr>
    </w:lvl>
    <w:lvl w:ilvl="2" w:tentative="0">
      <w:start w:val="1"/>
      <w:numFmt w:val="lowerRoman"/>
      <w:lvlText w:val="%3."/>
      <w:lvlJc w:val="right"/>
      <w:pPr>
        <w:ind w:left="3306" w:hanging="440"/>
      </w:pPr>
      <w:rPr>
        <w:rFonts w:hint="eastAsia"/>
      </w:rPr>
    </w:lvl>
    <w:lvl w:ilvl="3" w:tentative="0">
      <w:start w:val="1"/>
      <w:numFmt w:val="decimal"/>
      <w:lvlText w:val="%4."/>
      <w:lvlJc w:val="left"/>
      <w:pPr>
        <w:ind w:left="3746" w:hanging="440"/>
      </w:pPr>
      <w:rPr>
        <w:rFonts w:hint="eastAsia"/>
      </w:rPr>
    </w:lvl>
    <w:lvl w:ilvl="4" w:tentative="0">
      <w:start w:val="1"/>
      <w:numFmt w:val="lowerLetter"/>
      <w:lvlText w:val="%5)"/>
      <w:lvlJc w:val="left"/>
      <w:pPr>
        <w:ind w:left="4186" w:hanging="440"/>
      </w:pPr>
      <w:rPr>
        <w:rFonts w:hint="eastAsia"/>
      </w:rPr>
    </w:lvl>
    <w:lvl w:ilvl="5" w:tentative="0">
      <w:start w:val="1"/>
      <w:numFmt w:val="lowerRoman"/>
      <w:lvlText w:val="%6."/>
      <w:lvlJc w:val="right"/>
      <w:pPr>
        <w:ind w:left="4626" w:hanging="440"/>
      </w:pPr>
      <w:rPr>
        <w:rFonts w:hint="eastAsia"/>
      </w:rPr>
    </w:lvl>
    <w:lvl w:ilvl="6" w:tentative="0">
      <w:start w:val="1"/>
      <w:numFmt w:val="decimal"/>
      <w:lvlText w:val="%7."/>
      <w:lvlJc w:val="left"/>
      <w:pPr>
        <w:ind w:left="5066" w:hanging="440"/>
      </w:pPr>
      <w:rPr>
        <w:rFonts w:hint="eastAsia"/>
      </w:rPr>
    </w:lvl>
    <w:lvl w:ilvl="7" w:tentative="0">
      <w:start w:val="1"/>
      <w:numFmt w:val="lowerLetter"/>
      <w:lvlText w:val="%8)"/>
      <w:lvlJc w:val="left"/>
      <w:pPr>
        <w:ind w:left="5506" w:hanging="440"/>
      </w:pPr>
      <w:rPr>
        <w:rFonts w:hint="eastAsia"/>
      </w:rPr>
    </w:lvl>
    <w:lvl w:ilvl="8" w:tentative="0">
      <w:start w:val="1"/>
      <w:numFmt w:val="lowerRoman"/>
      <w:lvlText w:val="%9."/>
      <w:lvlJc w:val="right"/>
      <w:pPr>
        <w:ind w:left="5946" w:hanging="440"/>
      </w:pPr>
      <w:rPr>
        <w:rFonts w:hint="eastAsia"/>
      </w:rPr>
    </w:lvl>
  </w:abstractNum>
  <w:abstractNum w:abstractNumId="4">
    <w:nsid w:val="07C25B08"/>
    <w:multiLevelType w:val="multilevel"/>
    <w:tmpl w:val="07C25B08"/>
    <w:lvl w:ilvl="0" w:tentative="0">
      <w:start w:val="1"/>
      <w:numFmt w:val="decimal"/>
      <w:lvlText w:val="（%1）"/>
      <w:lvlJc w:val="left"/>
      <w:pPr>
        <w:ind w:left="1292" w:hanging="440"/>
      </w:pPr>
      <w:rPr>
        <w:rFonts w:hint="eastAsia"/>
      </w:rPr>
    </w:lvl>
    <w:lvl w:ilvl="1" w:tentative="0">
      <w:start w:val="1"/>
      <w:numFmt w:val="lowerLetter"/>
      <w:lvlText w:val="%2)"/>
      <w:lvlJc w:val="left"/>
      <w:pPr>
        <w:ind w:left="5614" w:hanging="440"/>
      </w:pPr>
    </w:lvl>
    <w:lvl w:ilvl="2" w:tentative="0">
      <w:start w:val="1"/>
      <w:numFmt w:val="lowerRoman"/>
      <w:lvlText w:val="%3."/>
      <w:lvlJc w:val="right"/>
      <w:pPr>
        <w:ind w:left="6054" w:hanging="440"/>
      </w:pPr>
    </w:lvl>
    <w:lvl w:ilvl="3" w:tentative="0">
      <w:start w:val="1"/>
      <w:numFmt w:val="decimal"/>
      <w:lvlText w:val="%4."/>
      <w:lvlJc w:val="left"/>
      <w:pPr>
        <w:ind w:left="6494" w:hanging="440"/>
      </w:pPr>
    </w:lvl>
    <w:lvl w:ilvl="4" w:tentative="0">
      <w:start w:val="1"/>
      <w:numFmt w:val="lowerLetter"/>
      <w:lvlText w:val="%5)"/>
      <w:lvlJc w:val="left"/>
      <w:pPr>
        <w:ind w:left="6934" w:hanging="440"/>
      </w:pPr>
    </w:lvl>
    <w:lvl w:ilvl="5" w:tentative="0">
      <w:start w:val="1"/>
      <w:numFmt w:val="lowerRoman"/>
      <w:lvlText w:val="%6."/>
      <w:lvlJc w:val="right"/>
      <w:pPr>
        <w:ind w:left="7374" w:hanging="440"/>
      </w:pPr>
    </w:lvl>
    <w:lvl w:ilvl="6" w:tentative="0">
      <w:start w:val="1"/>
      <w:numFmt w:val="decimal"/>
      <w:lvlText w:val="%7."/>
      <w:lvlJc w:val="left"/>
      <w:pPr>
        <w:ind w:left="7814" w:hanging="440"/>
      </w:pPr>
    </w:lvl>
    <w:lvl w:ilvl="7" w:tentative="0">
      <w:start w:val="1"/>
      <w:numFmt w:val="lowerLetter"/>
      <w:lvlText w:val="%8)"/>
      <w:lvlJc w:val="left"/>
      <w:pPr>
        <w:ind w:left="8254" w:hanging="440"/>
      </w:pPr>
    </w:lvl>
    <w:lvl w:ilvl="8" w:tentative="0">
      <w:start w:val="1"/>
      <w:numFmt w:val="lowerRoman"/>
      <w:lvlText w:val="%9."/>
      <w:lvlJc w:val="right"/>
      <w:pPr>
        <w:ind w:left="8694" w:hanging="440"/>
      </w:pPr>
    </w:lvl>
  </w:abstractNum>
  <w:abstractNum w:abstractNumId="5">
    <w:nsid w:val="09D86420"/>
    <w:multiLevelType w:val="multilevel"/>
    <w:tmpl w:val="09D86420"/>
    <w:lvl w:ilvl="0" w:tentative="0">
      <w:start w:val="1"/>
      <w:numFmt w:val="decimal"/>
      <w:lvlText w:val="（%1）"/>
      <w:lvlJc w:val="left"/>
      <w:pPr>
        <w:ind w:left="0" w:firstLine="480"/>
      </w:pPr>
      <w:rPr>
        <w:rFonts w:hint="default" w:ascii="Times New Roman" w:hAnsi="Times New Roman" w:eastAsia="宋体"/>
      </w:rPr>
    </w:lvl>
    <w:lvl w:ilvl="1" w:tentative="0">
      <w:start w:val="1"/>
      <w:numFmt w:val="lowerLetter"/>
      <w:lvlText w:val="%2)"/>
      <w:lvlJc w:val="left"/>
      <w:pPr>
        <w:ind w:left="1360" w:hanging="440"/>
      </w:pPr>
      <w:rPr>
        <w:rFonts w:hint="eastAsia"/>
      </w:rPr>
    </w:lvl>
    <w:lvl w:ilvl="2" w:tentative="0">
      <w:start w:val="1"/>
      <w:numFmt w:val="lowerRoman"/>
      <w:lvlText w:val="%3."/>
      <w:lvlJc w:val="right"/>
      <w:pPr>
        <w:ind w:left="1800" w:hanging="440"/>
      </w:pPr>
      <w:rPr>
        <w:rFonts w:hint="eastAsia"/>
      </w:rPr>
    </w:lvl>
    <w:lvl w:ilvl="3" w:tentative="0">
      <w:start w:val="1"/>
      <w:numFmt w:val="decimal"/>
      <w:lvlText w:val="%4."/>
      <w:lvlJc w:val="left"/>
      <w:pPr>
        <w:ind w:left="2240" w:hanging="440"/>
      </w:pPr>
      <w:rPr>
        <w:rFonts w:hint="eastAsia"/>
      </w:rPr>
    </w:lvl>
    <w:lvl w:ilvl="4" w:tentative="0">
      <w:start w:val="1"/>
      <w:numFmt w:val="lowerLetter"/>
      <w:lvlText w:val="%5)"/>
      <w:lvlJc w:val="left"/>
      <w:pPr>
        <w:ind w:left="2680" w:hanging="440"/>
      </w:pPr>
      <w:rPr>
        <w:rFonts w:hint="eastAsia"/>
      </w:rPr>
    </w:lvl>
    <w:lvl w:ilvl="5" w:tentative="0">
      <w:start w:val="1"/>
      <w:numFmt w:val="lowerRoman"/>
      <w:lvlText w:val="%6."/>
      <w:lvlJc w:val="right"/>
      <w:pPr>
        <w:ind w:left="3120" w:hanging="440"/>
      </w:pPr>
      <w:rPr>
        <w:rFonts w:hint="eastAsia"/>
      </w:rPr>
    </w:lvl>
    <w:lvl w:ilvl="6" w:tentative="0">
      <w:start w:val="1"/>
      <w:numFmt w:val="decimal"/>
      <w:lvlText w:val="%7."/>
      <w:lvlJc w:val="left"/>
      <w:pPr>
        <w:ind w:left="3560" w:hanging="440"/>
      </w:pPr>
      <w:rPr>
        <w:rFonts w:hint="eastAsia"/>
      </w:rPr>
    </w:lvl>
    <w:lvl w:ilvl="7" w:tentative="0">
      <w:start w:val="1"/>
      <w:numFmt w:val="lowerLetter"/>
      <w:lvlText w:val="%8)"/>
      <w:lvlJc w:val="left"/>
      <w:pPr>
        <w:ind w:left="4000" w:hanging="440"/>
      </w:pPr>
      <w:rPr>
        <w:rFonts w:hint="eastAsia"/>
      </w:rPr>
    </w:lvl>
    <w:lvl w:ilvl="8" w:tentative="0">
      <w:start w:val="1"/>
      <w:numFmt w:val="lowerRoman"/>
      <w:lvlText w:val="%9."/>
      <w:lvlJc w:val="right"/>
      <w:pPr>
        <w:ind w:left="4440" w:hanging="440"/>
      </w:pPr>
      <w:rPr>
        <w:rFonts w:hint="eastAsia"/>
      </w:rPr>
    </w:lvl>
  </w:abstractNum>
  <w:abstractNum w:abstractNumId="6">
    <w:nsid w:val="13001321"/>
    <w:multiLevelType w:val="multilevel"/>
    <w:tmpl w:val="13001321"/>
    <w:lvl w:ilvl="0" w:tentative="0">
      <w:start w:val="1"/>
      <w:numFmt w:val="decimal"/>
      <w:lvlText w:val="（%1）"/>
      <w:lvlJc w:val="left"/>
      <w:pPr>
        <w:ind w:left="440" w:hanging="440"/>
      </w:pPr>
      <w:rPr>
        <w:rFonts w:hint="default" w:ascii="Times New Roman" w:hAnsi="Times New Roman" w:eastAsia="宋体"/>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1B7A42CE"/>
    <w:multiLevelType w:val="multilevel"/>
    <w:tmpl w:val="1B7A42CE"/>
    <w:lvl w:ilvl="0" w:tentative="0">
      <w:start w:val="1"/>
      <w:numFmt w:val="decimal"/>
      <w:lvlText w:val="（%1）"/>
      <w:lvlJc w:val="left"/>
      <w:pPr>
        <w:ind w:left="1149" w:hanging="440"/>
      </w:pPr>
      <w:rPr>
        <w:rFonts w:hint="eastAsia"/>
      </w:rPr>
    </w:lvl>
    <w:lvl w:ilvl="1" w:tentative="0">
      <w:start w:val="1"/>
      <w:numFmt w:val="lowerLetter"/>
      <w:lvlText w:val="%2)"/>
      <w:lvlJc w:val="left"/>
      <w:pPr>
        <w:ind w:left="1589" w:hanging="440"/>
      </w:pPr>
    </w:lvl>
    <w:lvl w:ilvl="2" w:tentative="0">
      <w:start w:val="1"/>
      <w:numFmt w:val="lowerRoman"/>
      <w:lvlText w:val="%3."/>
      <w:lvlJc w:val="right"/>
      <w:pPr>
        <w:ind w:left="2029" w:hanging="440"/>
      </w:pPr>
    </w:lvl>
    <w:lvl w:ilvl="3" w:tentative="0">
      <w:start w:val="1"/>
      <w:numFmt w:val="decimal"/>
      <w:lvlText w:val="%4."/>
      <w:lvlJc w:val="left"/>
      <w:pPr>
        <w:ind w:left="2469" w:hanging="440"/>
      </w:pPr>
    </w:lvl>
    <w:lvl w:ilvl="4" w:tentative="0">
      <w:start w:val="1"/>
      <w:numFmt w:val="lowerLetter"/>
      <w:lvlText w:val="%5)"/>
      <w:lvlJc w:val="left"/>
      <w:pPr>
        <w:ind w:left="2909" w:hanging="440"/>
      </w:pPr>
    </w:lvl>
    <w:lvl w:ilvl="5" w:tentative="0">
      <w:start w:val="1"/>
      <w:numFmt w:val="lowerRoman"/>
      <w:lvlText w:val="%6."/>
      <w:lvlJc w:val="right"/>
      <w:pPr>
        <w:ind w:left="3349" w:hanging="440"/>
      </w:pPr>
    </w:lvl>
    <w:lvl w:ilvl="6" w:tentative="0">
      <w:start w:val="1"/>
      <w:numFmt w:val="decimal"/>
      <w:lvlText w:val="%7."/>
      <w:lvlJc w:val="left"/>
      <w:pPr>
        <w:ind w:left="3789" w:hanging="440"/>
      </w:pPr>
    </w:lvl>
    <w:lvl w:ilvl="7" w:tentative="0">
      <w:start w:val="1"/>
      <w:numFmt w:val="lowerLetter"/>
      <w:lvlText w:val="%8)"/>
      <w:lvlJc w:val="left"/>
      <w:pPr>
        <w:ind w:left="4229" w:hanging="440"/>
      </w:pPr>
    </w:lvl>
    <w:lvl w:ilvl="8" w:tentative="0">
      <w:start w:val="1"/>
      <w:numFmt w:val="lowerRoman"/>
      <w:lvlText w:val="%9."/>
      <w:lvlJc w:val="right"/>
      <w:pPr>
        <w:ind w:left="4669" w:hanging="440"/>
      </w:pPr>
    </w:lvl>
  </w:abstractNum>
  <w:abstractNum w:abstractNumId="8">
    <w:nsid w:val="1EF5582A"/>
    <w:multiLevelType w:val="multilevel"/>
    <w:tmpl w:val="1EF5582A"/>
    <w:lvl w:ilvl="0" w:tentative="0">
      <w:start w:val="1"/>
      <w:numFmt w:val="decimal"/>
      <w:lvlText w:val="（%1）"/>
      <w:lvlJc w:val="left"/>
      <w:pPr>
        <w:ind w:left="1432" w:hanging="440"/>
      </w:pPr>
      <w:rPr>
        <w:rFonts w:hint="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9">
    <w:nsid w:val="295149D5"/>
    <w:multiLevelType w:val="multilevel"/>
    <w:tmpl w:val="295149D5"/>
    <w:lvl w:ilvl="0" w:tentative="0">
      <w:start w:val="1"/>
      <w:numFmt w:val="decimal"/>
      <w:lvlText w:val="（%1）"/>
      <w:lvlJc w:val="left"/>
      <w:pPr>
        <w:ind w:left="1292" w:hanging="440"/>
      </w:pPr>
      <w:rPr>
        <w:rFonts w:hint="eastAsia"/>
      </w:rPr>
    </w:lvl>
    <w:lvl w:ilvl="1" w:tentative="0">
      <w:start w:val="1"/>
      <w:numFmt w:val="lowerLetter"/>
      <w:lvlText w:val="%2)"/>
      <w:lvlJc w:val="left"/>
      <w:pPr>
        <w:ind w:left="5614" w:hanging="440"/>
      </w:pPr>
    </w:lvl>
    <w:lvl w:ilvl="2" w:tentative="0">
      <w:start w:val="1"/>
      <w:numFmt w:val="lowerRoman"/>
      <w:lvlText w:val="%3."/>
      <w:lvlJc w:val="right"/>
      <w:pPr>
        <w:ind w:left="6054" w:hanging="440"/>
      </w:pPr>
    </w:lvl>
    <w:lvl w:ilvl="3" w:tentative="0">
      <w:start w:val="1"/>
      <w:numFmt w:val="decimal"/>
      <w:lvlText w:val="%4."/>
      <w:lvlJc w:val="left"/>
      <w:pPr>
        <w:ind w:left="6494" w:hanging="440"/>
      </w:pPr>
    </w:lvl>
    <w:lvl w:ilvl="4" w:tentative="0">
      <w:start w:val="1"/>
      <w:numFmt w:val="lowerLetter"/>
      <w:lvlText w:val="%5)"/>
      <w:lvlJc w:val="left"/>
      <w:pPr>
        <w:ind w:left="6934" w:hanging="440"/>
      </w:pPr>
    </w:lvl>
    <w:lvl w:ilvl="5" w:tentative="0">
      <w:start w:val="1"/>
      <w:numFmt w:val="lowerRoman"/>
      <w:lvlText w:val="%6."/>
      <w:lvlJc w:val="right"/>
      <w:pPr>
        <w:ind w:left="7374" w:hanging="440"/>
      </w:pPr>
    </w:lvl>
    <w:lvl w:ilvl="6" w:tentative="0">
      <w:start w:val="1"/>
      <w:numFmt w:val="decimal"/>
      <w:lvlText w:val="%7."/>
      <w:lvlJc w:val="left"/>
      <w:pPr>
        <w:ind w:left="7814" w:hanging="440"/>
      </w:pPr>
    </w:lvl>
    <w:lvl w:ilvl="7" w:tentative="0">
      <w:start w:val="1"/>
      <w:numFmt w:val="lowerLetter"/>
      <w:lvlText w:val="%8)"/>
      <w:lvlJc w:val="left"/>
      <w:pPr>
        <w:ind w:left="8254" w:hanging="440"/>
      </w:pPr>
    </w:lvl>
    <w:lvl w:ilvl="8" w:tentative="0">
      <w:start w:val="1"/>
      <w:numFmt w:val="lowerRoman"/>
      <w:lvlText w:val="%9."/>
      <w:lvlJc w:val="right"/>
      <w:pPr>
        <w:ind w:left="8694" w:hanging="440"/>
      </w:pPr>
    </w:lvl>
  </w:abstractNum>
  <w:abstractNum w:abstractNumId="10">
    <w:nsid w:val="3F8E6BF9"/>
    <w:multiLevelType w:val="multilevel"/>
    <w:tmpl w:val="3F8E6BF9"/>
    <w:lvl w:ilvl="0" w:tentative="0">
      <w:start w:val="1"/>
      <w:numFmt w:val="decimal"/>
      <w:lvlText w:val="（%1）"/>
      <w:lvlJc w:val="left"/>
      <w:pPr>
        <w:ind w:left="1432" w:hanging="440"/>
      </w:pPr>
      <w:rPr>
        <w:rFonts w:hint="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1">
    <w:nsid w:val="63F918AE"/>
    <w:multiLevelType w:val="multilevel"/>
    <w:tmpl w:val="63F918AE"/>
    <w:lvl w:ilvl="0" w:tentative="0">
      <w:start w:val="1"/>
      <w:numFmt w:val="decimal"/>
      <w:lvlText w:val="（%1）"/>
      <w:lvlJc w:val="left"/>
      <w:pPr>
        <w:ind w:left="92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6829298F"/>
    <w:multiLevelType w:val="multilevel"/>
    <w:tmpl w:val="6829298F"/>
    <w:lvl w:ilvl="0" w:tentative="0">
      <w:start w:val="1"/>
      <w:numFmt w:val="decimal"/>
      <w:lvlText w:val="（%1）"/>
      <w:lvlJc w:val="left"/>
      <w:pPr>
        <w:ind w:left="920" w:hanging="440"/>
      </w:pPr>
      <w:rPr>
        <w:rFonts w:hint="default" w:ascii="Times New Roman" w:hAnsi="Times New Roman" w:eastAsia="宋体"/>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3"/>
  </w:num>
  <w:num w:numId="2">
    <w:abstractNumId w:val="7"/>
  </w:num>
  <w:num w:numId="3">
    <w:abstractNumId w:val="2"/>
  </w:num>
  <w:num w:numId="4">
    <w:abstractNumId w:val="10"/>
  </w:num>
  <w:num w:numId="5">
    <w:abstractNumId w:val="4"/>
  </w:num>
  <w:num w:numId="6">
    <w:abstractNumId w:val="11"/>
  </w:num>
  <w:num w:numId="7">
    <w:abstractNumId w:val="5"/>
  </w:num>
  <w:num w:numId="8">
    <w:abstractNumId w:val="1"/>
  </w:num>
  <w:num w:numId="9">
    <w:abstractNumId w:val="0"/>
  </w:num>
  <w:num w:numId="10">
    <w:abstractNumId w:val="12"/>
  </w:num>
  <w:num w:numId="11">
    <w:abstractNumId w:val="6"/>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24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YyYWE3NzhiNTE2ZTk2YWU5YmQ5MDBkOGM2NDljM2QifQ=="/>
  </w:docVars>
  <w:rsids>
    <w:rsidRoot w:val="0BB23843"/>
    <w:rsid w:val="00001DF7"/>
    <w:rsid w:val="0001177E"/>
    <w:rsid w:val="0005091D"/>
    <w:rsid w:val="00055EA1"/>
    <w:rsid w:val="00072BD9"/>
    <w:rsid w:val="00073F5E"/>
    <w:rsid w:val="000B0675"/>
    <w:rsid w:val="000C3C73"/>
    <w:rsid w:val="000E0FD0"/>
    <w:rsid w:val="000E542C"/>
    <w:rsid w:val="000E730E"/>
    <w:rsid w:val="001223A2"/>
    <w:rsid w:val="001351A0"/>
    <w:rsid w:val="0013759C"/>
    <w:rsid w:val="00140435"/>
    <w:rsid w:val="001418C7"/>
    <w:rsid w:val="001567C4"/>
    <w:rsid w:val="00160AE1"/>
    <w:rsid w:val="00161282"/>
    <w:rsid w:val="00180F71"/>
    <w:rsid w:val="001B210C"/>
    <w:rsid w:val="001B24C6"/>
    <w:rsid w:val="001B659D"/>
    <w:rsid w:val="001D3C23"/>
    <w:rsid w:val="001D614D"/>
    <w:rsid w:val="001E103D"/>
    <w:rsid w:val="00204C7A"/>
    <w:rsid w:val="0022735E"/>
    <w:rsid w:val="002429EB"/>
    <w:rsid w:val="00245E80"/>
    <w:rsid w:val="002B019D"/>
    <w:rsid w:val="002C1583"/>
    <w:rsid w:val="002D3F32"/>
    <w:rsid w:val="0032136E"/>
    <w:rsid w:val="00335D27"/>
    <w:rsid w:val="00360591"/>
    <w:rsid w:val="00361465"/>
    <w:rsid w:val="00383EE3"/>
    <w:rsid w:val="00384607"/>
    <w:rsid w:val="00394A24"/>
    <w:rsid w:val="003A1CC7"/>
    <w:rsid w:val="003A7F78"/>
    <w:rsid w:val="003D36D4"/>
    <w:rsid w:val="003D7327"/>
    <w:rsid w:val="003E72DD"/>
    <w:rsid w:val="00400B42"/>
    <w:rsid w:val="0040283D"/>
    <w:rsid w:val="004061F8"/>
    <w:rsid w:val="00410041"/>
    <w:rsid w:val="00437C1D"/>
    <w:rsid w:val="00475751"/>
    <w:rsid w:val="00475D0D"/>
    <w:rsid w:val="00487FC9"/>
    <w:rsid w:val="004A0EB5"/>
    <w:rsid w:val="004A4ADC"/>
    <w:rsid w:val="004B3997"/>
    <w:rsid w:val="004D26B4"/>
    <w:rsid w:val="004E19F2"/>
    <w:rsid w:val="004E69AA"/>
    <w:rsid w:val="0050436D"/>
    <w:rsid w:val="00530CA9"/>
    <w:rsid w:val="0053473B"/>
    <w:rsid w:val="0055014A"/>
    <w:rsid w:val="00552E71"/>
    <w:rsid w:val="0057031A"/>
    <w:rsid w:val="00582EF6"/>
    <w:rsid w:val="005A5372"/>
    <w:rsid w:val="00603635"/>
    <w:rsid w:val="00615A3E"/>
    <w:rsid w:val="00622E9C"/>
    <w:rsid w:val="00622F24"/>
    <w:rsid w:val="0063564D"/>
    <w:rsid w:val="00670F3C"/>
    <w:rsid w:val="006839BA"/>
    <w:rsid w:val="00686724"/>
    <w:rsid w:val="00690EE9"/>
    <w:rsid w:val="006B1881"/>
    <w:rsid w:val="006B1CC3"/>
    <w:rsid w:val="006B2BC8"/>
    <w:rsid w:val="006E2341"/>
    <w:rsid w:val="00701D3B"/>
    <w:rsid w:val="007313A2"/>
    <w:rsid w:val="007400C8"/>
    <w:rsid w:val="00756FA9"/>
    <w:rsid w:val="00770646"/>
    <w:rsid w:val="007764AE"/>
    <w:rsid w:val="00776F45"/>
    <w:rsid w:val="007840CF"/>
    <w:rsid w:val="0078794D"/>
    <w:rsid w:val="00791478"/>
    <w:rsid w:val="007B1523"/>
    <w:rsid w:val="007B4C9F"/>
    <w:rsid w:val="007C6799"/>
    <w:rsid w:val="007C7B21"/>
    <w:rsid w:val="007E2ED2"/>
    <w:rsid w:val="00802B4D"/>
    <w:rsid w:val="00821A24"/>
    <w:rsid w:val="008708B3"/>
    <w:rsid w:val="0087239A"/>
    <w:rsid w:val="008A4400"/>
    <w:rsid w:val="008C242E"/>
    <w:rsid w:val="009269FB"/>
    <w:rsid w:val="00955EC6"/>
    <w:rsid w:val="0095721D"/>
    <w:rsid w:val="009724F4"/>
    <w:rsid w:val="0097418C"/>
    <w:rsid w:val="00977DFF"/>
    <w:rsid w:val="009A3903"/>
    <w:rsid w:val="009B0333"/>
    <w:rsid w:val="009B495F"/>
    <w:rsid w:val="009B5AB6"/>
    <w:rsid w:val="009C6228"/>
    <w:rsid w:val="009D1B0A"/>
    <w:rsid w:val="009D4A9C"/>
    <w:rsid w:val="009D52AB"/>
    <w:rsid w:val="009F3900"/>
    <w:rsid w:val="00A0574C"/>
    <w:rsid w:val="00A3637D"/>
    <w:rsid w:val="00A432DE"/>
    <w:rsid w:val="00A51728"/>
    <w:rsid w:val="00A722BB"/>
    <w:rsid w:val="00A81F2F"/>
    <w:rsid w:val="00A95D07"/>
    <w:rsid w:val="00AB2556"/>
    <w:rsid w:val="00AB7516"/>
    <w:rsid w:val="00AE5069"/>
    <w:rsid w:val="00AF5F44"/>
    <w:rsid w:val="00B02897"/>
    <w:rsid w:val="00B13213"/>
    <w:rsid w:val="00B177FA"/>
    <w:rsid w:val="00B61D68"/>
    <w:rsid w:val="00B675BC"/>
    <w:rsid w:val="00B71575"/>
    <w:rsid w:val="00B7708F"/>
    <w:rsid w:val="00B95EF9"/>
    <w:rsid w:val="00BA5315"/>
    <w:rsid w:val="00BB7747"/>
    <w:rsid w:val="00BC065A"/>
    <w:rsid w:val="00BE54AA"/>
    <w:rsid w:val="00BF6976"/>
    <w:rsid w:val="00C21A7E"/>
    <w:rsid w:val="00C26511"/>
    <w:rsid w:val="00C26A79"/>
    <w:rsid w:val="00C4450E"/>
    <w:rsid w:val="00C6116C"/>
    <w:rsid w:val="00C619B1"/>
    <w:rsid w:val="00C95C00"/>
    <w:rsid w:val="00CA0057"/>
    <w:rsid w:val="00CC51D0"/>
    <w:rsid w:val="00CF248F"/>
    <w:rsid w:val="00CF70A5"/>
    <w:rsid w:val="00D10BA2"/>
    <w:rsid w:val="00D114FD"/>
    <w:rsid w:val="00D2218E"/>
    <w:rsid w:val="00D5256E"/>
    <w:rsid w:val="00D559E5"/>
    <w:rsid w:val="00D70EA8"/>
    <w:rsid w:val="00D75E58"/>
    <w:rsid w:val="00DA54A8"/>
    <w:rsid w:val="00DA6AE8"/>
    <w:rsid w:val="00DD0535"/>
    <w:rsid w:val="00DF08F4"/>
    <w:rsid w:val="00E066F4"/>
    <w:rsid w:val="00E07E87"/>
    <w:rsid w:val="00E37A29"/>
    <w:rsid w:val="00E52F9D"/>
    <w:rsid w:val="00E7667E"/>
    <w:rsid w:val="00E80E6E"/>
    <w:rsid w:val="00E85B6B"/>
    <w:rsid w:val="00EA5FF3"/>
    <w:rsid w:val="00ED1418"/>
    <w:rsid w:val="00ED4676"/>
    <w:rsid w:val="00ED4E86"/>
    <w:rsid w:val="00F024C0"/>
    <w:rsid w:val="00F12B48"/>
    <w:rsid w:val="00F16EEF"/>
    <w:rsid w:val="00F46538"/>
    <w:rsid w:val="00F613C8"/>
    <w:rsid w:val="00F76661"/>
    <w:rsid w:val="00FA75DE"/>
    <w:rsid w:val="00FC54CA"/>
    <w:rsid w:val="00FF1504"/>
    <w:rsid w:val="00FF4BE8"/>
    <w:rsid w:val="01B66EE6"/>
    <w:rsid w:val="022754CA"/>
    <w:rsid w:val="09EE1B8D"/>
    <w:rsid w:val="0A5A6688"/>
    <w:rsid w:val="0BB23843"/>
    <w:rsid w:val="0D202A83"/>
    <w:rsid w:val="13DA7092"/>
    <w:rsid w:val="15124318"/>
    <w:rsid w:val="155E30F5"/>
    <w:rsid w:val="1B245C39"/>
    <w:rsid w:val="1B712C67"/>
    <w:rsid w:val="1CFB1672"/>
    <w:rsid w:val="1D6F292F"/>
    <w:rsid w:val="1E572731"/>
    <w:rsid w:val="1E5C68C4"/>
    <w:rsid w:val="1EA44F54"/>
    <w:rsid w:val="1FA817B2"/>
    <w:rsid w:val="23D5596D"/>
    <w:rsid w:val="24157840"/>
    <w:rsid w:val="26F740F9"/>
    <w:rsid w:val="28360195"/>
    <w:rsid w:val="2B690AD5"/>
    <w:rsid w:val="2CCE057F"/>
    <w:rsid w:val="2FBE65BC"/>
    <w:rsid w:val="324F21C4"/>
    <w:rsid w:val="34FD1935"/>
    <w:rsid w:val="354F4482"/>
    <w:rsid w:val="37A05D52"/>
    <w:rsid w:val="38300154"/>
    <w:rsid w:val="39AA297C"/>
    <w:rsid w:val="39D727F3"/>
    <w:rsid w:val="3C3F711D"/>
    <w:rsid w:val="3C772A27"/>
    <w:rsid w:val="3DC26761"/>
    <w:rsid w:val="3E9F28D2"/>
    <w:rsid w:val="409577FF"/>
    <w:rsid w:val="422F20D9"/>
    <w:rsid w:val="452E70FA"/>
    <w:rsid w:val="46E16B7F"/>
    <w:rsid w:val="47222789"/>
    <w:rsid w:val="477457E0"/>
    <w:rsid w:val="47952671"/>
    <w:rsid w:val="47F04FE3"/>
    <w:rsid w:val="4A91071A"/>
    <w:rsid w:val="4AF57209"/>
    <w:rsid w:val="4B8108DA"/>
    <w:rsid w:val="4BE545A0"/>
    <w:rsid w:val="4D067921"/>
    <w:rsid w:val="50B719C2"/>
    <w:rsid w:val="54AD4E74"/>
    <w:rsid w:val="565D1DF0"/>
    <w:rsid w:val="58EB32CA"/>
    <w:rsid w:val="594069F9"/>
    <w:rsid w:val="59D52547"/>
    <w:rsid w:val="5BC77EB2"/>
    <w:rsid w:val="5C3E7FD2"/>
    <w:rsid w:val="5E184F3E"/>
    <w:rsid w:val="5E4B6F4E"/>
    <w:rsid w:val="5E5C172D"/>
    <w:rsid w:val="61AF0F9A"/>
    <w:rsid w:val="65B77009"/>
    <w:rsid w:val="6A1B0A22"/>
    <w:rsid w:val="6A6E16DB"/>
    <w:rsid w:val="6C2F37ED"/>
    <w:rsid w:val="6F4838A6"/>
    <w:rsid w:val="75063FFB"/>
    <w:rsid w:val="78A1455F"/>
    <w:rsid w:val="799F2D65"/>
    <w:rsid w:val="7D2C5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pPr>
    <w:rPr>
      <w:rFonts w:ascii="Times New Roman" w:hAnsi="Times New Roman" w:eastAsia="仿宋" w:cstheme="minorBidi"/>
      <w:kern w:val="2"/>
      <w:sz w:val="24"/>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6"/>
    <w:autoRedefine/>
    <w:qFormat/>
    <w:uiPriority w:val="0"/>
  </w:style>
  <w:style w:type="paragraph" w:styleId="4">
    <w:name w:val="Body Text"/>
    <w:basedOn w:val="1"/>
    <w:next w:val="1"/>
    <w:autoRedefine/>
    <w:qFormat/>
    <w:uiPriority w:val="0"/>
    <w:pPr>
      <w:spacing w:after="120"/>
    </w:pPr>
  </w:style>
  <w:style w:type="paragraph" w:styleId="5">
    <w:name w:val="footer"/>
    <w:basedOn w:val="1"/>
    <w:link w:val="15"/>
    <w:autoRedefine/>
    <w:qFormat/>
    <w:uiPriority w:val="0"/>
    <w:pPr>
      <w:tabs>
        <w:tab w:val="center" w:pos="4153"/>
        <w:tab w:val="right" w:pos="8306"/>
      </w:tabs>
      <w:snapToGrid w:val="0"/>
    </w:pPr>
    <w:rPr>
      <w:sz w:val="18"/>
      <w:szCs w:val="18"/>
    </w:rPr>
  </w:style>
  <w:style w:type="paragraph" w:styleId="6">
    <w:name w:val="header"/>
    <w:basedOn w:val="1"/>
    <w:link w:val="14"/>
    <w:qFormat/>
    <w:uiPriority w:val="0"/>
    <w:pPr>
      <w:tabs>
        <w:tab w:val="center" w:pos="4153"/>
        <w:tab w:val="right" w:pos="8306"/>
      </w:tabs>
      <w:snapToGrid w:val="0"/>
      <w:jc w:val="center"/>
    </w:pPr>
    <w:rPr>
      <w:sz w:val="18"/>
      <w:szCs w:val="18"/>
    </w:rPr>
  </w:style>
  <w:style w:type="paragraph" w:styleId="7">
    <w:name w:val="annotation subject"/>
    <w:basedOn w:val="3"/>
    <w:next w:val="3"/>
    <w:link w:val="17"/>
    <w:autoRedefine/>
    <w:qFormat/>
    <w:uiPriority w:val="0"/>
    <w:rPr>
      <w:b/>
      <w:bCs/>
    </w:rPr>
  </w:style>
  <w:style w:type="table" w:styleId="9">
    <w:name w:val="Table Grid"/>
    <w:basedOn w:val="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annotation reference"/>
    <w:basedOn w:val="10"/>
    <w:autoRedefine/>
    <w:qFormat/>
    <w:uiPriority w:val="0"/>
    <w:rPr>
      <w:sz w:val="21"/>
      <w:szCs w:val="21"/>
    </w:rPr>
  </w:style>
  <w:style w:type="paragraph" w:styleId="13">
    <w:name w:val="List Paragraph"/>
    <w:basedOn w:val="1"/>
    <w:autoRedefine/>
    <w:qFormat/>
    <w:uiPriority w:val="1"/>
    <w:pPr>
      <w:numPr>
        <w:ilvl w:val="0"/>
        <w:numId w:val="1"/>
      </w:numPr>
      <w:ind w:firstLine="0" w:firstLineChars="0"/>
    </w:pPr>
  </w:style>
  <w:style w:type="character" w:customStyle="1" w:styleId="14">
    <w:name w:val="页眉 字符"/>
    <w:basedOn w:val="10"/>
    <w:link w:val="6"/>
    <w:autoRedefine/>
    <w:qFormat/>
    <w:uiPriority w:val="0"/>
    <w:rPr>
      <w:kern w:val="2"/>
      <w:sz w:val="18"/>
      <w:szCs w:val="18"/>
    </w:rPr>
  </w:style>
  <w:style w:type="character" w:customStyle="1" w:styleId="15">
    <w:name w:val="页脚 字符"/>
    <w:basedOn w:val="10"/>
    <w:link w:val="5"/>
    <w:qFormat/>
    <w:uiPriority w:val="0"/>
    <w:rPr>
      <w:kern w:val="2"/>
      <w:sz w:val="18"/>
      <w:szCs w:val="18"/>
    </w:rPr>
  </w:style>
  <w:style w:type="character" w:customStyle="1" w:styleId="16">
    <w:name w:val="批注文字 字符"/>
    <w:basedOn w:val="10"/>
    <w:link w:val="3"/>
    <w:qFormat/>
    <w:uiPriority w:val="0"/>
    <w:rPr>
      <w:rFonts w:ascii="Times New Roman" w:hAnsi="Times New Roman" w:eastAsia="仿宋"/>
      <w:kern w:val="2"/>
      <w:sz w:val="24"/>
      <w:szCs w:val="24"/>
    </w:rPr>
  </w:style>
  <w:style w:type="character" w:customStyle="1" w:styleId="17">
    <w:name w:val="批注主题 字符"/>
    <w:basedOn w:val="16"/>
    <w:link w:val="7"/>
    <w:autoRedefine/>
    <w:qFormat/>
    <w:uiPriority w:val="0"/>
    <w:rPr>
      <w:rFonts w:ascii="Times New Roman" w:hAnsi="Times New Roman" w:eastAsia="仿宋"/>
      <w:b/>
      <w:bCs/>
      <w:kern w:val="2"/>
      <w:sz w:val="24"/>
      <w:szCs w:val="24"/>
    </w:rPr>
  </w:style>
  <w:style w:type="paragraph" w:customStyle="1" w:styleId="18">
    <w:name w:val="二级标题"/>
    <w:basedOn w:val="1"/>
    <w:link w:val="19"/>
    <w:autoRedefine/>
    <w:qFormat/>
    <w:uiPriority w:val="0"/>
    <w:pPr>
      <w:ind w:firstLine="482"/>
    </w:pPr>
    <w:rPr>
      <w:b/>
      <w:bCs/>
    </w:rPr>
  </w:style>
  <w:style w:type="character" w:customStyle="1" w:styleId="19">
    <w:name w:val="二级标题 字符"/>
    <w:basedOn w:val="10"/>
    <w:link w:val="18"/>
    <w:autoRedefine/>
    <w:qFormat/>
    <w:uiPriority w:val="0"/>
    <w:rPr>
      <w:rFonts w:ascii="Times New Roman" w:hAnsi="Times New Roman" w:eastAsia="仿宋"/>
      <w:b/>
      <w:bCs/>
      <w:kern w:val="2"/>
      <w:sz w:val="24"/>
      <w:szCs w:val="24"/>
    </w:rPr>
  </w:style>
  <w:style w:type="paragraph" w:customStyle="1" w:styleId="20">
    <w:name w:val="三级标题"/>
    <w:basedOn w:val="1"/>
    <w:link w:val="21"/>
    <w:autoRedefine/>
    <w:qFormat/>
    <w:uiPriority w:val="0"/>
    <w:pPr>
      <w:ind w:firstLine="480"/>
    </w:pPr>
  </w:style>
  <w:style w:type="character" w:customStyle="1" w:styleId="21">
    <w:name w:val="三级标题 字符"/>
    <w:basedOn w:val="10"/>
    <w:link w:val="20"/>
    <w:qFormat/>
    <w:uiPriority w:val="0"/>
    <w:rPr>
      <w:rFonts w:ascii="Times New Roman" w:hAnsi="Times New Roman" w:eastAsia="仿宋"/>
      <w:kern w:val="2"/>
      <w:sz w:val="24"/>
      <w:szCs w:val="24"/>
    </w:rPr>
  </w:style>
  <w:style w:type="paragraph" w:customStyle="1" w:styleId="22">
    <w:name w:val="修订1"/>
    <w:hidden/>
    <w:unhideWhenUsed/>
    <w:qFormat/>
    <w:uiPriority w:val="99"/>
    <w:rPr>
      <w:rFonts w:ascii="Times New Roman" w:hAnsi="Times New Roman" w:eastAsia="仿宋" w:cstheme="minorBidi"/>
      <w:kern w:val="2"/>
      <w:sz w:val="24"/>
      <w:szCs w:val="24"/>
      <w:lang w:val="en-US" w:eastAsia="zh-CN" w:bidi="ar-SA"/>
    </w:rPr>
  </w:style>
  <w:style w:type="paragraph" w:customStyle="1" w:styleId="23">
    <w:name w:val="Revision"/>
    <w:hidden/>
    <w:unhideWhenUsed/>
    <w:qFormat/>
    <w:uiPriority w:val="99"/>
    <w:rPr>
      <w:rFonts w:ascii="Times New Roman" w:hAnsi="Times New Roman" w:eastAsia="仿宋" w:cstheme="minorBidi"/>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3039</Words>
  <Characters>3694</Characters>
  <Lines>75</Lines>
  <Paragraphs>21</Paragraphs>
  <TotalTime>6</TotalTime>
  <ScaleCrop>false</ScaleCrop>
  <LinksUpToDate>false</LinksUpToDate>
  <CharactersWithSpaces>3743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2026-07-21T08:32:00Z</dcterms:created>
  <dc:creator>杨英</dc:creator>
  <cp:lastModifiedBy>张帅磊</cp:lastModifiedBy>
  <cp:lastPrinted>2025-01-09T01:44:00Z</cp:lastPrinted>
  <dcterms:modified xsi:type="dcterms:W3CDTF">2026-08-03T00:59:44Z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8F46028BAD084AC5B49F7F54163E5D74_13</vt:lpwstr>
  </property>
  <property fmtid="{D5CDD505-2E9C-101B-9397-08002B2CF9AE}" pid="4" name="KSOTemplateDocerSaveRecord">
    <vt:lpwstr>eyJoZGlkIjoiNjYyYjlhM2M2MGNmMTIyZTcwMjdiYzk2NTYzYTc0NDciLCJ1c2VySWQiOiIxNzg0MDE3NjYyIn0=</vt:lpwstr>
  </property>
</Properties>
</file>