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EDFC8">
      <w:pPr>
        <w:spacing w:line="360" w:lineRule="auto"/>
        <w:ind w:firstLine="723" w:firstLineChars="200"/>
        <w:jc w:val="center"/>
        <w:rPr>
          <w:rFonts w:ascii="仿宋" w:hAnsi="仿宋" w:eastAsia="仿宋" w:cs="Times New Roman"/>
          <w:b/>
          <w:bCs/>
          <w:color w:val="000000"/>
          <w:sz w:val="36"/>
          <w:szCs w:val="36"/>
          <w:highlight w:val="yellow"/>
          <w:shd w:val="clear" w:color="auto" w:fill="FFFFFF"/>
        </w:rPr>
      </w:pPr>
      <w:bookmarkStart w:id="0" w:name="OLE_LINK36"/>
      <w:bookmarkStart w:id="1" w:name="OLE_LINK5"/>
      <w:r>
        <w:rPr>
          <w:rFonts w:hint="eastAsia" w:ascii="仿宋" w:hAnsi="仿宋" w:eastAsia="仿宋" w:cs="Times New Roman"/>
          <w:b/>
          <w:bCs/>
          <w:color w:val="000000"/>
          <w:sz w:val="36"/>
          <w:szCs w:val="36"/>
          <w:shd w:val="clear" w:color="auto" w:fill="FFFFFF"/>
        </w:rPr>
        <w:t>技术参数</w:t>
      </w:r>
    </w:p>
    <w:p w14:paraId="4D6BE9E0">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总体要求：实验台等成套实验家具须符合</w:t>
      </w:r>
      <w:bookmarkStart w:id="2" w:name="_Hlk230075843"/>
      <w:bookmarkStart w:id="3" w:name="_Hlk226706064"/>
      <w:r>
        <w:rPr>
          <w:rFonts w:hint="eastAsia" w:ascii="仿宋" w:hAnsi="仿宋" w:eastAsia="仿宋" w:cs="Times New Roman"/>
          <w:color w:val="000000"/>
          <w:sz w:val="24"/>
          <w:szCs w:val="24"/>
          <w:shd w:val="clear" w:color="auto" w:fill="FFFFFF"/>
        </w:rPr>
        <w:t>GB/T 24820-2024</w:t>
      </w:r>
      <w:bookmarkEnd w:id="2"/>
      <w:r>
        <w:rPr>
          <w:rFonts w:hint="eastAsia" w:ascii="仿宋" w:hAnsi="仿宋" w:eastAsia="仿宋" w:cs="Times New Roman"/>
          <w:color w:val="000000"/>
          <w:sz w:val="24"/>
          <w:szCs w:val="24"/>
          <w:shd w:val="clear" w:color="auto" w:fill="FFFFFF"/>
        </w:rPr>
        <w:t>《实验室家具通用技术条件》</w:t>
      </w:r>
      <w:bookmarkEnd w:id="3"/>
      <w:r>
        <w:rPr>
          <w:rFonts w:hint="eastAsia" w:ascii="仿宋" w:hAnsi="仿宋" w:eastAsia="仿宋" w:cs="Times New Roman"/>
          <w:color w:val="000000"/>
          <w:sz w:val="24"/>
          <w:szCs w:val="24"/>
          <w:shd w:val="clear" w:color="auto" w:fill="FFFFFF"/>
        </w:rPr>
        <w:t>要求及试验方法。</w:t>
      </w:r>
    </w:p>
    <w:bookmarkEnd w:id="0"/>
    <w:p w14:paraId="3FF817A2">
      <w:pPr>
        <w:numPr>
          <w:ilvl w:val="1"/>
          <w:numId w:val="1"/>
        </w:numPr>
        <w:spacing w:line="360" w:lineRule="auto"/>
        <w:rPr>
          <w:rFonts w:ascii="仿宋" w:hAnsi="仿宋" w:eastAsia="仿宋" w:cs="Times New Roman"/>
          <w:b/>
          <w:bCs/>
          <w:color w:val="000000"/>
          <w:sz w:val="24"/>
          <w:szCs w:val="24"/>
          <w:shd w:val="clear" w:color="auto" w:fill="FFFFFF"/>
        </w:rPr>
      </w:pPr>
      <w:bookmarkStart w:id="4" w:name="OLE_LINK37"/>
      <w:bookmarkStart w:id="5" w:name="OLE_LINK4"/>
      <w:r>
        <w:rPr>
          <w:rFonts w:hint="eastAsia" w:ascii="仿宋" w:hAnsi="仿宋" w:eastAsia="仿宋" w:cs="Times New Roman"/>
          <w:b/>
          <w:bCs/>
          <w:color w:val="000000"/>
          <w:sz w:val="24"/>
          <w:szCs w:val="24"/>
          <w:shd w:val="clear" w:color="auto" w:fill="FFFFFF"/>
        </w:rPr>
        <w:t>实验台、实验桌（钢木结构）</w:t>
      </w:r>
    </w:p>
    <w:p w14:paraId="2BAF72DA">
      <w:pPr>
        <w:spacing w:line="360" w:lineRule="auto"/>
        <w:ind w:left="72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实验台规格：L*750*850mm</w:t>
      </w:r>
    </w:p>
    <w:p w14:paraId="04D5D63D">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2.1.1 台面，性能需满足以下要求：</w:t>
      </w:r>
    </w:p>
    <w:p w14:paraId="1A8888C0">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（1）</w:t>
      </w:r>
      <w:r>
        <w:rPr>
          <w:rFonts w:hint="eastAsia" w:ascii="仿宋" w:hAnsi="仿宋" w:eastAsia="仿宋" w:cs="Times New Roman"/>
          <w:color w:val="000000"/>
          <w:sz w:val="24"/>
          <w:szCs w:val="24"/>
          <w:shd w:val="clear" w:color="auto" w:fill="FFFFFF"/>
        </w:rPr>
        <w:t>台面材质：实芯理化板，厚度≥12.7mm。</w:t>
      </w:r>
    </w:p>
    <w:p w14:paraId="02F2F623">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(2)</w:t>
      </w:r>
      <w:r>
        <w:rPr>
          <w:rFonts w:hint="eastAsia" w:ascii="仿宋" w:hAnsi="仿宋" w:eastAsia="仿宋" w:cs="Times New Roman"/>
          <w:color w:val="000000"/>
          <w:sz w:val="24"/>
          <w:szCs w:val="24"/>
          <w:shd w:val="clear" w:color="auto" w:fill="FFFFFF"/>
        </w:rPr>
        <w:t>甲醛释放量:符合GB/T39600-2021技术要求，≤0.025mg/m</w:t>
      </w:r>
      <w:r>
        <w:rPr>
          <w:rFonts w:ascii="Calibri" w:hAnsi="Calibri" w:eastAsia="仿宋" w:cs="Calibri"/>
          <w:color w:val="000000"/>
          <w:sz w:val="24"/>
          <w:szCs w:val="24"/>
          <w:shd w:val="clear" w:color="auto" w:fill="FFFFFF"/>
        </w:rPr>
        <w:t>³</w:t>
      </w:r>
      <w:r>
        <w:rPr>
          <w:rFonts w:hint="eastAsia" w:ascii="仿宋" w:hAnsi="仿宋" w:eastAsia="仿宋" w:cs="仿宋"/>
          <w:color w:val="000000"/>
          <w:sz w:val="24"/>
          <w:szCs w:val="24"/>
          <w:shd w:val="clear" w:color="auto" w:fill="FFFFFF"/>
        </w:rPr>
        <w:t>，达到</w:t>
      </w:r>
      <w:r>
        <w:rPr>
          <w:rFonts w:hint="eastAsia" w:ascii="仿宋" w:hAnsi="仿宋" w:eastAsia="仿宋" w:cs="Times New Roman"/>
          <w:color w:val="000000"/>
          <w:sz w:val="24"/>
          <w:szCs w:val="24"/>
          <w:shd w:val="clear" w:color="auto" w:fill="FFFFFF"/>
        </w:rPr>
        <w:t>ENF级;总挥发性有机化合物（TVOC）释放量，符合GB/T7911-2024技术要求，达到I级要求，</w:t>
      </w:r>
      <w:bookmarkStart w:id="6" w:name="OLE_LINK24"/>
      <w:r>
        <w:rPr>
          <w:rFonts w:hint="eastAsia" w:ascii="仿宋" w:hAnsi="仿宋" w:eastAsia="仿宋" w:cs="Times New Roman"/>
          <w:color w:val="000000"/>
          <w:sz w:val="24"/>
          <w:szCs w:val="24"/>
          <w:shd w:val="clear" w:color="auto" w:fill="FFFFFF"/>
        </w:rPr>
        <w:t>≤5微克/立方米</w:t>
      </w:r>
      <w:bookmarkEnd w:id="6"/>
      <w:r>
        <w:rPr>
          <w:rFonts w:hint="eastAsia" w:ascii="仿宋" w:hAnsi="仿宋" w:eastAsia="仿宋" w:cs="Times New Roman"/>
          <w:color w:val="000000"/>
          <w:sz w:val="24"/>
          <w:szCs w:val="24"/>
          <w:shd w:val="clear" w:color="auto" w:fill="FFFFFF"/>
        </w:rPr>
        <w:t>;苯酚释放量≤</w:t>
      </w:r>
      <w:r>
        <w:rPr>
          <w:rFonts w:ascii="仿宋" w:hAnsi="仿宋" w:eastAsia="仿宋" w:cs="Times New Roman"/>
          <w:color w:val="000000"/>
          <w:sz w:val="24"/>
          <w:szCs w:val="24"/>
          <w:shd w:val="clear" w:color="auto" w:fill="FFFFFF"/>
        </w:rPr>
        <w:t>0.1</w:t>
      </w:r>
      <w:r>
        <w:rPr>
          <w:rFonts w:hint="eastAsia" w:ascii="仿宋" w:hAnsi="仿宋" w:eastAsia="仿宋" w:cs="Times New Roman"/>
          <w:color w:val="000000"/>
          <w:sz w:val="24"/>
          <w:szCs w:val="24"/>
          <w:shd w:val="clear" w:color="auto" w:fill="FFFFFF"/>
        </w:rPr>
        <w:t>毫克/立方米。【</w:t>
      </w:r>
      <w:r>
        <w:rPr>
          <w:rFonts w:hint="eastAsia" w:ascii="仿宋" w:hAnsi="仿宋" w:eastAsia="仿宋" w:cs="Times New Roman"/>
          <w:b/>
          <w:bCs/>
          <w:color w:val="000000"/>
          <w:sz w:val="24"/>
          <w:szCs w:val="24"/>
          <w:shd w:val="clear" w:color="auto" w:fill="FFFFFF"/>
        </w:rPr>
        <w:t>提供符合或优于参数的具有CMA标识的检测报告复印件</w:t>
      </w:r>
      <w:bookmarkStart w:id="7" w:name="OLE_LINK146"/>
      <w:r>
        <w:rPr>
          <w:rFonts w:hint="eastAsia" w:ascii="仿宋" w:hAnsi="仿宋" w:eastAsia="仿宋" w:cs="Times New Roman"/>
          <w:b/>
          <w:bCs/>
          <w:color w:val="000000"/>
          <w:sz w:val="24"/>
          <w:szCs w:val="24"/>
          <w:shd w:val="clear" w:color="auto" w:fill="FFFFFF"/>
        </w:rPr>
        <w:t>并加盖投标人公章</w:t>
      </w:r>
      <w:bookmarkEnd w:id="7"/>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3DD93BA9">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（3）</w:t>
      </w:r>
      <w:r>
        <w:rPr>
          <w:rFonts w:hint="eastAsia" w:ascii="仿宋" w:hAnsi="仿宋" w:eastAsia="仿宋" w:cs="Times New Roman"/>
          <w:color w:val="000000"/>
          <w:sz w:val="24"/>
          <w:szCs w:val="24"/>
          <w:shd w:val="clear" w:color="auto" w:fill="FFFFFF"/>
        </w:rPr>
        <w:t>燃烧防火依据GB8624-2012，GB20286-2006等相关标准经安全性能检测，可燃性、单体燃烧性能均需检测合格或符合标准要求，达到或优于难燃B1（C-S1,d0,t0）级,烟气毒性达到或优于ZA1级，符合公共场所阻燃建筑制品要求。【</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51D29CE9">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（4）</w:t>
      </w:r>
      <w:r>
        <w:rPr>
          <w:rFonts w:hint="eastAsia" w:ascii="仿宋" w:hAnsi="仿宋" w:eastAsia="仿宋" w:cs="Times New Roman"/>
          <w:color w:val="000000"/>
          <w:sz w:val="24"/>
          <w:szCs w:val="24"/>
          <w:shd w:val="clear" w:color="auto" w:fill="FFFFFF"/>
        </w:rPr>
        <w:t>表面耐化学制剂腐蚀污染性能</w:t>
      </w:r>
      <w:r>
        <w:rPr>
          <w:rFonts w:ascii="Courier New" w:hAnsi="Courier New" w:eastAsia="仿宋" w:cs="Courier New"/>
          <w:color w:val="000000"/>
          <w:sz w:val="24"/>
          <w:szCs w:val="24"/>
          <w:shd w:val="clear" w:color="auto" w:fill="FFFFFF"/>
        </w:rPr>
        <w:t>‌</w:t>
      </w:r>
      <w:r>
        <w:rPr>
          <w:rFonts w:hint="eastAsia" w:ascii="仿宋" w:hAnsi="仿宋" w:eastAsia="仿宋" w:cs="仿宋"/>
          <w:color w:val="000000"/>
          <w:sz w:val="24"/>
          <w:szCs w:val="24"/>
          <w:shd w:val="clear" w:color="auto" w:fill="FFFFFF"/>
        </w:rPr>
        <w:t>依据</w:t>
      </w:r>
      <w:r>
        <w:rPr>
          <w:rFonts w:ascii="仿宋" w:hAnsi="仿宋" w:eastAsia="仿宋" w:cs="Times New Roman"/>
          <w:color w:val="000000"/>
          <w:sz w:val="24"/>
          <w:szCs w:val="24"/>
          <w:shd w:val="clear" w:color="auto" w:fill="FFFFFF"/>
        </w:rPr>
        <w:t>GB/T 7911-2024、GB/T 17657-2022、</w:t>
      </w:r>
      <w:r>
        <w:rPr>
          <w:rFonts w:ascii="Courier New" w:hAnsi="Courier New" w:eastAsia="仿宋" w:cs="Courier New"/>
          <w:color w:val="000000"/>
          <w:sz w:val="24"/>
          <w:szCs w:val="24"/>
          <w:shd w:val="clear" w:color="auto" w:fill="FFFFFF"/>
        </w:rPr>
        <w:t>‌</w:t>
      </w:r>
      <w:r>
        <w:rPr>
          <w:rFonts w:ascii="仿宋" w:hAnsi="仿宋" w:eastAsia="仿宋" w:cs="Times New Roman"/>
          <w:color w:val="000000"/>
          <w:sz w:val="24"/>
          <w:szCs w:val="24"/>
          <w:shd w:val="clear" w:color="auto" w:fill="FFFFFF"/>
        </w:rPr>
        <w:t>GB/T 24820-2024、GB/T21747-2008</w:t>
      </w:r>
      <w:r>
        <w:rPr>
          <w:rFonts w:ascii="Courier New" w:hAnsi="Courier New" w:eastAsia="仿宋" w:cs="Courier New"/>
          <w:color w:val="000000"/>
          <w:sz w:val="24"/>
          <w:szCs w:val="24"/>
          <w:shd w:val="clear" w:color="auto" w:fill="FFFFFF"/>
        </w:rPr>
        <w:t>‌</w:t>
      </w:r>
      <w:r>
        <w:rPr>
          <w:rFonts w:ascii="仿宋" w:hAnsi="仿宋" w:eastAsia="仿宋" w:cs="Times New Roman"/>
          <w:color w:val="000000"/>
          <w:sz w:val="24"/>
          <w:szCs w:val="24"/>
          <w:shd w:val="clear" w:color="auto" w:fill="FFFFFF"/>
        </w:rPr>
        <w:t>等相关标准检测，耐乙酸（试剂浓度≥99%）、硫酸（试剂浓度≥98%）、高氯酸（试剂浓度≥90%）、甲酸（试剂浓度≥88%）、磷酸（试剂浓度≥85%）、硝酸（试剂浓度≥65%）、氢氧化钠（试剂浓度≥40%）、氢氟酸（试剂浓度≥40%）、甲醛（试剂浓度≥37%）、盐酸（试剂浓度≥37%）、过氧化氢（试剂浓度≥30%）、氨水（试剂浓度≥28%）、硫酸铜（试剂</w:t>
      </w:r>
      <w:r>
        <w:rPr>
          <w:rFonts w:hint="eastAsia" w:ascii="仿宋" w:hAnsi="仿宋" w:eastAsia="仿宋" w:cs="Times New Roman"/>
          <w:color w:val="000000"/>
          <w:sz w:val="24"/>
          <w:szCs w:val="24"/>
          <w:shd w:val="clear" w:color="auto" w:fill="FFFFFF"/>
        </w:rPr>
        <w:t>浓度≥10%）、重铬酸钾（试剂浓度≥5%）、氢氧化钾饱和液、苯、甲苯、无水乙醇、丙酮、三氯甲烷、四氯化碳、乙醚、二氯甲烷、四氢呋喃、王水、苯酚饱和液、N,N-二甲基甲酰胺、乙酸乙酯等试剂或制剂溶液检测，结果均为5级无明显变化；化学实验台面抗化学试剂检测符合标准要求。【</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17DA714F">
      <w:pPr>
        <w:spacing w:line="360" w:lineRule="auto"/>
        <w:rPr>
          <w:rFonts w:ascii="仿宋" w:hAnsi="仿宋" w:eastAsia="仿宋" w:cs="Times New Roman"/>
          <w:color w:val="000000"/>
          <w:sz w:val="24"/>
          <w:szCs w:val="24"/>
          <w:shd w:val="clear" w:color="auto" w:fill="FFFFFF"/>
        </w:rPr>
      </w:pPr>
      <w:bookmarkStart w:id="8" w:name="OLE_LINK6"/>
      <w:r>
        <w:rPr>
          <w:rFonts w:hint="eastAsia" w:ascii="仿宋" w:hAnsi="仿宋" w:eastAsia="仿宋" w:cs="Times New Roman"/>
          <w:color w:val="000000"/>
          <w:sz w:val="24"/>
          <w:szCs w:val="24"/>
          <w:shd w:val="clear" w:color="auto" w:fill="FFFFFF"/>
        </w:rPr>
        <w:t>（5）抗菌性能：按 JIS Z 2801:2010 或 GB/T 21510-2024 、JC/T2039-2010检测，对表皮葡萄球菌、大肠埃希氏菌、金黄色葡萄球菌、肺炎克雷伯氏菌、宋氏志贺氏菌的抗细菌率≥90.00%。</w:t>
      </w:r>
    </w:p>
    <w:bookmarkEnd w:id="8"/>
    <w:p w14:paraId="3239B54C">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（6）</w:t>
      </w:r>
      <w:r>
        <w:rPr>
          <w:rFonts w:hint="eastAsia" w:ascii="仿宋" w:hAnsi="仿宋" w:eastAsia="仿宋" w:cs="Times New Roman"/>
          <w:color w:val="000000"/>
          <w:sz w:val="24"/>
          <w:szCs w:val="24"/>
          <w:shd w:val="clear" w:color="auto" w:fill="FFFFFF"/>
        </w:rPr>
        <w:t>物理性能依据GB17657-2022，GB/T7911-2024等标准检测，24h吸水率≤0.1%，抗拉强度≥75MPa,静曲强度≥115MPa,弯曲弹性模量≥13500MPa，表面耐污染、耐水蒸气、耐干/湿热性能均达到5级（表面无变化）；耐沸水达到5级无变化，质量增加率≤0.3%，厚度增加率≤1.2%。耐龟裂为5级（6倍放大镜观察无裂纹），表面耐划痕性能≥4级，尺寸稳定性横向≤0.5%，纵向≤0.1%；表面耐磨WR≥1500r，耐黄变色牢度（辐照时间≥168h）达到灰色样色卡5级；浸渍剥离性能检测为无剥离，无分层；台面承重承载性能依据GB24820-2024标准检测，水平静载荷、台面挠度等试验均需符合标准要求并检测合格。【</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1FCDC041">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（7）放射性依据GB6566-2010标准检测，放射性核素限量内/外照射指数均≤0.1，达到A类装饰装修材料技术指标要求。</w:t>
      </w:r>
    </w:p>
    <w:bookmarkEnd w:id="4"/>
    <w:p w14:paraId="33554911">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2.1.2 主框架</w:t>
      </w:r>
      <w:bookmarkStart w:id="9" w:name="OLE_LINK48"/>
      <w:r>
        <w:rPr>
          <w:rFonts w:hint="eastAsia" w:ascii="仿宋" w:hAnsi="仿宋" w:eastAsia="仿宋" w:cs="Times New Roman"/>
          <w:b/>
          <w:bCs/>
          <w:color w:val="000000"/>
          <w:sz w:val="24"/>
          <w:szCs w:val="24"/>
          <w:shd w:val="clear" w:color="auto" w:fill="FFFFFF"/>
        </w:rPr>
        <w:t>结构</w:t>
      </w:r>
      <w:bookmarkEnd w:id="9"/>
    </w:p>
    <w:p w14:paraId="69E0E7A4">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（1）</w:t>
      </w:r>
      <w:r>
        <w:rPr>
          <w:rFonts w:hint="eastAsia" w:ascii="仿宋" w:hAnsi="仿宋" w:eastAsia="仿宋" w:cs="Times New Roman"/>
          <w:color w:val="000000"/>
          <w:sz w:val="24"/>
          <w:szCs w:val="24"/>
          <w:shd w:val="clear" w:color="auto" w:fill="FFFFFF"/>
        </w:rPr>
        <w:t>主框架采用 40×60mm（±5mm）型钢组成骨架，壁厚≥1.5mm，材质符合 GB/T 11253-2019 要求：下屈服强度≥260MPa，抗拉强度≥410MPa，断后伸长率≥25%。【</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74236FF1">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（2）表面经酸洗、磷化、静电喷塑处理，按GB/T 24820-2024标准检测，喷涂层厚度≥85μm。</w:t>
      </w:r>
    </w:p>
    <w:p w14:paraId="0E8A69F0">
      <w:pPr>
        <w:spacing w:line="360" w:lineRule="auto"/>
        <w:ind w:firstLine="480" w:firstLineChars="200"/>
        <w:rPr>
          <w:rFonts w:ascii="仿宋" w:hAnsi="仿宋" w:eastAsia="仿宋" w:cs="Times New Roman"/>
          <w:color w:val="000000"/>
          <w:sz w:val="24"/>
          <w:szCs w:val="24"/>
          <w:shd w:val="clear" w:color="auto" w:fill="FFFFFF"/>
        </w:rPr>
      </w:pPr>
      <w:bookmarkStart w:id="10" w:name="OLE_LINK53"/>
      <w:bookmarkStart w:id="11" w:name="OLE_LINK54"/>
      <w:r>
        <w:rPr>
          <w:rFonts w:hint="eastAsia" w:ascii="仿宋" w:hAnsi="仿宋" w:eastAsia="仿宋" w:cs="Times New Roman"/>
          <w:color w:val="FF0000"/>
          <w:sz w:val="24"/>
          <w:szCs w:val="24"/>
          <w:shd w:val="clear" w:color="auto" w:fill="FFFFFF"/>
        </w:rPr>
        <w:t>（3）</w:t>
      </w:r>
      <w:r>
        <w:rPr>
          <w:rFonts w:hint="eastAsia" w:ascii="仿宋" w:hAnsi="仿宋" w:eastAsia="仿宋" w:cs="Times New Roman"/>
          <w:color w:val="000000"/>
          <w:sz w:val="24"/>
          <w:szCs w:val="24"/>
          <w:shd w:val="clear" w:color="auto" w:fill="FFFFFF"/>
        </w:rPr>
        <w:t>涂层耐腐蚀：按GB/T 24820-2024标准 进行中性盐雾试验，连续喷雾 ≥240h，</w:t>
      </w:r>
      <w:bookmarkEnd w:id="10"/>
      <w:r>
        <w:rPr>
          <w:rFonts w:hint="eastAsia" w:ascii="仿宋" w:hAnsi="仿宋" w:eastAsia="仿宋" w:cs="Times New Roman"/>
          <w:color w:val="000000"/>
          <w:sz w:val="24"/>
          <w:szCs w:val="24"/>
          <w:shd w:val="clear" w:color="auto" w:fill="FFFFFF"/>
        </w:rPr>
        <w:t>判定结果合格。</w:t>
      </w:r>
      <w:bookmarkEnd w:id="11"/>
      <w:r>
        <w:rPr>
          <w:rFonts w:hint="eastAsia" w:ascii="仿宋" w:hAnsi="仿宋" w:eastAsia="仿宋" w:cs="Times New Roman"/>
          <w:color w:val="000000"/>
          <w:sz w:val="24"/>
          <w:szCs w:val="24"/>
          <w:shd w:val="clear" w:color="auto" w:fill="FFFFFF"/>
        </w:rPr>
        <w:t>【</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6F0ED98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（4）漆膜划刻附着力：按GB/T 24820-2024标准检测，无掉落。</w:t>
      </w:r>
    </w:p>
    <w:p w14:paraId="27BCED5C">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2.1.3 箱体部分</w:t>
      </w:r>
    </w:p>
    <w:p w14:paraId="15EAB51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（1）门板、抽屉面板：厚度≥18mm，三聚氰胺饰面中密度板，环保等级≥E1级（按 GB 18580 检测），PVC 封边（≥1.5mm）。</w:t>
      </w:r>
    </w:p>
    <w:p w14:paraId="6831346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（2）其余板材：厚度≥15mm，同材质，PVC 封边，后板可拆卸。</w:t>
      </w:r>
    </w:p>
    <w:p w14:paraId="42B51EFA">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（3）活动层板：双开门箱体每层配加强筋≥1 根（22×22mm，壁厚≥1.0mm）</w:t>
      </w:r>
    </w:p>
    <w:p w14:paraId="39722D7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（4）板材环保性能：按</w:t>
      </w:r>
      <w:bookmarkStart w:id="12" w:name="OLE_LINK7"/>
      <w:r>
        <w:rPr>
          <w:rFonts w:hint="eastAsia" w:ascii="仿宋" w:hAnsi="仿宋" w:eastAsia="仿宋" w:cs="Times New Roman"/>
          <w:color w:val="000000"/>
          <w:sz w:val="24"/>
          <w:szCs w:val="24"/>
          <w:shd w:val="clear" w:color="auto" w:fill="FFFFFF"/>
        </w:rPr>
        <w:t>GB18584-20</w:t>
      </w:r>
      <w:bookmarkEnd w:id="12"/>
      <w:r>
        <w:rPr>
          <w:rFonts w:hint="eastAsia" w:ascii="仿宋" w:hAnsi="仿宋" w:eastAsia="仿宋" w:cs="Times New Roman"/>
          <w:color w:val="000000"/>
          <w:sz w:val="24"/>
          <w:szCs w:val="24"/>
          <w:shd w:val="clear" w:color="auto" w:fill="FFFFFF"/>
        </w:rPr>
        <w:t>24标准检测，甲醛释放量≤0.035mg/m</w:t>
      </w:r>
      <w:r>
        <w:rPr>
          <w:rFonts w:ascii="Calibri" w:hAnsi="Calibri" w:eastAsia="仿宋" w:cs="Calibri"/>
          <w:color w:val="000000"/>
          <w:sz w:val="24"/>
          <w:szCs w:val="24"/>
          <w:shd w:val="clear" w:color="auto" w:fill="FFFFFF"/>
        </w:rPr>
        <w:t>³</w:t>
      </w:r>
      <w:r>
        <w:rPr>
          <w:rFonts w:hint="eastAsia" w:ascii="仿宋" w:hAnsi="仿宋" w:eastAsia="仿宋" w:cs="Times New Roman"/>
          <w:color w:val="000000"/>
          <w:sz w:val="24"/>
          <w:szCs w:val="24"/>
          <w:shd w:val="clear" w:color="auto" w:fill="FFFFFF"/>
        </w:rPr>
        <w:t>，TVOC释放量（72h）</w:t>
      </w:r>
      <w:bookmarkStart w:id="13" w:name="OLE_LINK102"/>
      <w:r>
        <w:rPr>
          <w:rFonts w:hint="eastAsia" w:ascii="仿宋" w:hAnsi="仿宋" w:eastAsia="仿宋" w:cs="Times New Roman"/>
          <w:color w:val="000000"/>
          <w:sz w:val="24"/>
          <w:szCs w:val="24"/>
          <w:shd w:val="clear" w:color="auto" w:fill="FFFFFF"/>
        </w:rPr>
        <w:t>≤0.2mg/㎡</w:t>
      </w:r>
      <w:bookmarkEnd w:id="13"/>
      <w:r>
        <w:rPr>
          <w:rFonts w:hint="eastAsia" w:ascii="仿宋" w:hAnsi="仿宋" w:eastAsia="仿宋" w:cs="Times New Roman"/>
          <w:color w:val="000000"/>
          <w:sz w:val="24"/>
          <w:szCs w:val="24"/>
          <w:shd w:val="clear" w:color="auto" w:fill="FFFFFF"/>
        </w:rPr>
        <w:t>，苯释放量≤0.05mg/</w:t>
      </w:r>
      <w:bookmarkStart w:id="14" w:name="OLE_LINK103"/>
      <w:r>
        <w:rPr>
          <w:rFonts w:hint="eastAsia" w:ascii="仿宋" w:hAnsi="仿宋" w:eastAsia="仿宋" w:cs="Times New Roman"/>
          <w:color w:val="000000"/>
          <w:sz w:val="24"/>
          <w:szCs w:val="24"/>
          <w:shd w:val="clear" w:color="auto" w:fill="FFFFFF"/>
        </w:rPr>
        <w:t>m</w:t>
      </w:r>
      <w:r>
        <w:rPr>
          <w:rFonts w:ascii="Calibri" w:hAnsi="Calibri" w:eastAsia="仿宋" w:cs="Calibri"/>
          <w:color w:val="000000"/>
          <w:sz w:val="24"/>
          <w:szCs w:val="24"/>
          <w:shd w:val="clear" w:color="auto" w:fill="FFFFFF"/>
        </w:rPr>
        <w:t>³</w:t>
      </w:r>
      <w:bookmarkEnd w:id="14"/>
      <w:r>
        <w:rPr>
          <w:rFonts w:hint="eastAsia" w:ascii="仿宋" w:hAnsi="仿宋" w:eastAsia="仿宋" w:cs="Times New Roman"/>
          <w:color w:val="000000"/>
          <w:sz w:val="24"/>
          <w:szCs w:val="24"/>
          <w:shd w:val="clear" w:color="auto" w:fill="FFFFFF"/>
        </w:rPr>
        <w:t>，氨释放量≤0.1mg/m</w:t>
      </w:r>
      <w:r>
        <w:rPr>
          <w:rFonts w:ascii="Calibri" w:hAnsi="Calibri" w:eastAsia="仿宋" w:cs="Calibri"/>
          <w:color w:val="000000"/>
          <w:sz w:val="24"/>
          <w:szCs w:val="24"/>
          <w:shd w:val="clear" w:color="auto" w:fill="FFFFFF"/>
        </w:rPr>
        <w:t>³</w:t>
      </w:r>
      <w:r>
        <w:rPr>
          <w:rFonts w:hint="eastAsia" w:ascii="仿宋" w:hAnsi="仿宋" w:eastAsia="仿宋" w:cs="Times New Roman"/>
          <w:color w:val="000000"/>
          <w:sz w:val="24"/>
          <w:szCs w:val="24"/>
          <w:shd w:val="clear" w:color="auto" w:fill="FFFFFF"/>
        </w:rPr>
        <w:t>。</w:t>
      </w:r>
    </w:p>
    <w:p w14:paraId="6C4632F9">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2.1.4 铰链</w:t>
      </w:r>
    </w:p>
    <w:p w14:paraId="5C1E5C03">
      <w:pPr>
        <w:spacing w:line="360" w:lineRule="auto"/>
        <w:ind w:firstLine="480" w:firstLineChars="200"/>
        <w:rPr>
          <w:rFonts w:ascii="仿宋" w:hAnsi="仿宋" w:eastAsia="仿宋" w:cs="Times New Roman"/>
          <w:color w:val="000000"/>
          <w:sz w:val="24"/>
          <w:szCs w:val="24"/>
          <w:shd w:val="clear" w:color="auto" w:fill="FFFFFF"/>
        </w:rPr>
      </w:pPr>
      <w:bookmarkStart w:id="15" w:name="OLE_LINK111"/>
      <w:r>
        <w:rPr>
          <w:rFonts w:hint="eastAsia" w:ascii="仿宋" w:hAnsi="仿宋" w:eastAsia="仿宋" w:cs="Times New Roman"/>
          <w:color w:val="000000"/>
          <w:sz w:val="24"/>
          <w:szCs w:val="24"/>
          <w:shd w:val="clear" w:color="auto" w:fill="FFFFFF"/>
        </w:rPr>
        <w:t>（1）</w:t>
      </w:r>
      <w:bookmarkEnd w:id="15"/>
      <w:r>
        <w:rPr>
          <w:rFonts w:hint="eastAsia" w:ascii="仿宋" w:hAnsi="仿宋" w:eastAsia="仿宋" w:cs="Times New Roman"/>
          <w:color w:val="000000"/>
          <w:sz w:val="24"/>
          <w:szCs w:val="24"/>
          <w:shd w:val="clear" w:color="auto" w:fill="FFFFFF"/>
        </w:rPr>
        <w:t>承重≥45kg，开启角度≥105°，静音处理，耐腐蚀。</w:t>
      </w:r>
    </w:p>
    <w:p w14:paraId="13BCCC1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（2）底座采用四颗螺丝固定。</w:t>
      </w:r>
    </w:p>
    <w:p w14:paraId="4CEF3306">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2.1.5 滑轨</w:t>
      </w:r>
    </w:p>
    <w:p w14:paraId="0F8559C1">
      <w:pPr>
        <w:spacing w:line="360" w:lineRule="auto"/>
        <w:ind w:firstLine="480" w:firstLineChars="200"/>
        <w:rPr>
          <w:rFonts w:ascii="仿宋" w:hAnsi="仿宋" w:eastAsia="仿宋" w:cs="Times New Roman"/>
          <w:color w:val="000000"/>
          <w:sz w:val="24"/>
          <w:szCs w:val="24"/>
          <w:shd w:val="clear" w:color="auto" w:fill="FFFFFF"/>
        </w:rPr>
      </w:pPr>
      <w:bookmarkStart w:id="16" w:name="OLE_LINK50"/>
      <w:r>
        <w:rPr>
          <w:rFonts w:hint="eastAsia" w:ascii="仿宋" w:hAnsi="仿宋" w:eastAsia="仿宋" w:cs="Times New Roman"/>
          <w:color w:val="000000"/>
          <w:sz w:val="24"/>
          <w:szCs w:val="24"/>
          <w:shd w:val="clear" w:color="auto" w:fill="FFFFFF"/>
        </w:rPr>
        <w:t>三节静音导轨，承重≥30kg，开启 50 万次无故障。</w:t>
      </w:r>
    </w:p>
    <w:bookmarkEnd w:id="16"/>
    <w:p w14:paraId="09D0FC29">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2.1.6 拉手</w:t>
      </w:r>
    </w:p>
    <w:p w14:paraId="31666977">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铝合金一字型暗拉手。</w:t>
      </w:r>
    </w:p>
    <w:p w14:paraId="40E8D964">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2.1.7 可调地脚</w:t>
      </w:r>
    </w:p>
    <w:p w14:paraId="5A29B73E">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改性硬聚氯乙烯材质，调节范围 0～50mm，外加防腐伸缩套。</w:t>
      </w:r>
    </w:p>
    <w:p w14:paraId="0D67AE5A">
      <w:pPr>
        <w:spacing w:line="360" w:lineRule="auto"/>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2.2 高温台（钢木结构）</w:t>
      </w:r>
    </w:p>
    <w:p w14:paraId="5D986A97">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规格：L*750*850mm</w:t>
      </w:r>
    </w:p>
    <w:p w14:paraId="3B3E1007">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2.2.1 台面</w:t>
      </w:r>
      <w:r>
        <w:rPr>
          <w:rFonts w:hint="eastAsia" w:ascii="仿宋" w:hAnsi="仿宋" w:eastAsia="仿宋" w:cs="Times New Roman"/>
          <w:color w:val="000000"/>
          <w:sz w:val="24"/>
          <w:szCs w:val="24"/>
          <w:shd w:val="clear" w:color="auto" w:fill="FFFFFF"/>
        </w:rPr>
        <w:t>，性能需满足以下技术要求：</w:t>
      </w:r>
    </w:p>
    <w:p w14:paraId="56F9A8F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kern w:val="0"/>
          <w:sz w:val="24"/>
          <w:szCs w:val="24"/>
          <w:shd w:val="clear" w:color="auto" w:fill="FFFFFF"/>
        </w:rPr>
        <w:t>（1）</w:t>
      </w:r>
      <w:r>
        <w:rPr>
          <w:rFonts w:hint="eastAsia" w:ascii="仿宋" w:hAnsi="仿宋" w:eastAsia="仿宋" w:cs="Times New Roman"/>
          <w:color w:val="000000"/>
          <w:sz w:val="24"/>
          <w:szCs w:val="24"/>
          <w:shd w:val="clear" w:color="auto" w:fill="FFFFFF"/>
        </w:rPr>
        <w:t>台面：采用中间厚度≥20mm陶瓷台面。</w:t>
      </w:r>
    </w:p>
    <w:p w14:paraId="42D4166C">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kern w:val="0"/>
          <w:sz w:val="24"/>
          <w:szCs w:val="24"/>
          <w:shd w:val="clear" w:color="auto" w:fill="FFFFFF"/>
        </w:rPr>
        <w:t>（2）</w:t>
      </w:r>
      <w:r>
        <w:rPr>
          <w:rFonts w:hint="eastAsia" w:ascii="仿宋" w:hAnsi="仿宋" w:eastAsia="仿宋" w:cs="Times New Roman"/>
          <w:color w:val="000000"/>
          <w:sz w:val="24"/>
          <w:szCs w:val="24"/>
          <w:shd w:val="clear" w:color="auto" w:fill="FFFFFF"/>
        </w:rPr>
        <w:t>台面板按照GB/T 17657-2022标准对台面板正反两面进行检验，其中：</w:t>
      </w:r>
      <w:r>
        <w:rPr>
          <w:rFonts w:hint="eastAsia" w:ascii="仿宋" w:hAnsi="仿宋" w:eastAsia="仿宋" w:cs="Times New Roman"/>
          <w:sz w:val="24"/>
          <w:szCs w:val="24"/>
          <w:shd w:val="clear" w:color="auto" w:fill="FFFFFF"/>
        </w:rPr>
        <w:t>硫酸(</w:t>
      </w:r>
      <w:r>
        <w:rPr>
          <w:rFonts w:hint="eastAsia" w:ascii="仿宋" w:hAnsi="仿宋" w:eastAsia="仿宋" w:cs="Times New Roman"/>
          <w:color w:val="000000"/>
          <w:sz w:val="24"/>
          <w:szCs w:val="24"/>
          <w:shd w:val="clear" w:color="auto" w:fill="FFFFFF"/>
        </w:rPr>
        <w:t>≥</w:t>
      </w:r>
      <w:r>
        <w:rPr>
          <w:rFonts w:hint="eastAsia" w:ascii="仿宋" w:hAnsi="仿宋" w:eastAsia="仿宋" w:cs="Times New Roman"/>
          <w:sz w:val="24"/>
          <w:szCs w:val="24"/>
          <w:shd w:val="clear" w:color="auto" w:fill="FFFFFF"/>
        </w:rPr>
        <w:t>98%)、氢氧化钾(</w:t>
      </w:r>
      <w:r>
        <w:rPr>
          <w:rFonts w:hint="eastAsia" w:ascii="仿宋" w:hAnsi="仿宋" w:eastAsia="仿宋" w:cs="Times New Roman"/>
          <w:color w:val="000000"/>
          <w:sz w:val="24"/>
          <w:szCs w:val="24"/>
          <w:shd w:val="clear" w:color="auto" w:fill="FFFFFF"/>
        </w:rPr>
        <w:t>≥</w:t>
      </w:r>
      <w:r>
        <w:rPr>
          <w:rFonts w:hint="eastAsia" w:ascii="仿宋" w:hAnsi="仿宋" w:eastAsia="仿宋" w:cs="Times New Roman"/>
          <w:sz w:val="24"/>
          <w:szCs w:val="24"/>
          <w:shd w:val="clear" w:color="auto" w:fill="FFFFFF"/>
        </w:rPr>
        <w:t>65%)、硝酸(</w:t>
      </w:r>
      <w:r>
        <w:rPr>
          <w:rFonts w:hint="eastAsia" w:ascii="仿宋" w:hAnsi="仿宋" w:eastAsia="仿宋" w:cs="Times New Roman"/>
          <w:color w:val="000000"/>
          <w:sz w:val="24"/>
          <w:szCs w:val="24"/>
          <w:shd w:val="clear" w:color="auto" w:fill="FFFFFF"/>
        </w:rPr>
        <w:t>≥</w:t>
      </w:r>
      <w:r>
        <w:rPr>
          <w:rFonts w:hint="eastAsia" w:ascii="仿宋" w:hAnsi="仿宋" w:eastAsia="仿宋" w:cs="Times New Roman"/>
          <w:sz w:val="24"/>
          <w:szCs w:val="24"/>
          <w:shd w:val="clear" w:color="auto" w:fill="FFFFFF"/>
        </w:rPr>
        <w:t>65%)、</w:t>
      </w:r>
      <w:r>
        <w:rPr>
          <w:rFonts w:hint="eastAsia" w:ascii="仿宋" w:hAnsi="仿宋" w:eastAsia="仿宋" w:cs="Times New Roman"/>
          <w:color w:val="000000"/>
          <w:sz w:val="24"/>
          <w:szCs w:val="24"/>
          <w:shd w:val="clear" w:color="auto" w:fill="FFFFFF"/>
        </w:rPr>
        <w:t>硫化钠饱和液、乙醇(≥99%)、二氯甲烷、盐酸(≥37%)、氯化铁(≥10%)、氯乙烯基镁、碳酸氢钠溶液、氯化镁(≥10%)、次氯酸钠(≥13%)、磷酸(≥85%)、四氯化碳、乙酸丁酯、甲酸(≥90%)、高锰酸钾(≥10%)、三氯乙烯、乙酸(≥99%)、丙酮、四氢呋喃、丙三醇、甲醛溶液(≥37%)、双氧水(≥3%)、苯酚(≥90%)、氯甲苯、甲基橙、高氯酸、乙醚、硫酸铜(≥10%)、乙基苯、硝酸银(≥1%)、氧化锌饱和液、冰醋酸(≥90%)、乙酰丙酮、氢氧化钠(≥40%)、二甲基甲酰胺、氨水(≥28%)、醋酸乙酯等溶液或试剂检验结果达到5 级无明显变化。</w:t>
      </w:r>
    </w:p>
    <w:p w14:paraId="5D6D0F64">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kern w:val="0"/>
          <w:sz w:val="24"/>
          <w:szCs w:val="24"/>
          <w:shd w:val="clear" w:color="auto" w:fill="FFFFFF"/>
        </w:rPr>
        <w:t>（3）</w:t>
      </w:r>
      <w:r>
        <w:rPr>
          <w:rFonts w:hint="eastAsia" w:ascii="仿宋" w:hAnsi="仿宋" w:eastAsia="仿宋" w:cs="Times New Roman"/>
          <w:color w:val="000000"/>
          <w:sz w:val="24"/>
          <w:szCs w:val="24"/>
          <w:shd w:val="clear" w:color="auto" w:fill="FFFFFF"/>
        </w:rPr>
        <w:t>依据GB/T 4100-2015标准台面板物理性能达到或优于标准要求：台面破坏强度≥10000N；断裂模数平均值≥40Mpa；小色差≤0.4；湿膨胀≤0.03（mm/m）；抗冻性：样品无裂纹或剥落；抗冲击性（恢复系数）≥0.8；线性热膨胀系数≤6.5×10-6/℃-1；耐污染性 5 级；耐化学腐蚀性≥GA级、低浓度酸和碱≥GLA级、高浓度酸和碱≥GHA级；铅溶出量/（mg/dm</w:t>
      </w:r>
      <w:r>
        <w:rPr>
          <w:rFonts w:ascii="Calibri" w:hAnsi="Calibri" w:eastAsia="仿宋" w:cs="Calibri"/>
          <w:color w:val="000000"/>
          <w:sz w:val="24"/>
          <w:szCs w:val="24"/>
          <w:shd w:val="clear" w:color="auto" w:fill="FFFFFF"/>
        </w:rPr>
        <w:t>²</w:t>
      </w:r>
      <w:r>
        <w:rPr>
          <w:rFonts w:hint="eastAsia" w:ascii="仿宋" w:hAnsi="仿宋" w:eastAsia="仿宋" w:cs="仿宋"/>
          <w:color w:val="000000"/>
          <w:sz w:val="24"/>
          <w:szCs w:val="24"/>
          <w:shd w:val="clear" w:color="auto" w:fill="FFFFFF"/>
        </w:rPr>
        <w:t>）、镉溶出量</w:t>
      </w:r>
      <w:r>
        <w:rPr>
          <w:rFonts w:hint="eastAsia" w:ascii="仿宋" w:hAnsi="仿宋" w:eastAsia="仿宋" w:cs="Times New Roman"/>
          <w:color w:val="000000"/>
          <w:sz w:val="24"/>
          <w:szCs w:val="24"/>
          <w:shd w:val="clear" w:color="auto" w:fill="FFFFFF"/>
        </w:rPr>
        <w:t>/(mg/dm</w:t>
      </w:r>
      <w:r>
        <w:rPr>
          <w:rFonts w:ascii="Calibri" w:hAnsi="Calibri" w:eastAsia="仿宋" w:cs="Calibri"/>
          <w:color w:val="000000"/>
          <w:sz w:val="24"/>
          <w:szCs w:val="24"/>
          <w:shd w:val="clear" w:color="auto" w:fill="FFFFFF"/>
        </w:rPr>
        <w:t>²</w:t>
      </w:r>
      <w:r>
        <w:rPr>
          <w:rFonts w:hint="eastAsia" w:ascii="仿宋" w:hAnsi="仿宋" w:eastAsia="仿宋" w:cs="Times New Roman"/>
          <w:color w:val="000000"/>
          <w:sz w:val="24"/>
          <w:szCs w:val="24"/>
          <w:shd w:val="clear" w:color="auto" w:fill="FFFFFF"/>
        </w:rPr>
        <w:t>)检测结果＜0.01。</w:t>
      </w:r>
    </w:p>
    <w:p w14:paraId="3BF4473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kern w:val="0"/>
          <w:sz w:val="24"/>
          <w:szCs w:val="24"/>
          <w:shd w:val="clear" w:color="auto" w:fill="FFFFFF"/>
        </w:rPr>
        <w:t>（4）</w:t>
      </w:r>
      <w:r>
        <w:rPr>
          <w:rFonts w:hint="eastAsia" w:ascii="仿宋" w:hAnsi="仿宋" w:eastAsia="仿宋" w:cs="Times New Roman"/>
          <w:color w:val="000000"/>
          <w:sz w:val="24"/>
          <w:szCs w:val="24"/>
          <w:shd w:val="clear" w:color="auto" w:fill="FFFFFF"/>
        </w:rPr>
        <w:t>台面板承载能力：台面承载≥100kg，检测结果为：陶瓷板未出现损坏；洛氏硬度：参照GB/T 3398.2-2008 标准进行检测，检测结果为大于120；A级不燃材料：陶瓷台面燃烧性能等级为 A1 级，炉内温升≤15℃，持续燃烧时间为 0s，质量损失率≤0.5%，总热值≤0.5MJ/kg。</w:t>
      </w:r>
    </w:p>
    <w:p w14:paraId="255D0BA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kern w:val="0"/>
          <w:sz w:val="24"/>
          <w:szCs w:val="24"/>
          <w:shd w:val="clear" w:color="auto" w:fill="FFFFFF"/>
        </w:rPr>
        <w:t>（5）</w:t>
      </w:r>
      <w:r>
        <w:rPr>
          <w:rFonts w:hint="eastAsia" w:ascii="仿宋" w:hAnsi="仿宋" w:eastAsia="仿宋" w:cs="Times New Roman"/>
          <w:color w:val="000000"/>
          <w:sz w:val="24"/>
          <w:szCs w:val="24"/>
          <w:shd w:val="clear" w:color="auto" w:fill="FFFFFF"/>
        </w:rPr>
        <w:t>台面板弹性模量检测结果应＞55Gpa。断裂韧性检测结果应＞1.2Mpa*m1/2。</w:t>
      </w:r>
    </w:p>
    <w:p w14:paraId="7D94FD7A">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kern w:val="0"/>
          <w:sz w:val="24"/>
          <w:szCs w:val="24"/>
          <w:shd w:val="clear" w:color="auto" w:fill="FFFFFF"/>
        </w:rPr>
        <w:t>（6）</w:t>
      </w:r>
      <w:r>
        <w:rPr>
          <w:rFonts w:hint="eastAsia" w:ascii="仿宋" w:hAnsi="仿宋" w:eastAsia="仿宋" w:cs="Times New Roman"/>
          <w:color w:val="000000"/>
          <w:sz w:val="24"/>
          <w:szCs w:val="24"/>
          <w:shd w:val="clear" w:color="auto" w:fill="FFFFFF"/>
        </w:rPr>
        <w:t>台面板放射性依据GB 6566-2010标准检测进行检测，内照射指数、外照射指数检测≤0.6。</w:t>
      </w:r>
    </w:p>
    <w:p w14:paraId="57CD1C2B">
      <w:pPr>
        <w:spacing w:line="360" w:lineRule="auto"/>
        <w:ind w:firstLine="480" w:firstLineChars="200"/>
        <w:rPr>
          <w:rFonts w:ascii="仿宋" w:hAnsi="仿宋" w:eastAsia="仿宋" w:cs="Times New Roman"/>
          <w:color w:val="000000"/>
          <w:sz w:val="24"/>
          <w:szCs w:val="24"/>
          <w:shd w:val="clear" w:color="auto" w:fill="FFFFFF"/>
        </w:rPr>
      </w:pPr>
      <w:bookmarkStart w:id="17" w:name="OLE_LINK112"/>
      <w:r>
        <w:rPr>
          <w:rFonts w:hint="eastAsia" w:ascii="仿宋" w:hAnsi="仿宋" w:eastAsia="仿宋" w:cs="Times New Roman"/>
          <w:color w:val="000000"/>
          <w:kern w:val="0"/>
          <w:sz w:val="24"/>
          <w:szCs w:val="24"/>
          <w:shd w:val="clear" w:color="auto" w:fill="FFFFFF"/>
        </w:rPr>
        <w:t>（7）</w:t>
      </w:r>
      <w:bookmarkEnd w:id="17"/>
      <w:r>
        <w:rPr>
          <w:rFonts w:hint="eastAsia" w:ascii="仿宋" w:hAnsi="仿宋" w:eastAsia="仿宋" w:cs="Times New Roman"/>
          <w:color w:val="000000"/>
          <w:sz w:val="24"/>
          <w:szCs w:val="24"/>
          <w:shd w:val="clear" w:color="auto" w:fill="FFFFFF"/>
        </w:rPr>
        <w:t>台面板静摩擦系数（干法）依据GB/T 4100-2015标准进行检测，检测结果＞0.6。</w:t>
      </w:r>
    </w:p>
    <w:p w14:paraId="72BE785B">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投标人应针对以上（</w:t>
      </w:r>
      <w:r>
        <w:rPr>
          <w:rFonts w:hint="eastAsia" w:ascii="仿宋" w:hAnsi="仿宋" w:eastAsia="仿宋" w:cs="Times New Roman"/>
          <w:b/>
          <w:bCs/>
          <w:color w:val="000000"/>
          <w:kern w:val="0"/>
          <w:sz w:val="24"/>
          <w:szCs w:val="24"/>
          <w:shd w:val="clear" w:color="auto" w:fill="FFFFFF"/>
        </w:rPr>
        <w:t>（1）</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b/>
          <w:bCs/>
          <w:color w:val="000000"/>
          <w:kern w:val="0"/>
          <w:sz w:val="24"/>
          <w:szCs w:val="24"/>
          <w:shd w:val="clear" w:color="auto" w:fill="FFFFFF"/>
        </w:rPr>
        <w:t>（7）</w:t>
      </w:r>
      <w:r>
        <w:rPr>
          <w:rFonts w:hint="eastAsia" w:ascii="仿宋" w:hAnsi="仿宋" w:eastAsia="仿宋" w:cs="Times New Roman"/>
          <w:b/>
          <w:bCs/>
          <w:color w:val="000000"/>
          <w:sz w:val="24"/>
          <w:szCs w:val="24"/>
          <w:shd w:val="clear" w:color="auto" w:fill="FFFFFF"/>
        </w:rPr>
        <w:t>）技术参数要求，提供符合或优于参数的具有CMA标识的检测报告复印件；</w:t>
      </w:r>
      <w:bookmarkStart w:id="18" w:name="OLE_LINK117"/>
      <w:bookmarkStart w:id="19" w:name="OLE_LINK116"/>
      <w:r>
        <w:rPr>
          <w:rFonts w:hint="eastAsia" w:ascii="仿宋" w:hAnsi="仿宋" w:eastAsia="仿宋" w:cs="Times New Roman"/>
          <w:b/>
          <w:bCs/>
          <w:color w:val="000000"/>
          <w:sz w:val="24"/>
          <w:szCs w:val="24"/>
          <w:shd w:val="clear" w:color="auto" w:fill="FFFFFF"/>
        </w:rPr>
        <w:t>中标供应商在中标后合同签订前提供台面生产厂家出具质保服务承诺函原件(加盖厂家公章)。</w:t>
      </w:r>
      <w:bookmarkEnd w:id="18"/>
    </w:p>
    <w:bookmarkEnd w:id="19"/>
    <w:p w14:paraId="101C39FE">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2.2.2 支架、箱体及配件</w:t>
      </w:r>
    </w:p>
    <w:p w14:paraId="25E96D5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同 2.1.2～2.1.7 要求。</w:t>
      </w:r>
    </w:p>
    <w:p w14:paraId="07154315">
      <w:pPr>
        <w:spacing w:line="360" w:lineRule="auto"/>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2.3 储物柜、药品柜、样品柜、器皿柜类</w:t>
      </w:r>
    </w:p>
    <w:p w14:paraId="55BB3C3E">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规格：900*450*1800mm</w:t>
      </w:r>
    </w:p>
    <w:p w14:paraId="0B02F88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（1）</w:t>
      </w:r>
      <w:r>
        <w:rPr>
          <w:rFonts w:hint="eastAsia" w:ascii="仿宋" w:hAnsi="仿宋" w:eastAsia="仿宋" w:cs="Times New Roman"/>
          <w:color w:val="000000"/>
          <w:sz w:val="24"/>
          <w:szCs w:val="24"/>
          <w:shd w:val="clear" w:color="auto" w:fill="FFFFFF"/>
        </w:rPr>
        <w:t>主框架：铝合金型材（35×35mm，壁厚≥1.2mm），接头为 ABS 专用模具件，表面环氧树脂喷涂。</w:t>
      </w:r>
      <w:bookmarkStart w:id="20" w:name="OLE_LINK9"/>
      <w:r>
        <w:rPr>
          <w:rFonts w:hint="eastAsia" w:ascii="仿宋" w:hAnsi="仿宋" w:eastAsia="仿宋" w:cs="Times New Roman"/>
          <w:color w:val="000000"/>
          <w:sz w:val="24"/>
          <w:szCs w:val="24"/>
          <w:shd w:val="clear" w:color="auto" w:fill="FFFFFF"/>
        </w:rPr>
        <w:t>铝型材</w:t>
      </w:r>
      <w:r>
        <w:rPr>
          <w:rFonts w:hint="eastAsia" w:ascii="仿宋" w:hAnsi="仿宋" w:eastAsia="仿宋" w:cs="仿宋"/>
          <w:color w:val="000000"/>
          <w:sz w:val="24"/>
          <w:szCs w:val="24"/>
          <w:shd w:val="clear" w:color="auto" w:fill="FFFFFF"/>
        </w:rPr>
        <w:t>按照</w:t>
      </w:r>
      <w:r>
        <w:rPr>
          <w:rFonts w:hint="eastAsia" w:ascii="仿宋" w:hAnsi="仿宋" w:eastAsia="仿宋" w:cs="Times New Roman"/>
          <w:color w:val="000000"/>
          <w:sz w:val="24"/>
          <w:szCs w:val="24"/>
          <w:shd w:val="clear" w:color="auto" w:fill="FFFFFF"/>
        </w:rPr>
        <w:t>GB/T 5237.4-2008《铝合金建筑型材》标准力学性能的抗拉强度应≥200N/mm</w:t>
      </w:r>
      <w:r>
        <w:rPr>
          <w:rFonts w:ascii="Calibri" w:hAnsi="Calibri" w:eastAsia="仿宋" w:cs="Calibri"/>
          <w:color w:val="000000"/>
          <w:sz w:val="24"/>
          <w:szCs w:val="24"/>
          <w:shd w:val="clear" w:color="auto" w:fill="FFFFFF"/>
        </w:rPr>
        <w:t>²</w:t>
      </w:r>
      <w:r>
        <w:rPr>
          <w:rFonts w:hint="eastAsia" w:ascii="仿宋" w:hAnsi="仿宋" w:eastAsia="仿宋" w:cs="仿宋"/>
          <w:color w:val="000000"/>
          <w:sz w:val="24"/>
          <w:szCs w:val="24"/>
          <w:shd w:val="clear" w:color="auto" w:fill="FFFFFF"/>
        </w:rPr>
        <w:t>；按照</w:t>
      </w:r>
      <w:r>
        <w:rPr>
          <w:rFonts w:hint="eastAsia" w:ascii="仿宋" w:hAnsi="仿宋" w:eastAsia="仿宋" w:cs="Times New Roman"/>
          <w:color w:val="000000"/>
          <w:sz w:val="24"/>
          <w:szCs w:val="24"/>
          <w:shd w:val="clear" w:color="auto" w:fill="FFFFFF"/>
        </w:rPr>
        <w:t>GB/T 5237.4-2008《铝合金建筑型材》标准，化学成分检测不少于Mg、Si、Fe、Cu、Zn、Mn、Cr、Ti等化学成分，检测结果均为合格，且Fe的含量≤0.2%；铝材膜层的压痕硬度、干式附着性、耐盐酸性、耐溶剂性，检测结果均为合格。</w:t>
      </w:r>
      <w:bookmarkStart w:id="21" w:name="OLE_LINK118"/>
      <w:r>
        <w:rPr>
          <w:rFonts w:hint="eastAsia" w:ascii="仿宋" w:hAnsi="仿宋" w:eastAsia="仿宋" w:cs="Times New Roman"/>
          <w:color w:val="000000"/>
          <w:sz w:val="24"/>
          <w:szCs w:val="24"/>
          <w:shd w:val="clear" w:color="auto" w:fill="FFFFFF"/>
        </w:rPr>
        <w:t>【</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bookmarkEnd w:id="21"/>
    </w:p>
    <w:bookmarkEnd w:id="20"/>
    <w:p w14:paraId="0C05435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（2）柜身：15mm 三聚氰胺中纤板（达到或优于E1 级，按 GB 18584-2024 检测），PVC 封边。上柜玻璃对开门（18mm 板材），下柜木质门。器皿柜层板为 PVC 冲孔板（孔径 φ30、φ50、φ70、φ100），配 PVC 接水槽；其他柜配 4 块活动层板（15mm 板材），层板下带钢制加强筋（20×20mm，壁厚≥1.2mm），层板高度可调。</w:t>
      </w:r>
    </w:p>
    <w:p w14:paraId="40F604FA">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（3）铰链、柜脚要求同 2.1.4、2.1.7。</w:t>
      </w:r>
    </w:p>
    <w:p w14:paraId="3929BB85">
      <w:pPr>
        <w:spacing w:line="360" w:lineRule="auto"/>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2.4危化品柜</w:t>
      </w:r>
    </w:p>
    <w:p w14:paraId="110BA8D9">
      <w:pPr>
        <w:spacing w:line="360" w:lineRule="auto"/>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规格：22加仑。</w:t>
      </w:r>
    </w:p>
    <w:p w14:paraId="075943E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（1）双层防火钢板构造，钢板厚度≥1.0mm，两层间隙≥3</w:t>
      </w:r>
      <w:bookmarkStart w:id="22" w:name="OLE_LINK119"/>
      <w:r>
        <w:rPr>
          <w:rFonts w:hint="eastAsia" w:ascii="仿宋" w:hAnsi="仿宋" w:eastAsia="仿宋" w:cs="Times New Roman"/>
          <w:color w:val="000000"/>
          <w:sz w:val="24"/>
          <w:szCs w:val="24"/>
          <w:shd w:val="clear" w:color="auto" w:fill="FFFFFF"/>
        </w:rPr>
        <w:t>8</w:t>
      </w:r>
      <w:bookmarkEnd w:id="22"/>
      <w:r>
        <w:rPr>
          <w:rFonts w:hint="eastAsia" w:ascii="仿宋" w:hAnsi="仿宋" w:eastAsia="仿宋" w:cs="Times New Roman"/>
          <w:color w:val="000000"/>
          <w:sz w:val="24"/>
          <w:szCs w:val="24"/>
          <w:shd w:val="clear" w:color="auto" w:fill="FFFFFF"/>
        </w:rPr>
        <w:t>mm 绝缘层（防火性能按 GA 1511 检测）。</w:t>
      </w:r>
    </w:p>
    <w:p w14:paraId="068EE22B">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（2）内外环氧树脂喷涂（无铅）。</w:t>
      </w:r>
    </w:p>
    <w:p w14:paraId="328738A7">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（3）层板：镀锌钢板 2 块，可 6cm 间距调节。</w:t>
      </w:r>
    </w:p>
    <w:p w14:paraId="08953EE1">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（4）防漏液槽：高度≥5cm。</w:t>
      </w:r>
    </w:p>
    <w:p w14:paraId="6099F9E7">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（5）双透气孔（带防闭火装置），静电接地端口，三点联动门锁（双钥匙）。</w:t>
      </w:r>
    </w:p>
    <w:p w14:paraId="0E150DA7">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2.5 给排水设备</w:t>
      </w:r>
    </w:p>
    <w:p w14:paraId="58B98760">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2.5.1 三联水龙头</w:t>
      </w:r>
    </w:p>
    <w:p w14:paraId="608B413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主体加厚铜管，高度≥580mm，重量≥1740g，出水嘴为两个尖嘴、一个平嘴，可 360° 旋转。</w:t>
      </w:r>
    </w:p>
    <w:p w14:paraId="5950F467">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（1）符合 HJ/T 411-2007《环境标志产品技术要求 水嘴》。</w:t>
      </w:r>
    </w:p>
    <w:p w14:paraId="11BCFA13">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（2）</w:t>
      </w:r>
      <w:r>
        <w:rPr>
          <w:rFonts w:hint="eastAsia" w:ascii="仿宋" w:hAnsi="仿宋" w:eastAsia="仿宋" w:cs="Times New Roman"/>
          <w:color w:val="000000"/>
          <w:sz w:val="24"/>
          <w:szCs w:val="24"/>
          <w:shd w:val="clear" w:color="auto" w:fill="FFFFFF"/>
        </w:rPr>
        <w:t>符合 GB 18145-2014《陶瓷片密封水嘴》标准，水嘴开关寿命＞50万次。【</w:t>
      </w:r>
      <w:r>
        <w:rPr>
          <w:rFonts w:hint="eastAsia" w:ascii="仿宋" w:hAnsi="仿宋" w:eastAsia="仿宋" w:cs="Times New Roman"/>
          <w:b/>
          <w:bCs/>
          <w:color w:val="000000"/>
          <w:sz w:val="24"/>
          <w:szCs w:val="24"/>
          <w:shd w:val="clear" w:color="auto" w:fill="FFFFFF"/>
        </w:rPr>
        <w:t>提供</w:t>
      </w:r>
      <w:bookmarkStart w:id="23" w:name="OLE_LINK12"/>
      <w:r>
        <w:rPr>
          <w:rFonts w:hint="eastAsia" w:ascii="仿宋" w:hAnsi="仿宋" w:eastAsia="仿宋" w:cs="Times New Roman"/>
          <w:b/>
          <w:bCs/>
          <w:color w:val="000000"/>
          <w:sz w:val="24"/>
          <w:szCs w:val="24"/>
          <w:shd w:val="clear" w:color="auto" w:fill="FFFFFF"/>
        </w:rPr>
        <w:t>符合或优于参数的具有CMA标识的</w:t>
      </w:r>
      <w:bookmarkEnd w:id="23"/>
      <w:r>
        <w:rPr>
          <w:rFonts w:hint="eastAsia" w:ascii="仿宋" w:hAnsi="仿宋" w:eastAsia="仿宋" w:cs="Times New Roman"/>
          <w:b/>
          <w:bCs/>
          <w:color w:val="000000"/>
          <w:sz w:val="24"/>
          <w:szCs w:val="24"/>
          <w:shd w:val="clear" w:color="auto" w:fill="FFFFFF"/>
        </w:rPr>
        <w:t>检测报告复印件</w:t>
      </w:r>
      <w:bookmarkStart w:id="24" w:name="OLE_LINK18"/>
      <w:r>
        <w:rPr>
          <w:rFonts w:hint="eastAsia" w:ascii="仿宋" w:hAnsi="仿宋" w:eastAsia="仿宋" w:cs="Times New Roman"/>
          <w:b/>
          <w:bCs/>
          <w:color w:val="000000"/>
          <w:kern w:val="0"/>
          <w:sz w:val="24"/>
          <w:szCs w:val="24"/>
          <w:shd w:val="clear" w:color="auto" w:fill="FFFFFF"/>
        </w:rPr>
        <w:t>并加盖投标人公章</w:t>
      </w:r>
      <w:bookmarkEnd w:id="24"/>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19D25889">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2.5.2 PP 水</w:t>
      </w:r>
      <w:bookmarkStart w:id="25" w:name="OLE_LINK114"/>
      <w:r>
        <w:rPr>
          <w:rFonts w:hint="eastAsia" w:ascii="仿宋" w:hAnsi="仿宋" w:eastAsia="仿宋" w:cs="Times New Roman"/>
          <w:b/>
          <w:bCs/>
          <w:color w:val="000000"/>
          <w:sz w:val="24"/>
          <w:szCs w:val="24"/>
          <w:shd w:val="clear" w:color="auto" w:fill="FFFFFF"/>
        </w:rPr>
        <w:t>盆</w:t>
      </w:r>
    </w:p>
    <w:p w14:paraId="359B4B00">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w:t>
      </w:r>
      <w:r>
        <w:rPr>
          <w:rFonts w:hint="eastAsia" w:ascii="仿宋" w:hAnsi="仿宋" w:eastAsia="仿宋" w:cs="Times New Roman"/>
          <w:b/>
          <w:bCs/>
          <w:sz w:val="24"/>
          <w:szCs w:val="24"/>
          <w:shd w:val="clear" w:color="auto" w:fill="FFFFFF"/>
        </w:rPr>
        <w:t>5</w:t>
      </w:r>
      <w:bookmarkEnd w:id="25"/>
      <w:r>
        <w:rPr>
          <w:rFonts w:hint="eastAsia" w:ascii="仿宋" w:hAnsi="仿宋" w:eastAsia="仿宋" w:cs="Times New Roman"/>
          <w:b/>
          <w:bCs/>
          <w:sz w:val="24"/>
          <w:szCs w:val="24"/>
          <w:shd w:val="clear" w:color="auto" w:fill="FFFFFF"/>
        </w:rPr>
        <w:t>50*450*310mm</w:t>
      </w:r>
    </w:p>
    <w:p w14:paraId="21990090">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PP 原包料一体注塑，壁厚 5-8mm，耐强酸强碱性能符合GB/T 17657-2022标准。附件：阻水盖、PP 提笼，底部带导流线。</w:t>
      </w:r>
    </w:p>
    <w:p w14:paraId="05B76BAF">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2.5.3 滴水架</w:t>
      </w:r>
    </w:p>
    <w:p w14:paraId="68AAC41B">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w:t>
      </w:r>
      <w:r>
        <w:rPr>
          <w:rFonts w:hint="eastAsia" w:ascii="仿宋" w:hAnsi="仿宋" w:eastAsia="仿宋" w:cs="Times New Roman"/>
          <w:sz w:val="24"/>
          <w:szCs w:val="24"/>
          <w:shd w:val="clear" w:color="auto" w:fill="FFFFFF"/>
        </w:rPr>
        <w:t>27柱</w:t>
      </w:r>
    </w:p>
    <w:p w14:paraId="7A322E1A">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PP材质，耐酸碱腐蚀。</w:t>
      </w:r>
    </w:p>
    <w:p w14:paraId="721F83AB">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2.6 安全应急设备</w:t>
      </w:r>
    </w:p>
    <w:p w14:paraId="3E0B2A70">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2.6.1 紧急喷淋器</w:t>
      </w:r>
    </w:p>
    <w:p w14:paraId="4D67D325">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主体 304 不锈钢，主管管径≥38mm，壁厚≥2mm，洗眼盆直径≥300mm，同时配备喷淋系统和洗眼系统。</w:t>
      </w:r>
      <w:r>
        <w:rPr>
          <w:rFonts w:hint="eastAsia" w:ascii="仿宋" w:hAnsi="仿宋" w:eastAsia="仿宋" w:cs="Times New Roman"/>
          <w:b/>
          <w:bCs/>
          <w:color w:val="000000"/>
          <w:sz w:val="24"/>
          <w:szCs w:val="24"/>
          <w:shd w:val="clear" w:color="auto" w:fill="FFFFFF"/>
        </w:rPr>
        <w:t>（投标文件中提供以下关键部件符合或优于参数的具有</w:t>
      </w:r>
      <w:r>
        <w:rPr>
          <w:rFonts w:ascii="仿宋" w:hAnsi="仿宋" w:eastAsia="仿宋" w:cs="Times New Roman"/>
          <w:b/>
          <w:bCs/>
          <w:color w:val="000000"/>
          <w:sz w:val="24"/>
          <w:szCs w:val="24"/>
          <w:shd w:val="clear" w:color="auto" w:fill="FFFFFF"/>
        </w:rPr>
        <w:t>CMA标识的</w:t>
      </w:r>
      <w:r>
        <w:rPr>
          <w:rFonts w:hint="eastAsia" w:ascii="仿宋" w:hAnsi="仿宋" w:eastAsia="仿宋" w:cs="Times New Roman"/>
          <w:b/>
          <w:bCs/>
          <w:color w:val="000000"/>
          <w:sz w:val="24"/>
          <w:szCs w:val="24"/>
          <w:shd w:val="clear" w:color="auto" w:fill="FFFFFF"/>
        </w:rPr>
        <w:t>检测报告复印件并加盖投标人公章）</w:t>
      </w:r>
    </w:p>
    <w:p w14:paraId="231BFEB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（1）球阀：按 GB/T 8464-2023 检测，壳体强度无损伤无泄漏，抗扭、抗弯性能无破损变形。</w:t>
      </w:r>
    </w:p>
    <w:p w14:paraId="0407AF3D">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（2）洗眼器依据GB/T 5478-2008《塑料 滚动磨损试验方法》标准：负载 750g，转数 500r，CS-10 砂轮，60rpm，质量损失≤0.00</w:t>
      </w:r>
      <w:r>
        <w:rPr>
          <w:rFonts w:ascii="仿宋" w:hAnsi="仿宋" w:eastAsia="仿宋" w:cs="Times New Roman"/>
          <w:color w:val="000000"/>
          <w:sz w:val="24"/>
          <w:szCs w:val="24"/>
          <w:shd w:val="clear" w:color="auto" w:fill="FFFFFF"/>
        </w:rPr>
        <w:t>7</w:t>
      </w:r>
      <w:r>
        <w:rPr>
          <w:rFonts w:hint="eastAsia" w:ascii="仿宋" w:hAnsi="仿宋" w:eastAsia="仿宋" w:cs="Times New Roman"/>
          <w:color w:val="000000"/>
          <w:sz w:val="24"/>
          <w:szCs w:val="24"/>
          <w:shd w:val="clear" w:color="auto" w:fill="FFFFFF"/>
        </w:rPr>
        <w:t>g。</w:t>
      </w:r>
    </w:p>
    <w:p w14:paraId="35DA7B3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（3）洗眼器依据GB/T 1036-2008 《塑料-30℃~30℃线膨胀系数的测定 石英膨胀计法》标准，检测线性热膨胀（-30℃~30℃）项目，膨胀系数≤3</w:t>
      </w:r>
      <w:r>
        <w:rPr>
          <w:rFonts w:ascii="仿宋" w:hAnsi="仿宋" w:eastAsia="仿宋" w:cs="Times New Roman"/>
          <w:color w:val="000000"/>
          <w:sz w:val="24"/>
          <w:szCs w:val="24"/>
          <w:shd w:val="clear" w:color="auto" w:fill="FFFFFF"/>
        </w:rPr>
        <w:t>5</w:t>
      </w:r>
      <w:r>
        <w:rPr>
          <w:rFonts w:hint="eastAsia" w:ascii="仿宋" w:hAnsi="仿宋" w:eastAsia="仿宋" w:cs="Times New Roman"/>
          <w:color w:val="000000"/>
          <w:sz w:val="24"/>
          <w:szCs w:val="24"/>
          <w:shd w:val="clear" w:color="auto" w:fill="FFFFFF"/>
        </w:rPr>
        <w:t>。</w:t>
      </w:r>
    </w:p>
    <w:p w14:paraId="19B5044F">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2.6.2 台式洗眼器</w:t>
      </w:r>
    </w:p>
    <w:p w14:paraId="507307B1">
      <w:pPr>
        <w:spacing w:line="360" w:lineRule="auto"/>
        <w:ind w:firstLine="480" w:firstLineChars="200"/>
        <w:rPr>
          <w:rFonts w:ascii="仿宋" w:hAnsi="仿宋" w:eastAsia="仿宋" w:cs="Times New Roman"/>
          <w:color w:val="000000"/>
          <w:sz w:val="24"/>
          <w:szCs w:val="24"/>
          <w:shd w:val="clear" w:color="auto" w:fill="FFFFFF"/>
        </w:rPr>
      </w:pPr>
      <w:bookmarkStart w:id="26" w:name="OLE_LINK121"/>
      <w:r>
        <w:rPr>
          <w:rFonts w:hint="eastAsia" w:ascii="仿宋" w:hAnsi="仿宋" w:eastAsia="仿宋" w:cs="Times New Roman"/>
          <w:color w:val="000000"/>
          <w:sz w:val="24"/>
          <w:szCs w:val="24"/>
          <w:shd w:val="clear" w:color="auto" w:fill="FFFFFF"/>
        </w:rPr>
        <w:t>主体</w:t>
      </w:r>
      <w:bookmarkEnd w:id="26"/>
      <w:r>
        <w:rPr>
          <w:rFonts w:hint="eastAsia" w:ascii="仿宋" w:hAnsi="仿宋" w:eastAsia="仿宋" w:cs="Times New Roman"/>
          <w:color w:val="000000"/>
          <w:sz w:val="24"/>
          <w:szCs w:val="24"/>
          <w:shd w:val="clear" w:color="auto" w:fill="FFFFFF"/>
        </w:rPr>
        <w:t>加厚铜质，环氧树脂涂层，洗眼喷头带防尘盖，工作压力 0.20-0.40MPa，洗眼流量≥11 L/min，供水软管 1.5 米（PVC 内管外覆不锈钢网及 PE 管）。</w:t>
      </w:r>
    </w:p>
    <w:p w14:paraId="67FAE59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（1）</w:t>
      </w:r>
      <w:r>
        <w:rPr>
          <w:rFonts w:hint="eastAsia" w:ascii="仿宋" w:hAnsi="仿宋" w:eastAsia="仿宋" w:cs="Times New Roman"/>
          <w:color w:val="000000"/>
          <w:sz w:val="24"/>
          <w:szCs w:val="24"/>
          <w:shd w:val="clear" w:color="auto" w:fill="FFFFFF"/>
        </w:rPr>
        <w:t>角阀：按 GB/T 26712-2021 检测，10000 次循环后无永久变形、无泄漏；高温极限、抗冻试验后无开裂变形。</w:t>
      </w:r>
      <w:bookmarkStart w:id="27" w:name="OLE_LINK113"/>
      <w:r>
        <w:rPr>
          <w:rFonts w:hint="eastAsia" w:ascii="仿宋" w:hAnsi="仿宋" w:eastAsia="仿宋" w:cs="Times New Roman"/>
          <w:color w:val="000000"/>
          <w:sz w:val="24"/>
          <w:szCs w:val="24"/>
          <w:shd w:val="clear" w:color="auto" w:fill="FFFFFF"/>
        </w:rPr>
        <w:t>【</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bookmarkEnd w:id="27"/>
    </w:p>
    <w:p w14:paraId="1F46DF53">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（2）防霉性能：按 GB/T 24128-2018 检测，黑曲霉、绳状青霉、长枝木霉球毛壳霉等霉菌，生长等级 0 级。</w:t>
      </w:r>
      <w:r>
        <w:rPr>
          <w:rFonts w:hint="eastAsia" w:ascii="仿宋" w:hAnsi="仿宋" w:eastAsia="仿宋" w:cs="Times New Roman"/>
          <w:color w:val="000000"/>
          <w:kern w:val="0"/>
          <w:sz w:val="24"/>
          <w:szCs w:val="24"/>
          <w:shd w:val="clear" w:color="auto" w:fill="FFFFFF"/>
        </w:rPr>
        <w:t>【</w:t>
      </w:r>
      <w:r>
        <w:rPr>
          <w:rFonts w:hint="eastAsia" w:ascii="仿宋" w:hAnsi="仿宋" w:eastAsia="仿宋" w:cs="Times New Roman"/>
          <w:b/>
          <w:bCs/>
          <w:color w:val="000000"/>
          <w:kern w:val="0"/>
          <w:sz w:val="24"/>
          <w:szCs w:val="24"/>
          <w:shd w:val="clear" w:color="auto" w:fill="FFFFFF"/>
        </w:rPr>
        <w:t>提供符合或优于参数的具有CMA标识的检测报告复印件并加盖投标人公章。</w:t>
      </w:r>
      <w:r>
        <w:rPr>
          <w:rFonts w:hint="eastAsia" w:ascii="仿宋" w:hAnsi="仿宋" w:eastAsia="仿宋" w:cs="Times New Roman"/>
          <w:color w:val="000000"/>
          <w:kern w:val="0"/>
          <w:sz w:val="24"/>
          <w:szCs w:val="24"/>
          <w:shd w:val="clear" w:color="auto" w:fill="FFFFFF"/>
        </w:rPr>
        <w:t>】</w:t>
      </w:r>
    </w:p>
    <w:p w14:paraId="7CF2243A">
      <w:pPr>
        <w:spacing w:line="360" w:lineRule="auto"/>
        <w:ind w:firstLine="482" w:firstLineChars="200"/>
        <w:rPr>
          <w:rFonts w:ascii="仿宋" w:hAnsi="仿宋" w:eastAsia="仿宋" w:cs="Times New Roman"/>
          <w:b/>
          <w:bCs/>
          <w:color w:val="000000"/>
          <w:sz w:val="24"/>
          <w:szCs w:val="24"/>
          <w:shd w:val="clear" w:color="auto" w:fill="FFFFFF"/>
        </w:rPr>
      </w:pPr>
      <w:bookmarkStart w:id="28" w:name="OLE_LINK17"/>
      <w:bookmarkStart w:id="29" w:name="OLE_LINK16"/>
      <w:r>
        <w:rPr>
          <w:rFonts w:hint="eastAsia" w:ascii="仿宋" w:hAnsi="仿宋" w:eastAsia="仿宋" w:cs="Times New Roman"/>
          <w:b/>
          <w:bCs/>
          <w:color w:val="000000"/>
          <w:sz w:val="24"/>
          <w:szCs w:val="24"/>
          <w:shd w:val="clear" w:color="auto" w:fill="FFFFFF"/>
        </w:rPr>
        <w:t>2.7单面台式电源盒</w:t>
      </w:r>
      <w:bookmarkEnd w:id="28"/>
      <w:bookmarkEnd w:id="29"/>
      <w:r>
        <w:rPr>
          <w:rFonts w:hint="eastAsia" w:ascii="仿宋" w:hAnsi="仿宋" w:eastAsia="仿宋" w:cs="Times New Roman"/>
          <w:b/>
          <w:bCs/>
          <w:color w:val="000000"/>
          <w:sz w:val="24"/>
          <w:szCs w:val="24"/>
          <w:shd w:val="clear" w:color="auto" w:fill="FFFFFF"/>
        </w:rPr>
        <w:t>、双面台式电源盒</w:t>
      </w:r>
    </w:p>
    <w:p w14:paraId="7064C44C">
      <w:pPr>
        <w:spacing w:line="360" w:lineRule="auto"/>
        <w:ind w:firstLine="480" w:firstLineChars="200"/>
        <w:rPr>
          <w:rFonts w:ascii="仿宋" w:hAnsi="仿宋" w:eastAsia="仿宋" w:cs="Times New Roman"/>
          <w:color w:val="000000"/>
          <w:sz w:val="24"/>
          <w:szCs w:val="24"/>
          <w:shd w:val="clear" w:color="auto" w:fill="FFFFFF"/>
        </w:rPr>
      </w:pPr>
      <w:bookmarkStart w:id="30" w:name="OLE_LINK20"/>
      <w:bookmarkStart w:id="31" w:name="OLE_LINK21"/>
      <w:r>
        <w:rPr>
          <w:rFonts w:hint="eastAsia" w:ascii="仿宋" w:hAnsi="仿宋" w:eastAsia="仿宋" w:cs="Times New Roman"/>
          <w:color w:val="000000"/>
          <w:sz w:val="24"/>
          <w:szCs w:val="24"/>
          <w:shd w:val="clear" w:color="auto" w:fill="FFFFFF"/>
        </w:rPr>
        <w:t>（1）底盒为喷涂后的钢制底盒，配备</w:t>
      </w:r>
      <w:r>
        <w:rPr>
          <w:rFonts w:hint="eastAsia" w:ascii="仿宋" w:hAnsi="仿宋" w:eastAsia="仿宋" w:cs="Times New Roman"/>
          <w:sz w:val="24"/>
          <w:szCs w:val="24"/>
          <w:shd w:val="clear" w:color="auto" w:fill="FFFFFF"/>
        </w:rPr>
        <w:t>符合国家标准（</w:t>
      </w:r>
      <w:r>
        <w:rPr>
          <w:rFonts w:ascii="仿宋" w:hAnsi="仿宋" w:eastAsia="仿宋" w:cs="Times New Roman"/>
          <w:sz w:val="24"/>
          <w:szCs w:val="24"/>
          <w:shd w:val="clear" w:color="auto" w:fill="FFFFFF"/>
        </w:rPr>
        <w:t>GB）</w:t>
      </w:r>
      <w:r>
        <w:rPr>
          <w:rFonts w:hint="eastAsia" w:ascii="仿宋" w:hAnsi="仿宋" w:eastAsia="仿宋" w:cs="Times New Roman"/>
          <w:sz w:val="24"/>
          <w:szCs w:val="24"/>
          <w:shd w:val="clear" w:color="auto" w:fill="FFFFFF"/>
        </w:rPr>
        <w:t>（220</w:t>
      </w:r>
      <w:r>
        <w:rPr>
          <w:rFonts w:ascii="仿宋" w:hAnsi="仿宋" w:eastAsia="仿宋" w:cs="Times New Roman"/>
          <w:sz w:val="24"/>
          <w:szCs w:val="24"/>
          <w:shd w:val="clear" w:color="auto" w:fill="FFFFFF"/>
        </w:rPr>
        <w:t>V,10A）</w:t>
      </w:r>
      <w:r>
        <w:rPr>
          <w:rFonts w:hint="eastAsia" w:ascii="仿宋" w:hAnsi="仿宋" w:eastAsia="仿宋" w:cs="Times New Roman"/>
          <w:color w:val="000000"/>
          <w:sz w:val="24"/>
          <w:szCs w:val="24"/>
          <w:shd w:val="clear" w:color="auto" w:fill="FFFFFF"/>
        </w:rPr>
        <w:t>插座面板。</w:t>
      </w:r>
    </w:p>
    <w:p w14:paraId="64CB81EE">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w:t>
      </w:r>
      <w:bookmarkStart w:id="32" w:name="OLE_LINK14"/>
      <w:bookmarkStart w:id="33" w:name="OLE_LINK15"/>
      <w:r>
        <w:rPr>
          <w:rFonts w:hint="eastAsia" w:ascii="仿宋" w:hAnsi="仿宋" w:eastAsia="仿宋" w:cs="Times New Roman"/>
          <w:color w:val="000000"/>
          <w:sz w:val="24"/>
          <w:szCs w:val="24"/>
          <w:shd w:val="clear" w:color="auto" w:fill="FFFFFF"/>
        </w:rPr>
        <w:t>插座电源配线应</w:t>
      </w:r>
      <w:bookmarkStart w:id="34" w:name="OLE_LINK122"/>
      <w:r>
        <w:rPr>
          <w:rFonts w:hint="eastAsia" w:ascii="仿宋" w:hAnsi="仿宋" w:eastAsia="仿宋" w:cs="Times New Roman"/>
          <w:color w:val="000000"/>
          <w:sz w:val="24"/>
          <w:szCs w:val="24"/>
          <w:shd w:val="clear" w:color="auto" w:fill="FFFFFF"/>
        </w:rPr>
        <w:t>符合国家标准（GB）</w:t>
      </w:r>
      <w:bookmarkEnd w:id="34"/>
      <w:r>
        <w:rPr>
          <w:rFonts w:hint="eastAsia" w:ascii="仿宋" w:hAnsi="仿宋" w:eastAsia="仿宋" w:cs="Times New Roman"/>
          <w:color w:val="000000"/>
          <w:sz w:val="24"/>
          <w:szCs w:val="24"/>
          <w:shd w:val="clear" w:color="auto" w:fill="FFFFFF"/>
        </w:rPr>
        <w:t>，配套电源线为 ZC-BV 阻燃铜芯塑料电线。</w:t>
      </w:r>
      <w:bookmarkEnd w:id="32"/>
      <w:bookmarkEnd w:id="33"/>
    </w:p>
    <w:bookmarkEnd w:id="30"/>
    <w:bookmarkEnd w:id="31"/>
    <w:p w14:paraId="6E447E12">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2.8  C20仪器空开、C40仪器空开</w:t>
      </w:r>
    </w:p>
    <w:p w14:paraId="54A566FC">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（1）底盒为喷涂后的钢制底盒，配备</w:t>
      </w:r>
      <w:r>
        <w:rPr>
          <w:rFonts w:hint="eastAsia" w:ascii="仿宋" w:hAnsi="仿宋" w:eastAsia="仿宋" w:cs="Times New Roman"/>
          <w:sz w:val="24"/>
          <w:szCs w:val="24"/>
          <w:shd w:val="clear" w:color="auto" w:fill="FFFFFF"/>
        </w:rPr>
        <w:t>符合国家标准（</w:t>
      </w:r>
      <w:r>
        <w:rPr>
          <w:rFonts w:ascii="仿宋" w:hAnsi="仿宋" w:eastAsia="仿宋" w:cs="Times New Roman"/>
          <w:sz w:val="24"/>
          <w:szCs w:val="24"/>
          <w:shd w:val="clear" w:color="auto" w:fill="FFFFFF"/>
        </w:rPr>
        <w:t>GB）</w:t>
      </w:r>
      <w:r>
        <w:rPr>
          <w:rFonts w:hint="eastAsia" w:ascii="仿宋" w:hAnsi="仿宋" w:eastAsia="仿宋" w:cs="Times New Roman"/>
          <w:sz w:val="24"/>
          <w:szCs w:val="24"/>
          <w:shd w:val="clear" w:color="auto" w:fill="FFFFFF"/>
        </w:rPr>
        <w:t>断路器，满足实验仪器的需要</w:t>
      </w:r>
      <w:r>
        <w:rPr>
          <w:rFonts w:hint="eastAsia" w:ascii="仿宋" w:hAnsi="仿宋" w:eastAsia="仿宋" w:cs="Times New Roman"/>
          <w:color w:val="000000"/>
          <w:sz w:val="24"/>
          <w:szCs w:val="24"/>
          <w:shd w:val="clear" w:color="auto" w:fill="FFFFFF"/>
        </w:rPr>
        <w:t>。</w:t>
      </w:r>
    </w:p>
    <w:p w14:paraId="686CA17E">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（2）空开电源配线应符合国家标准（GB），配套电源线为 ZC-BV 阻燃铜芯塑料电线。</w:t>
      </w:r>
    </w:p>
    <w:p w14:paraId="2A7C57B6">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2.9 其他设备</w:t>
      </w:r>
    </w:p>
    <w:p w14:paraId="7F3D9B09">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2.9.1 试剂架</w:t>
      </w:r>
    </w:p>
    <w:p w14:paraId="797191C4">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中央台试剂架规格：L*300*750mm</w:t>
      </w:r>
    </w:p>
    <w:p w14:paraId="14F202D1">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（1）铝合金立柱（规格≥90×40mm，壁厚</w:t>
      </w:r>
      <w:bookmarkStart w:id="35" w:name="OLE_LINK8"/>
      <w:r>
        <w:rPr>
          <w:rFonts w:hint="eastAsia" w:ascii="仿宋" w:hAnsi="仿宋" w:eastAsia="仿宋" w:cs="Times New Roman"/>
          <w:color w:val="000000"/>
          <w:sz w:val="24"/>
          <w:szCs w:val="24"/>
          <w:shd w:val="clear" w:color="auto" w:fill="FFFFFF"/>
        </w:rPr>
        <w:t>≥</w:t>
      </w:r>
      <w:bookmarkEnd w:id="35"/>
      <w:r>
        <w:rPr>
          <w:rFonts w:hint="eastAsia" w:ascii="仿宋" w:hAnsi="仿宋" w:eastAsia="仿宋" w:cs="Times New Roman"/>
          <w:color w:val="000000"/>
          <w:sz w:val="24"/>
          <w:szCs w:val="24"/>
          <w:shd w:val="clear" w:color="auto" w:fill="FFFFFF"/>
        </w:rPr>
        <w:t>2mm），表面环氧树脂喷涂，层板为≥10mm 钢化玻璃，宽度 300-400mm，两侧铝合金挡边高度≥40mm。</w:t>
      </w:r>
    </w:p>
    <w:p w14:paraId="2362D415">
      <w:pPr>
        <w:spacing w:line="360" w:lineRule="auto"/>
        <w:ind w:firstLine="480" w:firstLineChars="200"/>
        <w:rPr>
          <w:rFonts w:ascii="仿宋" w:hAnsi="仿宋" w:eastAsia="仿宋" w:cs="仿宋"/>
          <w:color w:val="000000"/>
          <w:sz w:val="24"/>
          <w:szCs w:val="24"/>
          <w:shd w:val="clear" w:color="auto" w:fill="FFFFFF"/>
        </w:rPr>
      </w:pPr>
      <w:bookmarkStart w:id="36" w:name="OLE_LINK2"/>
      <w:bookmarkStart w:id="37" w:name="OLE_LINK1"/>
      <w:r>
        <w:rPr>
          <w:rFonts w:hint="eastAsia" w:ascii="仿宋" w:hAnsi="仿宋" w:eastAsia="仿宋" w:cs="Times New Roman"/>
          <w:color w:val="FF0000"/>
          <w:sz w:val="24"/>
          <w:szCs w:val="24"/>
          <w:shd w:val="clear" w:color="auto" w:fill="FFFFFF"/>
        </w:rPr>
        <w:t>（2）</w:t>
      </w:r>
      <w:bookmarkEnd w:id="36"/>
      <w:bookmarkEnd w:id="37"/>
      <w:r>
        <w:rPr>
          <w:rFonts w:hint="eastAsia" w:ascii="仿宋" w:hAnsi="仿宋" w:eastAsia="仿宋" w:cs="Times New Roman"/>
          <w:color w:val="000000"/>
          <w:sz w:val="24"/>
          <w:szCs w:val="24"/>
          <w:shd w:val="clear" w:color="auto" w:fill="FFFFFF"/>
        </w:rPr>
        <w:t>试剂架铝型材</w:t>
      </w:r>
      <w:r>
        <w:rPr>
          <w:rFonts w:hint="eastAsia" w:ascii="仿宋" w:hAnsi="仿宋" w:eastAsia="仿宋" w:cs="仿宋"/>
          <w:color w:val="000000"/>
          <w:sz w:val="24"/>
          <w:szCs w:val="24"/>
          <w:shd w:val="clear" w:color="auto" w:fill="FFFFFF"/>
        </w:rPr>
        <w:t>按照</w:t>
      </w:r>
      <w:r>
        <w:rPr>
          <w:rFonts w:hint="eastAsia" w:ascii="仿宋" w:hAnsi="仿宋" w:eastAsia="仿宋" w:cs="Times New Roman"/>
          <w:color w:val="000000"/>
          <w:sz w:val="24"/>
          <w:szCs w:val="24"/>
          <w:shd w:val="clear" w:color="auto" w:fill="FFFFFF"/>
        </w:rPr>
        <w:t>GB/T 5237.4-2008《铝合金建筑型材》标准力学性能的抗拉强度应≥200N/mm</w:t>
      </w:r>
      <w:r>
        <w:rPr>
          <w:rFonts w:ascii="Calibri" w:hAnsi="Calibri" w:eastAsia="仿宋" w:cs="Calibri"/>
          <w:color w:val="000000"/>
          <w:sz w:val="24"/>
          <w:szCs w:val="24"/>
          <w:shd w:val="clear" w:color="auto" w:fill="FFFFFF"/>
        </w:rPr>
        <w:t>²</w:t>
      </w:r>
      <w:r>
        <w:rPr>
          <w:rFonts w:hint="eastAsia" w:ascii="仿宋" w:hAnsi="仿宋" w:eastAsia="仿宋" w:cs="仿宋"/>
          <w:color w:val="000000"/>
          <w:sz w:val="24"/>
          <w:szCs w:val="24"/>
          <w:shd w:val="clear" w:color="auto" w:fill="FFFFFF"/>
        </w:rPr>
        <w:t>；</w:t>
      </w:r>
      <w:r>
        <w:rPr>
          <w:rFonts w:hint="eastAsia" w:ascii="仿宋" w:hAnsi="仿宋" w:eastAsia="仿宋" w:cs="Times New Roman"/>
          <w:color w:val="000000"/>
          <w:sz w:val="24"/>
          <w:szCs w:val="24"/>
          <w:shd w:val="clear" w:color="auto" w:fill="FFFFFF"/>
        </w:rPr>
        <w:t>【</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43DAE735">
      <w:pPr>
        <w:spacing w:line="360" w:lineRule="auto"/>
        <w:ind w:firstLine="480" w:firstLineChars="200"/>
        <w:rPr>
          <w:rFonts w:ascii="仿宋" w:hAnsi="仿宋" w:eastAsia="仿宋" w:cs="Times New Roman"/>
          <w:color w:val="000000"/>
          <w:sz w:val="24"/>
          <w:szCs w:val="24"/>
          <w:shd w:val="clear" w:color="auto" w:fill="FFFFFF"/>
        </w:rPr>
      </w:pPr>
      <w:bookmarkStart w:id="38" w:name="OLE_LINK13"/>
      <w:r>
        <w:rPr>
          <w:rFonts w:hint="eastAsia" w:ascii="仿宋" w:hAnsi="仿宋" w:eastAsia="仿宋" w:cs="Times New Roman"/>
          <w:color w:val="FF0000"/>
          <w:sz w:val="24"/>
          <w:szCs w:val="24"/>
          <w:shd w:val="clear" w:color="auto" w:fill="FFFFFF"/>
        </w:rPr>
        <w:t>（3）</w:t>
      </w:r>
      <w:bookmarkEnd w:id="38"/>
      <w:r>
        <w:rPr>
          <w:rFonts w:hint="eastAsia" w:ascii="仿宋" w:hAnsi="仿宋" w:eastAsia="仿宋" w:cs="仿宋"/>
          <w:color w:val="000000"/>
          <w:sz w:val="24"/>
          <w:szCs w:val="24"/>
          <w:shd w:val="clear" w:color="auto" w:fill="FFFFFF"/>
        </w:rPr>
        <w:t>按照</w:t>
      </w:r>
      <w:r>
        <w:rPr>
          <w:rFonts w:hint="eastAsia" w:ascii="仿宋" w:hAnsi="仿宋" w:eastAsia="仿宋" w:cs="Times New Roman"/>
          <w:color w:val="000000"/>
          <w:sz w:val="24"/>
          <w:szCs w:val="24"/>
          <w:shd w:val="clear" w:color="auto" w:fill="FFFFFF"/>
        </w:rPr>
        <w:t>GB/T 5237.4-2008《铝合金建筑型材》标准，化学成分检测不少于Mg、Si、Fe、Cu、Zn、Mn、Cr、Ti等化学成分，检测结果均为合格，且Fe的含量≤0.2%。【</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p>
    <w:p w14:paraId="3A6F099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FF0000"/>
          <w:sz w:val="24"/>
          <w:szCs w:val="24"/>
          <w:shd w:val="clear" w:color="auto" w:fill="FFFFFF"/>
        </w:rPr>
        <w:t>（4）</w:t>
      </w:r>
      <w:r>
        <w:rPr>
          <w:rFonts w:hint="eastAsia" w:ascii="仿宋" w:hAnsi="仿宋" w:eastAsia="仿宋" w:cs="Times New Roman"/>
          <w:color w:val="000000"/>
          <w:sz w:val="24"/>
          <w:szCs w:val="24"/>
          <w:shd w:val="clear" w:color="auto" w:fill="FFFFFF"/>
        </w:rPr>
        <w:t>铝材膜</w:t>
      </w:r>
      <w:bookmarkStart w:id="45" w:name="_GoBack"/>
      <w:bookmarkEnd w:id="45"/>
      <w:r>
        <w:rPr>
          <w:rFonts w:hint="eastAsia" w:ascii="仿宋" w:hAnsi="仿宋" w:eastAsia="仿宋" w:cs="Times New Roman"/>
          <w:color w:val="000000"/>
          <w:sz w:val="24"/>
          <w:szCs w:val="24"/>
          <w:shd w:val="clear" w:color="auto" w:fill="FFFFFF"/>
        </w:rPr>
        <w:t>层的压痕硬度、干式附着性、耐盐酸性、耐溶剂性，检测结果均为合格。</w:t>
      </w:r>
      <w:bookmarkStart w:id="39" w:name="OLE_LINK3"/>
      <w:bookmarkStart w:id="40" w:name="OLE_LINK11"/>
      <w:r>
        <w:rPr>
          <w:rFonts w:hint="eastAsia" w:ascii="仿宋" w:hAnsi="仿宋" w:eastAsia="仿宋" w:cs="Times New Roman"/>
          <w:color w:val="000000"/>
          <w:sz w:val="24"/>
          <w:szCs w:val="24"/>
          <w:shd w:val="clear" w:color="auto" w:fill="FFFFFF"/>
        </w:rPr>
        <w:t>【</w:t>
      </w:r>
      <w:r>
        <w:rPr>
          <w:rFonts w:hint="eastAsia" w:ascii="仿宋" w:hAnsi="仿宋" w:eastAsia="仿宋" w:cs="Times New Roman"/>
          <w:b/>
          <w:bCs/>
          <w:color w:val="000000"/>
          <w:sz w:val="24"/>
          <w:szCs w:val="24"/>
          <w:shd w:val="clear" w:color="auto" w:fill="FFFFFF"/>
        </w:rPr>
        <w:t>提供符合或优于参数的具有CMA标识的检测报告复印件</w:t>
      </w:r>
      <w:r>
        <w:rPr>
          <w:rFonts w:hint="eastAsia" w:ascii="仿宋" w:hAnsi="仿宋" w:eastAsia="仿宋" w:cs="Times New Roman"/>
          <w:b/>
          <w:bCs/>
          <w:color w:val="000000"/>
          <w:kern w:val="0"/>
          <w:sz w:val="24"/>
          <w:szCs w:val="24"/>
          <w:shd w:val="clear" w:color="auto" w:fill="FFFFFF"/>
        </w:rPr>
        <w:t>并加盖投标人公章</w:t>
      </w:r>
      <w:r>
        <w:rPr>
          <w:rFonts w:hint="eastAsia" w:ascii="仿宋" w:hAnsi="仿宋" w:eastAsia="仿宋" w:cs="Times New Roman"/>
          <w:b/>
          <w:bCs/>
          <w:color w:val="000000"/>
          <w:sz w:val="24"/>
          <w:szCs w:val="24"/>
          <w:shd w:val="clear" w:color="auto" w:fill="FFFFFF"/>
        </w:rPr>
        <w:t>。</w:t>
      </w:r>
      <w:r>
        <w:rPr>
          <w:rFonts w:hint="eastAsia" w:ascii="仿宋" w:hAnsi="仿宋" w:eastAsia="仿宋" w:cs="Times New Roman"/>
          <w:color w:val="000000"/>
          <w:sz w:val="24"/>
          <w:szCs w:val="24"/>
          <w:shd w:val="clear" w:color="auto" w:fill="FFFFFF"/>
        </w:rPr>
        <w:t>】</w:t>
      </w:r>
      <w:bookmarkEnd w:id="39"/>
      <w:bookmarkEnd w:id="40"/>
    </w:p>
    <w:p w14:paraId="50CEE893">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2.9.2 干燥柜</w:t>
      </w:r>
    </w:p>
    <w:p w14:paraId="2CBD34A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规格：900*600*1890mm</w:t>
      </w:r>
    </w:p>
    <w:p w14:paraId="7198ED89">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(1)柜体≥1.0mm 冷轧钢板（局部≥3.0mm 加强），表面防静电阻值 10</w:t>
      </w:r>
      <w:r>
        <w:rPr>
          <w:rFonts w:hint="eastAsia" w:ascii="微软雅黑" w:hAnsi="微软雅黑" w:eastAsia="微软雅黑" w:cs="微软雅黑"/>
          <w:color w:val="000000"/>
          <w:sz w:val="24"/>
          <w:szCs w:val="24"/>
          <w:shd w:val="clear" w:color="auto" w:fill="FFFFFF"/>
        </w:rPr>
        <w:t>⁵</w:t>
      </w:r>
      <w:r>
        <w:rPr>
          <w:rFonts w:hint="eastAsia" w:ascii="仿宋" w:hAnsi="仿宋" w:eastAsia="仿宋" w:cs="Times New Roman"/>
          <w:color w:val="000000"/>
          <w:sz w:val="24"/>
          <w:szCs w:val="24"/>
          <w:shd w:val="clear" w:color="auto" w:fill="FFFFFF"/>
        </w:rPr>
        <w:t>～10</w:t>
      </w:r>
      <w:r>
        <w:rPr>
          <w:rFonts w:hint="eastAsia" w:ascii="MS Gothic" w:hAnsi="MS Gothic" w:eastAsia="MS Gothic" w:cs="MS Gothic"/>
          <w:color w:val="000000"/>
          <w:sz w:val="24"/>
          <w:szCs w:val="24"/>
          <w:shd w:val="clear" w:color="auto" w:fill="FFFFFF"/>
        </w:rPr>
        <w:t>⁹</w:t>
      </w:r>
      <w:r>
        <w:rPr>
          <w:rFonts w:hint="eastAsia" w:ascii="仿宋" w:hAnsi="仿宋" w:eastAsia="仿宋" w:cs="仿宋"/>
          <w:color w:val="000000"/>
          <w:sz w:val="24"/>
          <w:szCs w:val="24"/>
          <w:shd w:val="clear" w:color="auto" w:fill="FFFFFF"/>
        </w:rPr>
        <w:t>Ω</w:t>
      </w:r>
      <w:r>
        <w:rPr>
          <w:rFonts w:hint="eastAsia" w:ascii="仿宋" w:hAnsi="仿宋" w:eastAsia="仿宋" w:cs="Times New Roman"/>
          <w:color w:val="000000"/>
          <w:sz w:val="24"/>
          <w:szCs w:val="24"/>
          <w:shd w:val="clear" w:color="auto" w:fill="FFFFFF"/>
        </w:rPr>
        <w:t>（按 GB/T 1410 检测）。</w:t>
      </w:r>
    </w:p>
    <w:p w14:paraId="12DD93F0">
      <w:pPr>
        <w:spacing w:line="360" w:lineRule="auto"/>
        <w:ind w:left="479" w:leftChars="228"/>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(2)控湿范围 10-20%RH，湿度精度±3%RH，温度精度±1℃。平均功率≤8W。(3)底部带 360° 旋转脚轮（其中两轮带刹车）。</w:t>
      </w:r>
    </w:p>
    <w:p w14:paraId="598118B5">
      <w:pPr>
        <w:spacing w:line="360" w:lineRule="auto"/>
        <w:ind w:left="479" w:leftChars="228"/>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(4)层板高度可调且带防移动固定装置。微电脑 LED 显示，湿度设定记忆功能，故障自诊断。</w:t>
      </w:r>
    </w:p>
    <w:p w14:paraId="489DAC46">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2.9.3 吊柜</w:t>
      </w:r>
    </w:p>
    <w:p w14:paraId="63E6CF12">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规格：L*320*600mm</w:t>
      </w:r>
    </w:p>
    <w:p w14:paraId="28A2D6FB">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同 2.1.3 箱体要求。</w:t>
      </w:r>
    </w:p>
    <w:p w14:paraId="0A1E352D">
      <w:pPr>
        <w:spacing w:line="360" w:lineRule="auto"/>
        <w:ind w:firstLine="482" w:firstLineChars="200"/>
        <w:rPr>
          <w:rFonts w:ascii="仿宋" w:hAnsi="仿宋" w:eastAsia="仿宋" w:cs="Times New Roman"/>
          <w:color w:val="000000"/>
          <w:sz w:val="24"/>
          <w:szCs w:val="24"/>
          <w:shd w:val="clear" w:color="auto" w:fill="FFFFFF"/>
        </w:rPr>
      </w:pPr>
      <w:bookmarkStart w:id="41" w:name="OLE_LINK22"/>
      <w:bookmarkStart w:id="42" w:name="OLE_LINK23"/>
      <w:r>
        <w:rPr>
          <w:rFonts w:hint="eastAsia" w:ascii="仿宋" w:hAnsi="仿宋" w:eastAsia="仿宋" w:cs="Times New Roman"/>
          <w:b/>
          <w:bCs/>
          <w:color w:val="000000"/>
          <w:sz w:val="24"/>
          <w:szCs w:val="24"/>
          <w:shd w:val="clear" w:color="auto" w:fill="FFFFFF"/>
        </w:rPr>
        <w:t>2.9.4 设备架（钢制）</w:t>
      </w:r>
    </w:p>
    <w:p w14:paraId="43EAB898">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规格：L*600*2000mm</w:t>
      </w:r>
    </w:p>
    <w:bookmarkEnd w:id="41"/>
    <w:bookmarkEnd w:id="42"/>
    <w:p w14:paraId="1EB8705E">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全钢结构，分4层，层板高度可调。</w:t>
      </w:r>
    </w:p>
    <w:p w14:paraId="24BB9520">
      <w:pPr>
        <w:spacing w:line="360" w:lineRule="auto"/>
        <w:ind w:firstLine="482" w:firstLineChars="200"/>
        <w:rPr>
          <w:rFonts w:ascii="仿宋" w:hAnsi="仿宋" w:eastAsia="仿宋" w:cs="Times New Roman"/>
          <w:color w:val="000000"/>
          <w:sz w:val="24"/>
          <w:szCs w:val="24"/>
          <w:shd w:val="clear" w:color="auto" w:fill="FFFFFF"/>
        </w:rPr>
      </w:pPr>
      <w:r>
        <w:rPr>
          <w:rFonts w:hint="eastAsia" w:ascii="仿宋" w:hAnsi="仿宋" w:eastAsia="仿宋" w:cs="Times New Roman"/>
          <w:b/>
          <w:bCs/>
          <w:color w:val="000000"/>
          <w:sz w:val="24"/>
          <w:szCs w:val="24"/>
          <w:shd w:val="clear" w:color="auto" w:fill="FFFFFF"/>
        </w:rPr>
        <w:t>2.9.5 洗手台</w:t>
      </w:r>
    </w:p>
    <w:p w14:paraId="4B54B155">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规格：800*600*600mm</w:t>
      </w:r>
    </w:p>
    <w:p w14:paraId="0B23F960">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白色陶瓷一体化洗手台，含水龙头，包括配套上下水成套安装。</w:t>
      </w:r>
    </w:p>
    <w:p w14:paraId="7E229623">
      <w:pPr>
        <w:spacing w:line="360" w:lineRule="auto"/>
        <w:ind w:firstLine="482" w:firstLineChars="200"/>
        <w:rPr>
          <w:rFonts w:ascii="仿宋" w:hAnsi="仿宋" w:eastAsia="仿宋" w:cs="Times New Roman"/>
          <w:b/>
          <w:bCs/>
          <w:color w:val="000000"/>
          <w:sz w:val="24"/>
          <w:szCs w:val="24"/>
          <w:shd w:val="clear" w:color="auto" w:fill="FFFFFF"/>
        </w:rPr>
      </w:pPr>
      <w:r>
        <w:rPr>
          <w:rFonts w:hint="eastAsia" w:ascii="仿宋" w:hAnsi="仿宋" w:eastAsia="仿宋" w:cs="Times New Roman"/>
          <w:b/>
          <w:bCs/>
          <w:color w:val="000000"/>
          <w:sz w:val="24"/>
          <w:szCs w:val="24"/>
          <w:shd w:val="clear" w:color="auto" w:fill="FFFFFF"/>
        </w:rPr>
        <w:t>2.9.4拖把池（陶瓷）</w:t>
      </w:r>
    </w:p>
    <w:p w14:paraId="0FE6BABF">
      <w:pPr>
        <w:spacing w:line="360" w:lineRule="auto"/>
        <w:ind w:firstLine="480" w:firstLineChars="200"/>
        <w:rPr>
          <w:rFonts w:ascii="仿宋" w:hAnsi="仿宋" w:eastAsia="仿宋" w:cs="Times New Roman"/>
          <w:color w:val="000000"/>
          <w:sz w:val="24"/>
          <w:szCs w:val="24"/>
          <w:shd w:val="clear" w:color="auto" w:fill="FFFFFF"/>
        </w:rPr>
      </w:pPr>
      <w:r>
        <w:rPr>
          <w:rFonts w:hint="eastAsia" w:ascii="仿宋" w:hAnsi="仿宋" w:eastAsia="仿宋" w:cs="Times New Roman"/>
          <w:color w:val="000000"/>
          <w:sz w:val="24"/>
          <w:szCs w:val="24"/>
          <w:shd w:val="clear" w:color="auto" w:fill="FFFFFF"/>
        </w:rPr>
        <w:t>规格：460*400*520mm</w:t>
      </w:r>
    </w:p>
    <w:p w14:paraId="751B8903">
      <w:pPr>
        <w:spacing w:line="360" w:lineRule="auto"/>
        <w:ind w:firstLine="480" w:firstLineChars="200"/>
        <w:rPr>
          <w:rFonts w:ascii="仿宋" w:hAnsi="仿宋" w:eastAsia="仿宋" w:cs="Times New Roman"/>
          <w:color w:val="000000"/>
          <w:sz w:val="24"/>
          <w:szCs w:val="24"/>
          <w:shd w:val="clear" w:color="auto" w:fill="FFFFFF"/>
        </w:rPr>
      </w:pPr>
      <w:bookmarkStart w:id="43" w:name="OLE_LINK26"/>
      <w:bookmarkStart w:id="44" w:name="OLE_LINK27"/>
      <w:r>
        <w:rPr>
          <w:rFonts w:hint="eastAsia" w:ascii="仿宋" w:hAnsi="仿宋" w:eastAsia="仿宋" w:cs="Times New Roman"/>
          <w:color w:val="000000"/>
          <w:sz w:val="24"/>
          <w:szCs w:val="24"/>
          <w:shd w:val="clear" w:color="auto" w:fill="FFFFFF"/>
        </w:rPr>
        <w:t>白色陶瓷材质，含水龙头，包括配套上下水成套安装。</w:t>
      </w:r>
      <w:bookmarkEnd w:id="1"/>
      <w:bookmarkEnd w:id="5"/>
      <w:bookmarkEnd w:id="43"/>
      <w:bookmarkEnd w:id="4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DC7C98"/>
    <w:multiLevelType w:val="multilevel"/>
    <w:tmpl w:val="14DC7C98"/>
    <w:lvl w:ilvl="0" w:tentative="0">
      <w:start w:val="2"/>
      <w:numFmt w:val="decimal"/>
      <w:lvlText w:val="%1."/>
      <w:lvlJc w:val="left"/>
      <w:pPr>
        <w:ind w:left="630" w:hanging="63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A36"/>
    <w:rsid w:val="0000167F"/>
    <w:rsid w:val="00013AEC"/>
    <w:rsid w:val="00031697"/>
    <w:rsid w:val="000A7DF7"/>
    <w:rsid w:val="00104E27"/>
    <w:rsid w:val="0012706A"/>
    <w:rsid w:val="001642E4"/>
    <w:rsid w:val="00167832"/>
    <w:rsid w:val="00170F18"/>
    <w:rsid w:val="001B683D"/>
    <w:rsid w:val="00206D80"/>
    <w:rsid w:val="00242A76"/>
    <w:rsid w:val="002610CD"/>
    <w:rsid w:val="0027164F"/>
    <w:rsid w:val="002839B5"/>
    <w:rsid w:val="0029631C"/>
    <w:rsid w:val="002E10D3"/>
    <w:rsid w:val="00343052"/>
    <w:rsid w:val="00353F9D"/>
    <w:rsid w:val="003C4E02"/>
    <w:rsid w:val="003D47AB"/>
    <w:rsid w:val="003E2BAF"/>
    <w:rsid w:val="00437617"/>
    <w:rsid w:val="004515EA"/>
    <w:rsid w:val="00452C2D"/>
    <w:rsid w:val="004A1493"/>
    <w:rsid w:val="004B03FC"/>
    <w:rsid w:val="004C0935"/>
    <w:rsid w:val="004C60DC"/>
    <w:rsid w:val="004D2A36"/>
    <w:rsid w:val="004E493F"/>
    <w:rsid w:val="004F2906"/>
    <w:rsid w:val="005C6B6C"/>
    <w:rsid w:val="00633176"/>
    <w:rsid w:val="00634FFE"/>
    <w:rsid w:val="00642E53"/>
    <w:rsid w:val="006451F4"/>
    <w:rsid w:val="0066313D"/>
    <w:rsid w:val="00672341"/>
    <w:rsid w:val="006B5F9F"/>
    <w:rsid w:val="006C1C17"/>
    <w:rsid w:val="006C59CB"/>
    <w:rsid w:val="006D3273"/>
    <w:rsid w:val="006E2233"/>
    <w:rsid w:val="00711847"/>
    <w:rsid w:val="007217A9"/>
    <w:rsid w:val="007222B6"/>
    <w:rsid w:val="0075098C"/>
    <w:rsid w:val="007745CB"/>
    <w:rsid w:val="007A6ED8"/>
    <w:rsid w:val="007B3D44"/>
    <w:rsid w:val="00894B4C"/>
    <w:rsid w:val="00897A83"/>
    <w:rsid w:val="008C1A31"/>
    <w:rsid w:val="008E6784"/>
    <w:rsid w:val="008F7789"/>
    <w:rsid w:val="00955FB6"/>
    <w:rsid w:val="00982D95"/>
    <w:rsid w:val="009837FF"/>
    <w:rsid w:val="009A2E76"/>
    <w:rsid w:val="009B1561"/>
    <w:rsid w:val="009E0FCA"/>
    <w:rsid w:val="009E5614"/>
    <w:rsid w:val="00A00556"/>
    <w:rsid w:val="00A4027E"/>
    <w:rsid w:val="00A66323"/>
    <w:rsid w:val="00AA5246"/>
    <w:rsid w:val="00B85F98"/>
    <w:rsid w:val="00B90F02"/>
    <w:rsid w:val="00BB16DF"/>
    <w:rsid w:val="00BC2D69"/>
    <w:rsid w:val="00BC675E"/>
    <w:rsid w:val="00BD5092"/>
    <w:rsid w:val="00C40BCB"/>
    <w:rsid w:val="00C76CD2"/>
    <w:rsid w:val="00D07C39"/>
    <w:rsid w:val="00D21A35"/>
    <w:rsid w:val="00D328F8"/>
    <w:rsid w:val="00D4093C"/>
    <w:rsid w:val="00D411B4"/>
    <w:rsid w:val="00D74E2D"/>
    <w:rsid w:val="00D7611C"/>
    <w:rsid w:val="00D80AC9"/>
    <w:rsid w:val="00D86E04"/>
    <w:rsid w:val="00D933C8"/>
    <w:rsid w:val="00DA19A8"/>
    <w:rsid w:val="00DF3495"/>
    <w:rsid w:val="00DF63C3"/>
    <w:rsid w:val="00E31865"/>
    <w:rsid w:val="00E36C87"/>
    <w:rsid w:val="00E64695"/>
    <w:rsid w:val="00E7794A"/>
    <w:rsid w:val="00E90B4F"/>
    <w:rsid w:val="00E93542"/>
    <w:rsid w:val="00EB5128"/>
    <w:rsid w:val="00ED2EE3"/>
    <w:rsid w:val="00ED58FB"/>
    <w:rsid w:val="00F03FC7"/>
    <w:rsid w:val="00F05356"/>
    <w:rsid w:val="00F156C9"/>
    <w:rsid w:val="00F158D5"/>
    <w:rsid w:val="00F224A8"/>
    <w:rsid w:val="00F23FBD"/>
    <w:rsid w:val="00F32E41"/>
    <w:rsid w:val="00F4508C"/>
    <w:rsid w:val="00FB3979"/>
    <w:rsid w:val="00FE48A8"/>
    <w:rsid w:val="00FF7643"/>
    <w:rsid w:val="0C743B1F"/>
    <w:rsid w:val="0F3375A2"/>
    <w:rsid w:val="12C30A5F"/>
    <w:rsid w:val="13D77EF6"/>
    <w:rsid w:val="16603ECE"/>
    <w:rsid w:val="187D4C69"/>
    <w:rsid w:val="1A891904"/>
    <w:rsid w:val="1FEC17D3"/>
    <w:rsid w:val="22203367"/>
    <w:rsid w:val="236545F2"/>
    <w:rsid w:val="26CD578F"/>
    <w:rsid w:val="34DB4661"/>
    <w:rsid w:val="3A3A5DC4"/>
    <w:rsid w:val="3B2A2C59"/>
    <w:rsid w:val="45EB5F2A"/>
    <w:rsid w:val="48952A2A"/>
    <w:rsid w:val="493B5F6F"/>
    <w:rsid w:val="4AA03036"/>
    <w:rsid w:val="506154A1"/>
    <w:rsid w:val="522B7EBA"/>
    <w:rsid w:val="5CC173FF"/>
    <w:rsid w:val="5D1F3C79"/>
    <w:rsid w:val="60B43F73"/>
    <w:rsid w:val="695D5FD7"/>
    <w:rsid w:val="6B451040"/>
    <w:rsid w:val="71523E3C"/>
    <w:rsid w:val="743F03FD"/>
    <w:rsid w:val="789D458E"/>
    <w:rsid w:val="797634F8"/>
    <w:rsid w:val="7FCA0A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1"/>
    <w:semiHidden/>
    <w:unhideWhenUsed/>
    <w:qFormat/>
    <w:uiPriority w:val="99"/>
    <w:pPr>
      <w:jc w:val="left"/>
    </w:pPr>
  </w:style>
  <w:style w:type="paragraph" w:styleId="3">
    <w:name w:val="Balloon Text"/>
    <w:basedOn w:val="1"/>
    <w:link w:val="17"/>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2"/>
    <w:semiHidden/>
    <w:unhideWhenUsed/>
    <w:qFormat/>
    <w:uiPriority w:val="99"/>
    <w:rPr>
      <w:b/>
      <w:bCs/>
    </w:rPr>
  </w:style>
  <w:style w:type="character" w:styleId="9">
    <w:name w:val="Strong"/>
    <w:basedOn w:val="8"/>
    <w:qFormat/>
    <w:uiPriority w:val="22"/>
    <w:rPr>
      <w:b/>
    </w:rPr>
  </w:style>
  <w:style w:type="character" w:styleId="10">
    <w:name w:val="annotation reference"/>
    <w:basedOn w:val="8"/>
    <w:semiHidden/>
    <w:unhideWhenUsed/>
    <w:qFormat/>
    <w:uiPriority w:val="99"/>
    <w:rPr>
      <w:sz w:val="21"/>
      <w:szCs w:val="21"/>
    </w:rPr>
  </w:style>
  <w:style w:type="character" w:customStyle="1" w:styleId="11">
    <w:name w:val="批注文字 字符"/>
    <w:basedOn w:val="8"/>
    <w:link w:val="2"/>
    <w:semiHidden/>
    <w:qFormat/>
    <w:uiPriority w:val="99"/>
  </w:style>
  <w:style w:type="character" w:customStyle="1" w:styleId="12">
    <w:name w:val="批注主题 字符"/>
    <w:basedOn w:val="11"/>
    <w:link w:val="6"/>
    <w:semiHidden/>
    <w:qFormat/>
    <w:uiPriority w:val="99"/>
    <w:rPr>
      <w:b/>
      <w:bCs/>
    </w:rPr>
  </w:style>
  <w:style w:type="paragraph" w:styleId="13">
    <w:name w:val="List Paragraph"/>
    <w:basedOn w:val="1"/>
    <w:qFormat/>
    <w:uiPriority w:val="34"/>
    <w:pPr>
      <w:ind w:firstLine="420" w:firstLineChars="200"/>
    </w:pPr>
  </w:style>
  <w:style w:type="character" w:customStyle="1" w:styleId="14">
    <w:name w:val="页眉 字符"/>
    <w:basedOn w:val="8"/>
    <w:link w:val="5"/>
    <w:qFormat/>
    <w:uiPriority w:val="99"/>
    <w:rPr>
      <w:sz w:val="18"/>
      <w:szCs w:val="18"/>
    </w:rPr>
  </w:style>
  <w:style w:type="character" w:customStyle="1" w:styleId="15">
    <w:name w:val="页脚 字符"/>
    <w:basedOn w:val="8"/>
    <w:link w:val="4"/>
    <w:qFormat/>
    <w:uiPriority w:val="99"/>
    <w:rPr>
      <w:sz w:val="18"/>
      <w:szCs w:val="18"/>
    </w:rPr>
  </w:style>
  <w:style w:type="paragraph" w:customStyle="1" w:styleId="1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7">
    <w:name w:val="批注框文本 字符"/>
    <w:basedOn w:val="8"/>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4288</Words>
  <Characters>5622</Characters>
  <Lines>41</Lines>
  <Paragraphs>11</Paragraphs>
  <TotalTime>76</TotalTime>
  <ScaleCrop>false</ScaleCrop>
  <LinksUpToDate>false</LinksUpToDate>
  <CharactersWithSpaces>5781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2026-06-12T02:08:00Z</dcterms:created>
  <dc:creator>琼 何</dc:creator>
  <cp:lastModifiedBy>张帅磊</cp:lastModifiedBy>
  <cp:lastPrinted>2026-06-10T08:30:00Z</cp:lastPrinted>
  <dcterms:modified xsi:type="dcterms:W3CDTF">2026-06-16T00:59:30Z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E48DCEC993CF4E28959CFF7B54B2C0F3_12</vt:lpwstr>
  </property>
</Properties>
</file>