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4A2D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技术要求</w:t>
      </w:r>
    </w:p>
    <w:p w14:paraId="4FDF6E92">
      <w:r>
        <w:rPr>
          <w:rFonts w:hint="eastAsia"/>
        </w:rPr>
        <w:t>1.真空系统</w:t>
      </w:r>
    </w:p>
    <w:p w14:paraId="07A8A1E9">
      <w:r>
        <w:rPr>
          <w:rFonts w:hint="eastAsia"/>
          <w:color w:val="FF0000"/>
        </w:rPr>
        <w:t>（1）</w:t>
      </w:r>
      <w:r>
        <w:rPr>
          <w:rFonts w:hint="eastAsia"/>
          <w:highlight w:val="none"/>
        </w:rPr>
        <w:t>极限真空度：≤</w:t>
      </w:r>
      <w:r>
        <w:rPr>
          <w:rFonts w:hint="eastAsia"/>
          <w:highlight w:val="none"/>
          <w:lang w:val="en-US" w:eastAsia="zh-CN"/>
        </w:rPr>
        <w:t>6.67</w:t>
      </w:r>
      <w:r>
        <w:rPr>
          <w:rFonts w:hint="eastAsia"/>
          <w:highlight w:val="none"/>
        </w:rPr>
        <w:t>x10-4Pa(冷态</w:t>
      </w:r>
      <w:r>
        <w:rPr>
          <w:rFonts w:hint="eastAsia"/>
        </w:rPr>
        <w:t>)；</w:t>
      </w:r>
    </w:p>
    <w:p w14:paraId="32D01323">
      <w:r>
        <w:rPr>
          <w:rFonts w:hint="eastAsia"/>
          <w:color w:val="FF0000"/>
        </w:rPr>
        <w:t>（2）</w:t>
      </w:r>
      <w:r>
        <w:rPr>
          <w:rFonts w:hint="eastAsia"/>
        </w:rPr>
        <w:t>具有两路工作气路</w:t>
      </w:r>
      <w:r>
        <w:rPr>
          <w:rFonts w:hint="eastAsia"/>
          <w:lang w:eastAsia="zh-CN"/>
        </w:rPr>
        <w:t>，可充气体类型:氦气、氩气；</w:t>
      </w:r>
    </w:p>
    <w:p w14:paraId="655216BE">
      <w:r>
        <w:rPr>
          <w:rFonts w:hint="eastAsia"/>
        </w:rPr>
        <w:t>2.熔炼工位</w:t>
      </w:r>
    </w:p>
    <w:p w14:paraId="0ADCE8F3">
      <w:r>
        <w:rPr>
          <w:rFonts w:hint="eastAsia"/>
        </w:rPr>
        <w:t>（1）具有不少于 3 个熔炼合金工位；</w:t>
      </w:r>
    </w:p>
    <w:p w14:paraId="57DC5CD9">
      <w:r>
        <w:rPr>
          <w:rFonts w:hint="eastAsia"/>
        </w:rPr>
        <w:t>（2）具备电磁搅拌功能的工位不少于 3 个；</w:t>
      </w:r>
    </w:p>
    <w:p w14:paraId="71F0D2B1">
      <w:r>
        <w:rPr>
          <w:rFonts w:hint="eastAsia"/>
          <w:color w:val="FF0000"/>
        </w:rPr>
        <w:t>（3）</w:t>
      </w:r>
      <w:r>
        <w:rPr>
          <w:rFonts w:hint="eastAsia"/>
        </w:rPr>
        <w:t>具有 1 个熔炼除气工位和 1 个吸铸工位；</w:t>
      </w:r>
    </w:p>
    <w:p w14:paraId="405AE569">
      <w:pPr>
        <w:rPr>
          <w:rFonts w:hint="eastAsia"/>
        </w:rPr>
      </w:pPr>
      <w:r>
        <w:rPr>
          <w:rFonts w:hint="eastAsia"/>
          <w:color w:val="FF0000"/>
        </w:rPr>
        <w:t>（4）</w:t>
      </w:r>
      <w:r>
        <w:rPr>
          <w:rFonts w:hint="eastAsia"/>
        </w:rPr>
        <w:t>单工位熔炼样品重量（以铁标定）：熔炼合金样品重量100-200克</w:t>
      </w:r>
    </w:p>
    <w:p w14:paraId="64DC1615">
      <w:pPr>
        <w:numPr>
          <w:ilvl w:val="0"/>
          <w:numId w:val="1"/>
        </w:numPr>
        <w:ind w:left="105" w:leftChars="0" w:firstLine="0" w:firstLineChars="0"/>
        <w:rPr>
          <w:rFonts w:hint="eastAsia"/>
        </w:rPr>
      </w:pPr>
      <w:r>
        <w:rPr>
          <w:rFonts w:hint="eastAsia"/>
        </w:rPr>
        <w:t>电弧发生系统</w:t>
      </w:r>
    </w:p>
    <w:p w14:paraId="7489F299"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（1）工作电流：1200A</w:t>
      </w:r>
      <w:bookmarkStart w:id="0" w:name="_GoBack"/>
      <w:bookmarkEnd w:id="0"/>
    </w:p>
    <w:p w14:paraId="19F44A6E"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）最高熔炼温度：3000度（可熔各种难熔金属）</w:t>
      </w:r>
    </w:p>
    <w:p w14:paraId="54820612"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（3）引弧方式：高频引弧</w:t>
      </w:r>
    </w:p>
    <w:p w14:paraId="5E96A948"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）电弧熔炼阴极水冷电弧枪 1 套（引弧方式为非接触），电弧熔炼阴极可升降；</w:t>
      </w:r>
    </w:p>
    <w:p w14:paraId="23977C01">
      <w:pPr>
        <w:rPr>
          <w:rFonts w:hint="eastAsia" w:eastAsiaTheme="minorEastAsia"/>
          <w:lang w:eastAsia="zh-CN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）真空腔室上有一个电动升降炉门，便于送样和取样</w:t>
      </w:r>
      <w:r>
        <w:rPr>
          <w:rFonts w:hint="eastAsia"/>
          <w:lang w:eastAsia="zh-CN"/>
        </w:rPr>
        <w:t>，</w:t>
      </w:r>
      <w:r>
        <w:rPr>
          <w:rFonts w:hint="eastAsia"/>
        </w:rPr>
        <w:t>腔室具备2个观察窗，方便观测起弧熔化状态</w:t>
      </w:r>
      <w:r>
        <w:rPr>
          <w:rFonts w:hint="eastAsia"/>
          <w:lang w:eastAsia="zh-CN"/>
        </w:rPr>
        <w:t>，腔体安装机械手，方便翻转合金锭；</w:t>
      </w:r>
    </w:p>
    <w:p w14:paraId="26A9E72B"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）含冷却水循环机，功率不小于 3000W。</w:t>
      </w:r>
    </w:p>
    <w:p w14:paraId="5DAEED1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yellow"/>
        </w:rPr>
      </w:pPr>
    </w:p>
    <w:p w14:paraId="0AAC1E2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16FB6"/>
    <w:multiLevelType w:val="singleLevel"/>
    <w:tmpl w:val="5D916FB6"/>
    <w:lvl w:ilvl="0" w:tentative="0">
      <w:start w:val="3"/>
      <w:numFmt w:val="decimal"/>
      <w:lvlText w:val="%1."/>
      <w:lvlJc w:val="left"/>
      <w:pPr>
        <w:tabs>
          <w:tab w:val="left" w:pos="312"/>
        </w:tabs>
        <w:ind w:left="105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3YTkyMDA2NGNjZjg0ODZhMTYzMmQ0ZjQxOTJmNjUifQ=="/>
  </w:docVars>
  <w:rsids>
    <w:rsidRoot w:val="0A7C6082"/>
    <w:rsid w:val="00680D2B"/>
    <w:rsid w:val="00AC5581"/>
    <w:rsid w:val="00BD74B8"/>
    <w:rsid w:val="0A7C6082"/>
    <w:rsid w:val="19FF57EE"/>
    <w:rsid w:val="1B660668"/>
    <w:rsid w:val="36AD1C42"/>
    <w:rsid w:val="5FF11A1F"/>
    <w:rsid w:val="67BD5979"/>
    <w:rsid w:val="6935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uiPriority w:val="0"/>
    <w:pPr>
      <w:jc w:val="left"/>
    </w:pPr>
  </w:style>
  <w:style w:type="paragraph" w:styleId="3">
    <w:name w:val="annotation subject"/>
    <w:basedOn w:val="2"/>
    <w:next w:val="2"/>
    <w:link w:val="8"/>
    <w:uiPriority w:val="0"/>
    <w:rPr>
      <w:b/>
      <w:bCs/>
    </w:rPr>
  </w:style>
  <w:style w:type="character" w:styleId="6">
    <w:name w:val="annotation reference"/>
    <w:basedOn w:val="5"/>
    <w:qFormat/>
    <w:uiPriority w:val="0"/>
    <w:rPr>
      <w:sz w:val="21"/>
      <w:szCs w:val="21"/>
    </w:rPr>
  </w:style>
  <w:style w:type="character" w:customStyle="1" w:styleId="7">
    <w:name w:val="批注文字 字符"/>
    <w:basedOn w:val="5"/>
    <w:link w:val="2"/>
    <w:qFormat/>
    <w:uiPriority w:val="0"/>
    <w:rPr>
      <w:kern w:val="2"/>
      <w:sz w:val="21"/>
      <w:szCs w:val="22"/>
    </w:rPr>
  </w:style>
  <w:style w:type="character" w:customStyle="1" w:styleId="8">
    <w:name w:val="批注主题 字符"/>
    <w:basedOn w:val="7"/>
    <w:link w:val="3"/>
    <w:uiPriority w:val="0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312</Words>
  <Characters>342</Characters>
  <Lines>3</Lines>
  <Paragraphs>1</Paragraphs>
  <TotalTime>12</TotalTime>
  <ScaleCrop>false</ScaleCrop>
  <LinksUpToDate>false</LinksUpToDate>
  <CharactersWithSpaces>353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2026-06-04T07:00:00Z</dcterms:created>
  <dc:creator>董昱辰</dc:creator>
  <cp:lastModifiedBy>张帅磊</cp:lastModifiedBy>
  <dcterms:modified xsi:type="dcterms:W3CDTF">2026-07-10T00:21:01Z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E4B1430BA0F143F0B838CBBDA875E677_13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