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BC8667">
      <w:pPr>
        <w:numPr>
          <w:ilvl w:val="0"/>
          <w:numId w:val="1"/>
        </w:numPr>
        <w:tabs>
          <w:tab w:val="left" w:pos="0"/>
        </w:tabs>
        <w:adjustRightInd w:val="0"/>
        <w:snapToGrid w:val="0"/>
        <w:spacing w:line="560" w:lineRule="exact"/>
        <w:jc w:val="both"/>
        <w:rPr>
          <w:rFonts w:ascii="黑体" w:hAnsi="黑体" w:eastAsia="黑体" w:cs="宋体"/>
          <w:sz w:val="28"/>
          <w:szCs w:val="28"/>
        </w:rPr>
      </w:pPr>
      <w:r>
        <w:rPr>
          <w:rFonts w:hint="eastAsia" w:ascii="黑体" w:hAnsi="黑体" w:eastAsia="黑体" w:cs="黑体"/>
          <w:bCs/>
          <w:sz w:val="32"/>
          <w:szCs w:val="32"/>
        </w:rPr>
        <w:t>采购内容—</w:t>
      </w:r>
      <w:r>
        <w:rPr>
          <w:rFonts w:hint="eastAsia" w:ascii="黑体" w:hAnsi="黑体" w:eastAsia="黑体" w:cs="宋体"/>
          <w:sz w:val="28"/>
          <w:szCs w:val="28"/>
        </w:rPr>
        <w:t>超声检查综合模拟人（含FAST及腹部病灶，透明）</w:t>
      </w:r>
    </w:p>
    <w:p w14:paraId="118708D5">
      <w:pPr>
        <w:tabs>
          <w:tab w:val="left" w:pos="0"/>
        </w:tabs>
        <w:adjustRightInd w:val="0"/>
        <w:snapToGrid w:val="0"/>
        <w:spacing w:line="560" w:lineRule="exact"/>
        <w:jc w:val="both"/>
        <w:rPr>
          <w:rFonts w:ascii="黑体" w:hAnsi="黑体" w:eastAsia="黑体" w:cs="宋体"/>
          <w:sz w:val="32"/>
          <w:szCs w:val="32"/>
        </w:rPr>
      </w:pPr>
      <w:r>
        <w:rPr>
          <w:rFonts w:hint="eastAsia" w:ascii="黑体" w:hAnsi="黑体" w:eastAsia="黑体" w:cs="宋体"/>
          <w:sz w:val="32"/>
          <w:szCs w:val="32"/>
        </w:rPr>
        <w:t>（一）设备信息</w:t>
      </w:r>
    </w:p>
    <w:p w14:paraId="16F289EF">
      <w:pPr>
        <w:adjustRightInd w:val="0"/>
        <w:snapToGrid w:val="0"/>
        <w:spacing w:line="560" w:lineRule="exact"/>
        <w:ind w:left="319" w:leftChars="152"/>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1.设备名称：</w:t>
      </w:r>
      <w:r>
        <w:rPr>
          <w:rFonts w:hint="eastAsia" w:ascii="黑体" w:hAnsi="黑体" w:eastAsia="黑体" w:cs="宋体"/>
          <w:sz w:val="28"/>
          <w:szCs w:val="28"/>
        </w:rPr>
        <w:t>超声检查综合模拟人（含FAST及腹部病灶，透明）</w:t>
      </w:r>
      <w:r>
        <w:rPr>
          <w:rFonts w:hint="eastAsia" w:ascii="方正仿宋_GB2312" w:hAnsi="方正仿宋_GB2312" w:eastAsia="方正仿宋_GB2312" w:cs="方正仿宋_GB2312"/>
          <w:sz w:val="32"/>
          <w:szCs w:val="32"/>
        </w:rPr>
        <w:t>2.数量：1</w:t>
      </w:r>
      <w:r>
        <w:rPr>
          <w:rFonts w:hint="eastAsia" w:ascii="微软雅黑" w:hAnsi="微软雅黑" w:eastAsia="微软雅黑" w:cs="微软雅黑"/>
          <w:sz w:val="32"/>
          <w:szCs w:val="32"/>
        </w:rPr>
        <w:t>套</w:t>
      </w:r>
    </w:p>
    <w:p w14:paraId="7CA42E82">
      <w:pPr>
        <w:tabs>
          <w:tab w:val="left" w:pos="0"/>
        </w:tabs>
        <w:adjustRightInd w:val="0"/>
        <w:snapToGrid w:val="0"/>
        <w:spacing w:line="560" w:lineRule="exact"/>
        <w:jc w:val="both"/>
        <w:rPr>
          <w:rFonts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（二）用途、功能和参数要求</w:t>
      </w:r>
    </w:p>
    <w:p w14:paraId="3968F8B4">
      <w:pPr>
        <w:adjustRightInd w:val="0"/>
        <w:snapToGrid w:val="0"/>
        <w:spacing w:line="560" w:lineRule="exact"/>
        <w:ind w:firstLine="320" w:firstLineChars="1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【用途要求】</w:t>
      </w:r>
    </w:p>
    <w:p w14:paraId="166D2A80">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模拟人涵盖头部至大腿根部完整成人躯干，可稳定放置仰卧位及俯卧位。内部解剖结构须包含颅脑（眼球及视神经鞘）、颈部（甲状腺）、胸部（心脏、肺部）、腹部（肝脏、胆囊、胰腺、脾脏、双肾、胃、结肠、阑尾、腹主动脉、下腔静脉）及盆腔（膀胱、前列腺、直肠）等完整解剖结构，体表具备可触及骨性标志（胸骨、肋骨、肋弓、剑突、耻骨联合、髂前上棘），用于超声探头定位与体表投影教学。模拟人材质具备与人体软组织接近的声学特性，支持临床真实超声设备直接探查，兼容相控阵、凸阵、线阵、高频线阵等多种探头，可满足扩展创伤重点超声评估（eFAST）、腹部脏器超声检查、经胸廓心脏超声检查（TTE）、甲状腺及视神经鞘超声检查等急危重症超声核心技能训练需求。模拟人外形采用透明材质，透过透明体壁可直接肉眼观察内部脏器、骨骼的立体位置关系，支持超声图像与真实解剖结构的实时对照教学。</w:t>
      </w:r>
    </w:p>
    <w:p w14:paraId="68C24BE0">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【详细功能参数】</w:t>
      </w:r>
    </w:p>
    <w:p w14:paraId="50C750E0">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1、解剖结构与功能模拟</w:t>
      </w:r>
    </w:p>
    <w:p w14:paraId="3ABECC6D">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FF0000"/>
          <w:sz w:val="28"/>
          <w:szCs w:val="28"/>
        </w:rPr>
        <w:t xml:space="preserve">1.1 </w:t>
      </w:r>
      <w:r>
        <w:rPr>
          <w:rFonts w:hint="eastAsia" w:ascii="方正仿宋_GB2312" w:hAnsi="方正仿宋_GB2312" w:eastAsia="方正仿宋_GB2312" w:cs="方正仿宋_GB2312"/>
          <w:sz w:val="28"/>
          <w:szCs w:val="28"/>
        </w:rPr>
        <w:t>模拟人外观须采用透明高分子材料一体成型，包含头部至大腿根部整体结构，可稳定放置为仰卧位及俯卧位，便于腹侧和背侧脏器超声检查训练。模拟人外观为一体成型，不能有嵌入模块或者明显拼接痕迹，确保模拟人的结构完整性、外观美观性及仿真性。透过透明体壁可直接观察内部骨骼系统包括锁骨、胸骨、肋骨、肋弓、骨盆、耻骨联合、髂前上棘、脊柱及棘突、关节突、横突等立体位置，体表具备乳头、剑突、脐部等可辨识标志，支持体表触诊定位及内部结构可视化对照。</w:t>
      </w:r>
    </w:p>
    <w:p w14:paraId="1BDDC44B">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1.2 模拟人脏器系统须包括双眼球与视神经鞘、甲状腺、心脏、肺脏、肝脏、胆囊、胰腺、脾脏、肾脏、胃、结肠、直肠、膀胱、阑尾、腹主动脉、下腔静脉及脾静脉等，各脏器采用分色设计，透明设计使学员在超声扫查时可同步观察探头位置、声束方向与内部脏器结构的动态对应关系，有效建立“解剖-声像图”空间思维。</w:t>
      </w:r>
    </w:p>
    <w:p w14:paraId="2EC60004">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FF0000"/>
          <w:sz w:val="28"/>
          <w:szCs w:val="28"/>
        </w:rPr>
        <w:t>1.3</w:t>
      </w:r>
      <w:r>
        <w:rPr>
          <w:rFonts w:hint="eastAsia" w:ascii="方正仿宋_GB2312" w:hAnsi="方正仿宋_GB2312" w:eastAsia="方正仿宋_GB2312" w:cs="方正仿宋_GB2312"/>
          <w:sz w:val="28"/>
          <w:szCs w:val="28"/>
        </w:rPr>
        <w:t>模拟人内置多种脏器常见病灶及创伤积液表现病灶包括肝脏（实性及囊性）、胆囊（结石）、肾脏（实性及结石）、脾脏（实性及囊性）、胰腺（实性病灶）、胃部（实性病灶）、腹腔大血管病变（腹主动脉瘤及夹层）、阑尾病灶（阑尾炎），积液及气胸包括心包积液、肝肾间隙积液、脾肾间隙积液、盆腔积液、气胸及胸腔积液等。</w:t>
      </w:r>
    </w:p>
    <w:p w14:paraId="4E4991AC">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FF0000"/>
          <w:sz w:val="28"/>
          <w:szCs w:val="28"/>
        </w:rPr>
        <w:t>2、</w:t>
      </w:r>
      <w:r>
        <w:rPr>
          <w:rFonts w:hint="eastAsia" w:ascii="方正仿宋_GB2312" w:hAnsi="方正仿宋_GB2312" w:eastAsia="方正仿宋_GB2312" w:cs="方正仿宋_GB2312"/>
          <w:sz w:val="28"/>
          <w:szCs w:val="28"/>
        </w:rPr>
        <w:t>声学性能与设备兼容性</w:t>
      </w:r>
    </w:p>
    <w:p w14:paraId="7911204F">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模拟人材质须具有与人体组织高度接近的声学特性（声衰减、声速及回声强度），支持各类临床超声设备直接探查，无需额外适配，可获得真实、清晰的超声图像。兼容相控阵、凸阵、线阵、高频线阵等多种探头，满足心脏、腹部、浅表器官等不同部位超声检查训练需求。</w:t>
      </w:r>
    </w:p>
    <w:p w14:paraId="347DF7C8">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3、核心培训功能</w:t>
      </w:r>
    </w:p>
    <w:p w14:paraId="0D5120B7">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FF0000"/>
          <w:sz w:val="28"/>
          <w:szCs w:val="28"/>
        </w:rPr>
        <w:t xml:space="preserve">3.1 </w:t>
      </w:r>
      <w:r>
        <w:rPr>
          <w:rFonts w:hint="eastAsia" w:ascii="方正仿宋_GB2312" w:hAnsi="方正仿宋_GB2312" w:eastAsia="方正仿宋_GB2312" w:cs="方正仿宋_GB2312"/>
          <w:sz w:val="28"/>
          <w:szCs w:val="28"/>
        </w:rPr>
        <w:t>扩展性创伤重点超声评估（eFAST）训练</w:t>
      </w:r>
    </w:p>
    <w:p w14:paraId="60037E82">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模拟人须模拟心包积液、肝肾间隙积液、脾肾间隙积液、盆腔积液、气胸及胸腔积液等临床创伤积液情况。支持临床真实凸阵探头在剑突下、右上腹、左上腹、耻骨上、双侧胸部进行eFAST流程训练，可探查上述积液及气胸超声图像。</w:t>
      </w:r>
    </w:p>
    <w:p w14:paraId="6DE61B98">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3.2 腹部脏器与病灶超声检查</w:t>
      </w:r>
    </w:p>
    <w:p w14:paraId="07DAD69C">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肝脏分左叶、右叶，肝静脉系统包括左肝静脉、中肝静脉、右肝静脉，三支肝静脉汇入下腔静脉形成第二肝门；门静脉系统包括门静脉主干、左支及右支，可探查门静脉矢状部“工字”结构。肝脏含至少3个病灶（高回声实性病灶、无回声囊性病灶、低回声实性病灶），支持标准切面扫查包括第二肝门切面、门静脉矢状部切面、经腹主动脉肝脏矢状切面、经下腔静脉肝脏矢状切面、肋下斜切第一肝门切面（肝门静脉、肝固有动脉及胆总管横断面形成“米老鼠征”）、病灶测量与定位描述。通过肝静脉及门静脉系统的超声显像，训练学员对肝脏分段、血管走行、肝静脉与门静脉鉴别及占位性病变的识别能力。须提供应用真实超声设备在模拟人上检查上述超声切面的操作视频或真实照片至少5张，体现参数功能特点。</w:t>
      </w:r>
    </w:p>
    <w:p w14:paraId="5567823F">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（2）胆囊具有胆囊体、胆囊底及胆囊管，内含无回声胆汁，胆囊腔内至少有2个强回声结石伴声影，支持胆囊形态与结石评估。</w:t>
      </w:r>
    </w:p>
    <w:p w14:paraId="11FDCC76">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3）胰腺呈腊肠形，轮廓清晰，实质呈均匀等回声，头、体、尾结构完整，后方伴行脾静脉可作为定位标志。胰头内含1个蟹足状混合回声灶（边缘不规则、内部回声不均匀），胰尾内含1个类圆形低回声灶及1个类圆形高回声灶，伴主胰管扩张。须提供真实超声设备在模拟人上检查的真实视频或者真实超声图像至少3张，体现参数功能特点。</w:t>
      </w:r>
    </w:p>
    <w:p w14:paraId="52BC9561">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4）脾脏位于左季肋区，呈半月形或椭圆形，轮廓清晰，脾实质呈均匀中低回声。脾脏至少包含1个高回声实性病灶和1个无回声囊性病灶，训练学员识别脾脏正常超声表现及局灶性病变（实性高回声、囊性无回声）的鉴别诊断能力。</w:t>
      </w:r>
    </w:p>
    <w:p w14:paraId="0FD8BE0B">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5）双肾皮质呈低回声、髓质呈高回声，皮髓质分界清晰，肾盂及输尿管起始部可清晰显示。左肾含高回声实性灶，右肾含中高回声实性灶，左肾肾盂见强回声结石伴声影。可训练超声下识别肾皮质与髓质分界、肾盂输尿管连接部结构、肾结石及肾实质占位的超声表现。</w:t>
      </w:r>
    </w:p>
    <w:p w14:paraId="39AF0B22">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（6）胃部具有胃体及胃底结构，胃腔模拟填充造影剂呈无回声，胃内至少含1个混合实性肿瘤病灶。</w:t>
      </w:r>
    </w:p>
    <w:p w14:paraId="7BA2A3AC">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（7）腹主动脉中下段呈梭形膨大，模拟腹主动脉瘤伴夹层形成。 超声图像可显示动脉瘤形态、瘤体扩张范围及夹层分离的典型表现（如内膜片、真假腔），支持腹主动脉瘤及主动脉夹层超声筛查训练，掌握瘤体测量、夹层识别及与正常血管的鉴别要点。真实超声设备在模拟人上检查上述超声图像的操作视频或真实照片至少3张，体现参数功能特点。</w:t>
      </w:r>
    </w:p>
    <w:p w14:paraId="2E3A04BA">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（8）右下腹阑尾肿胀模拟急性阑尾炎，阑尾外径≥10mm（1cm），管壁增厚，阑尾腔内可见无回声积液。</w:t>
      </w:r>
    </w:p>
    <w:p w14:paraId="69B2244A">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FF0000"/>
          <w:sz w:val="28"/>
          <w:szCs w:val="28"/>
        </w:rPr>
        <w:t xml:space="preserve">3.3 </w:t>
      </w:r>
      <w:r>
        <w:rPr>
          <w:rFonts w:hint="eastAsia" w:ascii="方正仿宋_GB2312" w:hAnsi="方正仿宋_GB2312" w:eastAsia="方正仿宋_GB2312" w:cs="方正仿宋_GB2312"/>
          <w:sz w:val="28"/>
          <w:szCs w:val="28"/>
        </w:rPr>
        <w:t>经胸心脏超声（TTE）</w:t>
      </w:r>
    </w:p>
    <w:p w14:paraId="4483F965">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模拟人心脏具左心室、右心室、左心房、右心房、升主动脉、主动脉弓、上下腔静脉及心包腔。支持相控阵探头经胸骨旁、心尖、剑突下等声窗探查，可获取剑突下四腔心切面、剑突下五腔心切面、心尖四腔心切面、心尖五腔心切面、胸骨旁左室长轴切面及心底短轴切面。须提供应用真实超声设备在</w:t>
      </w:r>
      <w:bookmarkStart w:id="0" w:name="_GoBack"/>
      <w:bookmarkEnd w:id="0"/>
      <w:r>
        <w:rPr>
          <w:rFonts w:hint="eastAsia" w:ascii="方正仿宋_GB2312" w:hAnsi="方正仿宋_GB2312" w:eastAsia="方正仿宋_GB2312" w:cs="方正仿宋_GB2312"/>
          <w:sz w:val="28"/>
          <w:szCs w:val="28"/>
        </w:rPr>
        <w:t>模拟人上检查上述超声切面的操作视频或真实照片至少5张，体现参数功能特点。</w:t>
      </w:r>
    </w:p>
    <w:p w14:paraId="1C9F8A26">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3.4 视神经鞘与甲状腺专项检查</w:t>
      </w:r>
    </w:p>
    <w:p w14:paraId="6CFB2E41">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（1）双侧视神经鞘直径可区分（一侧2-3mm，一侧4-5mm），支持高频探头经眼睑探查。 眼球为无回声，视神经为低回声，视神经鞘为中高回声，可通过视神经鞘直径测量训练。</w:t>
      </w:r>
    </w:p>
    <w:p w14:paraId="5CE9A6F4">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（2）甲状腺含左/右叶及峡部，至少包含1个类圆形高回声灶及1个蟹足状低回声伴有钙化灶，模拟甲状腺常见病灶。</w:t>
      </w:r>
    </w:p>
    <w:p w14:paraId="22C1B764">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4、急症情景与介入操作功能</w:t>
      </w:r>
    </w:p>
    <w:p w14:paraId="0F1244F4">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4.1 心包、胸腔积液及气胸均具备外接调节管路，可快速改变积液/气胸量，模拟不同危急状态。</w:t>
      </w:r>
    </w:p>
    <w:p w14:paraId="62D8B819">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4.2 支持超声引导下心包穿刺术、胸腔积液穿刺术及气胸穿刺减压术，穿刺成功有相应物理反馈（液体抽出或气体排出）。 </w:t>
      </w:r>
    </w:p>
    <w:p w14:paraId="6E205E4F">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5、模拟人手感仿真</w:t>
      </w:r>
    </w:p>
    <w:p w14:paraId="53AC2A71">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应用超声探头进行探查训练时有逼真的手感，探头加压时组织形变符合人体生理特征，可以模拟探头移动的仿真触感。</w:t>
      </w:r>
    </w:p>
    <w:p w14:paraId="19CCD5DA">
      <w:pPr>
        <w:adjustRightInd w:val="0"/>
        <w:snapToGrid w:val="0"/>
        <w:spacing w:line="560" w:lineRule="exact"/>
        <w:ind w:firstLine="560" w:firstLineChars="200"/>
        <w:jc w:val="both"/>
        <w:rPr>
          <w:rFonts w:ascii="方正仿宋_GB2312" w:hAnsi="方正仿宋_GB2312" w:eastAsia="方正仿宋_GB2312" w:cs="方正仿宋_GB2312"/>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panose1 w:val="02000000000000000000"/>
    <w:charset w:val="86"/>
    <w:family w:val="auto"/>
    <w:pitch w:val="default"/>
    <w:sig w:usb0="A00002BF" w:usb1="184F6CFA" w:usb2="00000012"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BBC02D"/>
    <w:multiLevelType w:val="singleLevel"/>
    <w:tmpl w:val="C4BBC02D"/>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ZiODExMjhmYzZmMGIwYzE3NjJlNDVlMzQ0YjRiOTgifQ=="/>
  </w:docVars>
  <w:rsids>
    <w:rsidRoot w:val="004A4915"/>
    <w:rsid w:val="000D1A5E"/>
    <w:rsid w:val="0025150A"/>
    <w:rsid w:val="004A4915"/>
    <w:rsid w:val="006233C9"/>
    <w:rsid w:val="00C1228A"/>
    <w:rsid w:val="00DE7CCA"/>
    <w:rsid w:val="10AF6C20"/>
    <w:rsid w:val="146D5F95"/>
    <w:rsid w:val="365302AE"/>
    <w:rsid w:val="40EA7211"/>
    <w:rsid w:val="56990466"/>
    <w:rsid w:val="62B01BF9"/>
    <w:rsid w:val="66B27132"/>
    <w:rsid w:val="70204B49"/>
    <w:rsid w:val="7228130C"/>
    <w:rsid w:val="77A64F39"/>
    <w:rsid w:val="D78F66DF"/>
    <w:rsid w:val="FFF7CC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center"/>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qFormat/>
    <w:uiPriority w:val="0"/>
    <w:pPr>
      <w:jc w:val="left"/>
    </w:pPr>
  </w:style>
  <w:style w:type="paragraph" w:styleId="3">
    <w:name w:val="Balloon Text"/>
    <w:basedOn w:val="1"/>
    <w:link w:val="14"/>
    <w:qFormat/>
    <w:uiPriority w:val="0"/>
    <w:rPr>
      <w:sz w:val="18"/>
      <w:szCs w:val="18"/>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pPr>
    <w:rPr>
      <w:sz w:val="18"/>
      <w:szCs w:val="18"/>
    </w:rPr>
  </w:style>
  <w:style w:type="paragraph" w:styleId="6">
    <w:name w:val="annotation subject"/>
    <w:basedOn w:val="2"/>
    <w:next w:val="2"/>
    <w:link w:val="13"/>
    <w:qFormat/>
    <w:uiPriority w:val="0"/>
    <w:rPr>
      <w:b/>
      <w:bCs/>
    </w:rPr>
  </w:style>
  <w:style w:type="character" w:styleId="9">
    <w:name w:val="annotation reference"/>
    <w:basedOn w:val="8"/>
    <w:qFormat/>
    <w:uiPriority w:val="0"/>
    <w:rPr>
      <w:sz w:val="21"/>
      <w:szCs w:val="21"/>
    </w:rPr>
  </w:style>
  <w:style w:type="character" w:customStyle="1" w:styleId="10">
    <w:name w:val="页眉 字符"/>
    <w:basedOn w:val="8"/>
    <w:link w:val="5"/>
    <w:qFormat/>
    <w:uiPriority w:val="0"/>
    <w:rPr>
      <w:rFonts w:ascii="Times New Roman" w:hAnsi="Times New Roman" w:eastAsia="宋体" w:cs="Times New Roman"/>
      <w:kern w:val="2"/>
      <w:sz w:val="18"/>
      <w:szCs w:val="18"/>
    </w:rPr>
  </w:style>
  <w:style w:type="character" w:customStyle="1" w:styleId="11">
    <w:name w:val="页脚 字符"/>
    <w:basedOn w:val="8"/>
    <w:link w:val="4"/>
    <w:qFormat/>
    <w:uiPriority w:val="0"/>
    <w:rPr>
      <w:rFonts w:ascii="Times New Roman" w:hAnsi="Times New Roman" w:eastAsia="宋体" w:cs="Times New Roman"/>
      <w:kern w:val="2"/>
      <w:sz w:val="18"/>
      <w:szCs w:val="18"/>
    </w:rPr>
  </w:style>
  <w:style w:type="character" w:customStyle="1" w:styleId="12">
    <w:name w:val="批注文字 字符"/>
    <w:basedOn w:val="8"/>
    <w:link w:val="2"/>
    <w:qFormat/>
    <w:uiPriority w:val="0"/>
    <w:rPr>
      <w:rFonts w:ascii="Times New Roman" w:hAnsi="Times New Roman" w:eastAsia="宋体" w:cs="Times New Roman"/>
      <w:kern w:val="2"/>
      <w:sz w:val="21"/>
      <w:szCs w:val="24"/>
    </w:rPr>
  </w:style>
  <w:style w:type="character" w:customStyle="1" w:styleId="13">
    <w:name w:val="批注主题 字符"/>
    <w:basedOn w:val="12"/>
    <w:link w:val="6"/>
    <w:qFormat/>
    <w:uiPriority w:val="0"/>
    <w:rPr>
      <w:rFonts w:ascii="Times New Roman" w:hAnsi="Times New Roman" w:eastAsia="宋体" w:cs="Times New Roman"/>
      <w:b/>
      <w:bCs/>
      <w:kern w:val="2"/>
      <w:sz w:val="21"/>
      <w:szCs w:val="24"/>
    </w:rPr>
  </w:style>
  <w:style w:type="character" w:customStyle="1" w:styleId="14">
    <w:name w:val="批注框文本 字符"/>
    <w:basedOn w:val="8"/>
    <w:link w:val="3"/>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2738</Words>
  <Characters>2793</Characters>
  <Lines>20</Lines>
  <Paragraphs>5</Paragraphs>
  <TotalTime>272</TotalTime>
  <ScaleCrop>false</ScaleCrop>
  <LinksUpToDate>false</LinksUpToDate>
  <CharactersWithSpaces>2804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2025-03-21T17:08:00Z</dcterms:created>
  <dc:creator>Administrator</dc:creator>
  <cp:lastModifiedBy>张帅磊</cp:lastModifiedBy>
  <dcterms:modified xsi:type="dcterms:W3CDTF">2026-06-16T08:05:18Z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eyJoZGlkIjoiNGZlOTE3NmU2NzYzNTkyZTM0ZGY1NTZkYTk3ZTdkYmIiLCJ1c2VySWQiOiIxNzg0MDE3NjYyIn0=</vt:lpwstr>
  </property>
  <property fmtid="{D5CDD505-2E9C-101B-9397-08002B2CF9AE}" pid="4" name="ICV">
    <vt:lpwstr>903BF8D9D9634B1DA9DEAD26863BFC24_13</vt:lpwstr>
  </property>
</Properties>
</file>