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BD142C0">
      <w:pPr>
        <w:jc w:val="center"/>
        <w:rPr>
          <w:rFonts w:ascii="宋体" w:hAnsi="宋体" w:cs="宋体"/>
          <w:b/>
          <w:bCs/>
          <w:kern w:val="0"/>
          <w:sz w:val="32"/>
          <w:szCs w:val="32"/>
          <w:lang w:bidi="ar"/>
        </w:rPr>
      </w:pPr>
      <w:bookmarkStart w:id="13" w:name="_GoBack"/>
      <w:bookmarkEnd w:id="13"/>
      <w:r>
        <w:rPr>
          <w:rFonts w:hint="eastAsia" w:ascii="宋体" w:hAnsi="宋体" w:cs="宋体"/>
          <w:b/>
          <w:bCs/>
          <w:kern w:val="0"/>
          <w:sz w:val="32"/>
          <w:szCs w:val="32"/>
          <w:lang w:val="en-US" w:eastAsia="zh-CN" w:bidi="ar"/>
        </w:rPr>
        <w:t>包1：中南大学</w:t>
      </w:r>
    </w:p>
    <w:p w14:paraId="7E96865A">
      <w:pPr>
        <w:pStyle w:val="17"/>
        <w:spacing w:after="0" w:line="480" w:lineRule="exact"/>
        <w:jc w:val="center"/>
        <w:rPr>
          <w:sz w:val="36"/>
          <w:szCs w:val="36"/>
        </w:rPr>
      </w:pPr>
      <w:r>
        <w:rPr>
          <w:rFonts w:hint="eastAsia" w:ascii="宋体" w:hAnsi="宋体" w:cs="宋体"/>
          <w:b/>
          <w:bCs/>
          <w:kern w:val="0"/>
          <w:sz w:val="32"/>
          <w:szCs w:val="32"/>
          <w:lang w:bidi="ar"/>
        </w:rPr>
        <w:t>台柜通风系统采购项目</w:t>
      </w:r>
      <w:r>
        <w:rPr>
          <w:rFonts w:hint="eastAsia"/>
          <w:b/>
          <w:bCs/>
          <w:sz w:val="32"/>
          <w:szCs w:val="32"/>
        </w:rPr>
        <w:t>商务要求</w:t>
      </w:r>
    </w:p>
    <w:p w14:paraId="16BCCEDE">
      <w:pPr>
        <w:spacing w:line="480" w:lineRule="exact"/>
        <w:ind w:firstLine="480" w:firstLineChars="200"/>
        <w:rPr>
          <w:rFonts w:ascii="宋体" w:hAnsi="宋体" w:cs="宋体"/>
          <w:sz w:val="24"/>
        </w:rPr>
      </w:pPr>
      <w:bookmarkStart w:id="0" w:name="_Toc459076800"/>
      <w:bookmarkStart w:id="1" w:name="_Toc18346"/>
      <w:bookmarkStart w:id="2" w:name="_Toc18935"/>
      <w:bookmarkStart w:id="3" w:name="_Toc16442"/>
    </w:p>
    <w:p w14:paraId="1D422093">
      <w:pPr>
        <w:spacing w:line="480" w:lineRule="exact"/>
        <w:ind w:firstLine="482" w:firstLineChars="200"/>
        <w:rPr>
          <w:rFonts w:ascii="宋体" w:hAnsi="宋体" w:cs="宋体"/>
          <w:b/>
          <w:bCs/>
          <w:color w:val="000000" w:themeColor="text1"/>
          <w:sz w:val="24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cs="宋体"/>
          <w:b/>
          <w:bCs/>
          <w:color w:val="000000" w:themeColor="text1"/>
          <w:sz w:val="24"/>
          <w14:textFill>
            <w14:solidFill>
              <w14:schemeClr w14:val="tx1"/>
            </w14:solidFill>
          </w14:textFill>
        </w:rPr>
        <w:t>1.设备安装调试要求</w:t>
      </w:r>
    </w:p>
    <w:p w14:paraId="3B37647D">
      <w:pPr>
        <w:spacing w:line="480" w:lineRule="exact"/>
        <w:ind w:firstLine="480" w:firstLineChars="200"/>
        <w:rPr>
          <w:rFonts w:ascii="宋体"/>
          <w:color w:val="000000" w:themeColor="text1"/>
          <w:sz w:val="24"/>
          <w14:textFill>
            <w14:solidFill>
              <w14:schemeClr w14:val="tx1"/>
            </w14:solidFill>
          </w14:textFill>
        </w:rPr>
      </w:pPr>
      <w:r>
        <w:rPr>
          <w:rFonts w:ascii="宋体" w:hAnsi="宋体" w:cs="宋体"/>
          <w:color w:val="000000" w:themeColor="text1"/>
          <w:sz w:val="24"/>
          <w14:textFill>
            <w14:solidFill>
              <w14:schemeClr w14:val="tx1"/>
            </w14:solidFill>
          </w14:textFill>
        </w:rPr>
        <w:t>1.1</w:t>
      </w:r>
      <w:r>
        <w:rPr>
          <w:rFonts w:hint="eastAsia" w:ascii="宋体" w:hAnsi="宋体" w:cs="宋体"/>
          <w:color w:val="000000" w:themeColor="text1"/>
          <w:sz w:val="24"/>
          <w14:textFill>
            <w14:solidFill>
              <w14:schemeClr w14:val="tx1"/>
            </w14:solidFill>
          </w14:textFill>
        </w:rPr>
        <w:t>负责送货、卸货并搬运到指定的场地。</w:t>
      </w:r>
    </w:p>
    <w:p w14:paraId="5FB5B032">
      <w:pPr>
        <w:spacing w:line="480" w:lineRule="exact"/>
        <w:ind w:firstLine="480" w:firstLineChars="200"/>
        <w:rPr>
          <w:rFonts w:ascii="宋体"/>
          <w:color w:val="000000" w:themeColor="text1"/>
          <w:sz w:val="24"/>
          <w14:textFill>
            <w14:solidFill>
              <w14:schemeClr w14:val="tx1"/>
            </w14:solidFill>
          </w14:textFill>
        </w:rPr>
      </w:pPr>
      <w:r>
        <w:rPr>
          <w:rFonts w:ascii="宋体" w:hAnsi="宋体" w:cs="宋体"/>
          <w:color w:val="000000" w:themeColor="text1"/>
          <w:sz w:val="24"/>
          <w14:textFill>
            <w14:solidFill>
              <w14:schemeClr w14:val="tx1"/>
            </w14:solidFill>
          </w14:textFill>
        </w:rPr>
        <w:t>1.2</w:t>
      </w:r>
      <w:r>
        <w:rPr>
          <w:rFonts w:hint="eastAsia" w:ascii="宋体" w:hAnsi="宋体" w:cs="宋体"/>
          <w:color w:val="000000" w:themeColor="text1"/>
          <w:sz w:val="24"/>
          <w14:textFill>
            <w14:solidFill>
              <w14:schemeClr w14:val="tx1"/>
            </w14:solidFill>
          </w14:textFill>
        </w:rPr>
        <w:t>中标人应保证产品包装完整，到达指定的交货地点前未拆封。</w:t>
      </w:r>
    </w:p>
    <w:p w14:paraId="49D4B6CD">
      <w:pPr>
        <w:spacing w:line="480" w:lineRule="exact"/>
        <w:ind w:firstLine="480" w:firstLineChars="200"/>
        <w:rPr>
          <w:rFonts w:ascii="宋体"/>
          <w:color w:val="000000" w:themeColor="text1"/>
          <w:sz w:val="24"/>
          <w14:textFill>
            <w14:solidFill>
              <w14:schemeClr w14:val="tx1"/>
            </w14:solidFill>
          </w14:textFill>
        </w:rPr>
      </w:pPr>
      <w:r>
        <w:rPr>
          <w:rFonts w:ascii="宋体" w:hAnsi="宋体" w:cs="宋体"/>
          <w:color w:val="000000" w:themeColor="text1"/>
          <w:sz w:val="24"/>
          <w14:textFill>
            <w14:solidFill>
              <w14:schemeClr w14:val="tx1"/>
            </w14:solidFill>
          </w14:textFill>
        </w:rPr>
        <w:t>1.3</w:t>
      </w:r>
      <w:r>
        <w:rPr>
          <w:rFonts w:hint="eastAsia" w:ascii="宋体" w:hAnsi="宋体" w:cs="宋体"/>
          <w:color w:val="000000" w:themeColor="text1"/>
          <w:sz w:val="24"/>
          <w14:textFill>
            <w14:solidFill>
              <w14:schemeClr w14:val="tx1"/>
            </w14:solidFill>
          </w14:textFill>
        </w:rPr>
        <w:t>货物应按照在采购人确定的时间在采购人所在地现场免费进行开箱、安装、调试，免费指导安装、免费配合调试及提供相应的专用工具，由此所产生的一切工具费、人工费、手续费、差旅费、食宿费和加班费等，均由中标人承担。</w:t>
      </w:r>
    </w:p>
    <w:p w14:paraId="7B34AF06">
      <w:pPr>
        <w:spacing w:line="480" w:lineRule="exact"/>
        <w:ind w:firstLine="480" w:firstLineChars="200"/>
        <w:rPr>
          <w:rFonts w:ascii="宋体"/>
          <w:color w:val="000000" w:themeColor="text1"/>
          <w:sz w:val="24"/>
          <w14:textFill>
            <w14:solidFill>
              <w14:schemeClr w14:val="tx1"/>
            </w14:solidFill>
          </w14:textFill>
        </w:rPr>
      </w:pPr>
      <w:r>
        <w:rPr>
          <w:rFonts w:ascii="宋体" w:hAnsi="宋体" w:cs="宋体"/>
          <w:color w:val="000000" w:themeColor="text1"/>
          <w:sz w:val="24"/>
          <w14:textFill>
            <w14:solidFill>
              <w14:schemeClr w14:val="tx1"/>
            </w14:solidFill>
          </w14:textFill>
        </w:rPr>
        <w:t>1.4</w:t>
      </w:r>
      <w:r>
        <w:rPr>
          <w:rFonts w:hint="eastAsia" w:ascii="宋体" w:hAnsi="宋体" w:cs="宋体"/>
          <w:color w:val="000000" w:themeColor="text1"/>
          <w:sz w:val="24"/>
          <w14:textFill>
            <w14:solidFill>
              <w14:schemeClr w14:val="tx1"/>
            </w14:solidFill>
          </w14:textFill>
        </w:rPr>
        <w:t>在安装期间要注意成品保护，安装期间因中标人的原因造成对采购人建筑物、构筑物、环保、绿化等破坏由中标人负责修复和赔偿。</w:t>
      </w:r>
    </w:p>
    <w:p w14:paraId="03B561FF">
      <w:pPr>
        <w:spacing w:line="480" w:lineRule="exact"/>
        <w:ind w:firstLine="480" w:firstLineChars="200"/>
        <w:rPr>
          <w:rFonts w:ascii="宋体"/>
          <w:color w:val="000000" w:themeColor="text1"/>
          <w:sz w:val="24"/>
          <w14:textFill>
            <w14:solidFill>
              <w14:schemeClr w14:val="tx1"/>
            </w14:solidFill>
          </w14:textFill>
        </w:rPr>
      </w:pPr>
      <w:r>
        <w:rPr>
          <w:rFonts w:ascii="宋体" w:hAnsi="宋体" w:cs="宋体"/>
          <w:color w:val="000000" w:themeColor="text1"/>
          <w:sz w:val="24"/>
          <w14:textFill>
            <w14:solidFill>
              <w14:schemeClr w14:val="tx1"/>
            </w14:solidFill>
          </w14:textFill>
        </w:rPr>
        <w:t>1.5</w:t>
      </w:r>
      <w:r>
        <w:rPr>
          <w:rFonts w:hint="eastAsia" w:ascii="宋体" w:hAnsi="宋体" w:cs="宋体"/>
          <w:color w:val="000000" w:themeColor="text1"/>
          <w:spacing w:val="-6"/>
          <w:sz w:val="24"/>
          <w14:textFill>
            <w14:solidFill>
              <w14:schemeClr w14:val="tx1"/>
            </w14:solidFill>
          </w14:textFill>
        </w:rPr>
        <w:t>如果因中标人产品设计的原因发生的人身伤害等责任事故，一切责任由中标人负责。</w:t>
      </w:r>
    </w:p>
    <w:p w14:paraId="4B261441">
      <w:pPr>
        <w:spacing w:line="480" w:lineRule="exact"/>
        <w:ind w:firstLine="480" w:firstLineChars="200"/>
        <w:rPr>
          <w:rFonts w:ascii="宋体"/>
          <w:color w:val="000000" w:themeColor="text1"/>
          <w:sz w:val="24"/>
          <w14:textFill>
            <w14:solidFill>
              <w14:schemeClr w14:val="tx1"/>
            </w14:solidFill>
          </w14:textFill>
        </w:rPr>
      </w:pPr>
      <w:r>
        <w:rPr>
          <w:rFonts w:ascii="宋体" w:hAnsi="宋体" w:cs="宋体"/>
          <w:color w:val="000000" w:themeColor="text1"/>
          <w:sz w:val="24"/>
          <w14:textFill>
            <w14:solidFill>
              <w14:schemeClr w14:val="tx1"/>
            </w14:solidFill>
          </w14:textFill>
        </w:rPr>
        <w:t>1.6</w:t>
      </w:r>
      <w:r>
        <w:rPr>
          <w:rFonts w:hint="eastAsia" w:ascii="宋体" w:hAnsi="宋体" w:cs="宋体"/>
          <w:color w:val="000000" w:themeColor="text1"/>
          <w:sz w:val="24"/>
          <w14:textFill>
            <w14:solidFill>
              <w14:schemeClr w14:val="tx1"/>
            </w14:solidFill>
          </w14:textFill>
        </w:rPr>
        <w:t>在货物安装过程中如发生货物质量问题，中标人应派人员免费提供现场更换或维修服务，由此发生的费用由中标人承担。</w:t>
      </w:r>
    </w:p>
    <w:p w14:paraId="02112F65">
      <w:pPr>
        <w:spacing w:line="480" w:lineRule="exact"/>
        <w:ind w:firstLine="480" w:firstLineChars="200"/>
        <w:rPr>
          <w:rFonts w:ascii="宋体"/>
          <w:color w:val="000000" w:themeColor="text1"/>
          <w:sz w:val="24"/>
          <w14:textFill>
            <w14:solidFill>
              <w14:schemeClr w14:val="tx1"/>
            </w14:solidFill>
          </w14:textFill>
        </w:rPr>
      </w:pPr>
      <w:r>
        <w:rPr>
          <w:rFonts w:ascii="宋体" w:hAnsi="宋体" w:cs="宋体"/>
          <w:color w:val="000000" w:themeColor="text1"/>
          <w:sz w:val="24"/>
          <w14:textFill>
            <w14:solidFill>
              <w14:schemeClr w14:val="tx1"/>
            </w14:solidFill>
          </w14:textFill>
        </w:rPr>
        <w:t>1.7</w:t>
      </w:r>
      <w:r>
        <w:rPr>
          <w:rFonts w:hint="eastAsia" w:ascii="宋体" w:hAnsi="宋体" w:cs="宋体"/>
          <w:color w:val="000000" w:themeColor="text1"/>
          <w:sz w:val="24"/>
          <w14:textFill>
            <w14:solidFill>
              <w14:schemeClr w14:val="tx1"/>
            </w14:solidFill>
          </w14:textFill>
        </w:rPr>
        <w:t>由中标人提供货物安装、调试所需要的耗材。</w:t>
      </w:r>
    </w:p>
    <w:p w14:paraId="2D4FC8DE">
      <w:pPr>
        <w:spacing w:line="480" w:lineRule="exact"/>
        <w:ind w:firstLine="480" w:firstLineChars="200"/>
        <w:rPr>
          <w:rFonts w:ascii="宋体"/>
          <w:color w:val="000000" w:themeColor="text1"/>
          <w:sz w:val="24"/>
          <w14:textFill>
            <w14:solidFill>
              <w14:schemeClr w14:val="tx1"/>
            </w14:solidFill>
          </w14:textFill>
        </w:rPr>
      </w:pPr>
      <w:r>
        <w:rPr>
          <w:rFonts w:ascii="宋体" w:hAnsi="宋体" w:cs="宋体"/>
          <w:color w:val="000000" w:themeColor="text1"/>
          <w:sz w:val="24"/>
          <w14:textFill>
            <w14:solidFill>
              <w14:schemeClr w14:val="tx1"/>
            </w14:solidFill>
          </w14:textFill>
        </w:rPr>
        <w:t>1.8</w:t>
      </w:r>
      <w:r>
        <w:rPr>
          <w:rFonts w:hint="eastAsia" w:ascii="宋体" w:hAnsi="宋体" w:cs="宋体"/>
          <w:color w:val="000000" w:themeColor="text1"/>
          <w:sz w:val="24"/>
          <w14:textFill>
            <w14:solidFill>
              <w14:schemeClr w14:val="tx1"/>
            </w14:solidFill>
          </w14:textFill>
        </w:rPr>
        <w:t>中标人送达产品及进行指导安装调试，应提前两天以上和采购人及采购用户单位取得联系，以便采购人及采购用户单位安排验货和配合安装调试等工作。中标人需加强安装调试过程的组织管理，所有安装调试人员需遵守文明安全操作的有关规章制度，持证上岗。</w:t>
      </w:r>
    </w:p>
    <w:p w14:paraId="1C86BBBD">
      <w:pPr>
        <w:spacing w:line="480" w:lineRule="exact"/>
        <w:ind w:firstLine="482" w:firstLineChars="200"/>
        <w:rPr>
          <w:rFonts w:ascii="宋体" w:hAnsi="宋体" w:cs="宋体"/>
          <w:b/>
          <w:bCs/>
          <w:color w:val="000000" w:themeColor="text1"/>
          <w:sz w:val="24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cs="宋体"/>
          <w:b/>
          <w:bCs/>
          <w:color w:val="000000" w:themeColor="text1"/>
          <w:sz w:val="24"/>
          <w14:textFill>
            <w14:solidFill>
              <w14:schemeClr w14:val="tx1"/>
            </w14:solidFill>
          </w14:textFill>
        </w:rPr>
        <w:t>2.技术支持要求</w:t>
      </w:r>
    </w:p>
    <w:p w14:paraId="71881119">
      <w:pPr>
        <w:spacing w:line="480" w:lineRule="exact"/>
        <w:ind w:firstLine="480" w:firstLineChars="200"/>
        <w:rPr>
          <w:rFonts w:ascii="宋体"/>
          <w:color w:val="000000" w:themeColor="text1"/>
          <w:sz w:val="24"/>
          <w14:textFill>
            <w14:solidFill>
              <w14:schemeClr w14:val="tx1"/>
            </w14:solidFill>
          </w14:textFill>
        </w:rPr>
      </w:pPr>
      <w:r>
        <w:rPr>
          <w:rFonts w:ascii="宋体" w:hAnsi="宋体" w:cs="宋体"/>
          <w:color w:val="000000" w:themeColor="text1"/>
          <w:sz w:val="24"/>
          <w14:textFill>
            <w14:solidFill>
              <w14:schemeClr w14:val="tx1"/>
            </w14:solidFill>
          </w14:textFill>
        </w:rPr>
        <w:t>2.1</w:t>
      </w:r>
      <w:r>
        <w:rPr>
          <w:rFonts w:hint="eastAsia" w:ascii="宋体" w:hAnsi="宋体" w:cs="宋体"/>
          <w:color w:val="000000" w:themeColor="text1"/>
          <w:sz w:val="24"/>
          <w14:textFill>
            <w14:solidFill>
              <w14:schemeClr w14:val="tx1"/>
            </w14:solidFill>
          </w14:textFill>
        </w:rPr>
        <w:t>提供</w:t>
      </w:r>
      <w:r>
        <w:rPr>
          <w:rFonts w:ascii="宋体" w:hAnsi="宋体" w:cs="宋体"/>
          <w:color w:val="000000" w:themeColor="text1"/>
          <w:sz w:val="24"/>
          <w14:textFill>
            <w14:solidFill>
              <w14:schemeClr w14:val="tx1"/>
            </w14:solidFill>
          </w14:textFill>
        </w:rPr>
        <w:t>7</w:t>
      </w:r>
      <w:r>
        <w:rPr>
          <w:rFonts w:hint="eastAsia" w:ascii="宋体" w:hAnsi="宋体" w:cs="宋体"/>
          <w:color w:val="000000" w:themeColor="text1"/>
          <w:sz w:val="24"/>
          <w14:textFill>
            <w14:solidFill>
              <w14:schemeClr w14:val="tx1"/>
            </w14:solidFill>
          </w14:textFill>
        </w:rPr>
        <w:t>×</w:t>
      </w:r>
      <w:r>
        <w:rPr>
          <w:rFonts w:ascii="宋体" w:hAnsi="宋体" w:cs="宋体"/>
          <w:color w:val="000000" w:themeColor="text1"/>
          <w:sz w:val="24"/>
          <w14:textFill>
            <w14:solidFill>
              <w14:schemeClr w14:val="tx1"/>
            </w14:solidFill>
          </w14:textFill>
        </w:rPr>
        <w:t>24</w:t>
      </w:r>
      <w:r>
        <w:rPr>
          <w:rFonts w:hint="eastAsia" w:ascii="宋体" w:hAnsi="宋体" w:cs="宋体"/>
          <w:color w:val="000000" w:themeColor="text1"/>
          <w:sz w:val="24"/>
          <w14:textFill>
            <w14:solidFill>
              <w14:schemeClr w14:val="tx1"/>
            </w14:solidFill>
          </w14:textFill>
        </w:rPr>
        <w:t>小时的技术咨询服务。</w:t>
      </w:r>
    </w:p>
    <w:p w14:paraId="63A33737">
      <w:pPr>
        <w:spacing w:line="480" w:lineRule="exact"/>
        <w:ind w:firstLine="480" w:firstLineChars="200"/>
        <w:rPr>
          <w:rFonts w:ascii="宋体" w:hAnsi="宋体" w:cs="宋体"/>
          <w:color w:val="000000" w:themeColor="text1"/>
          <w:sz w:val="24"/>
          <w14:textFill>
            <w14:solidFill>
              <w14:schemeClr w14:val="tx1"/>
            </w14:solidFill>
          </w14:textFill>
        </w:rPr>
      </w:pPr>
      <w:r>
        <w:rPr>
          <w:rFonts w:ascii="宋体" w:hAnsi="宋体" w:cs="宋体"/>
          <w:color w:val="000000" w:themeColor="text1"/>
          <w:sz w:val="24"/>
          <w14:textFill>
            <w14:solidFill>
              <w14:schemeClr w14:val="tx1"/>
            </w14:solidFill>
          </w14:textFill>
        </w:rPr>
        <w:t>2.2</w:t>
      </w:r>
      <w:r>
        <w:rPr>
          <w:rFonts w:hint="eastAsia" w:ascii="宋体" w:hAnsi="宋体" w:cs="宋体"/>
          <w:color w:val="000000" w:themeColor="text1"/>
          <w:sz w:val="24"/>
          <w14:textFill>
            <w14:solidFill>
              <w14:schemeClr w14:val="tx1"/>
            </w14:solidFill>
          </w14:textFill>
        </w:rPr>
        <w:t>敏感时期、重大节假日提供技术人员值守服务。</w:t>
      </w:r>
    </w:p>
    <w:p w14:paraId="6E77DFE9">
      <w:pPr>
        <w:pStyle w:val="17"/>
        <w:spacing w:after="0" w:line="480" w:lineRule="exact"/>
        <w:ind w:firstLine="480" w:firstLineChars="200"/>
        <w:rPr>
          <w:color w:val="000000" w:themeColor="text1"/>
          <w:sz w:val="24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cs="宋体"/>
          <w:color w:val="000000" w:themeColor="text1"/>
          <w:kern w:val="2"/>
          <w:sz w:val="24"/>
          <w14:textFill>
            <w14:solidFill>
              <w14:schemeClr w14:val="tx1"/>
            </w14:solidFill>
          </w14:textFill>
        </w:rPr>
        <w:t>2.3安装调试完毕提</w:t>
      </w:r>
      <w:r>
        <w:rPr>
          <w:rFonts w:hint="eastAsia" w:hAnsi="宋体" w:cs="宋体"/>
          <w:color w:val="000000" w:themeColor="text1"/>
          <w:sz w:val="24"/>
          <w14:textFill>
            <w14:solidFill>
              <w14:schemeClr w14:val="tx1"/>
            </w14:solidFill>
          </w14:textFill>
        </w:rPr>
        <w:t>供设备使用手册（内含使用说明书、日常维护方式、常见问题检修等）</w:t>
      </w:r>
    </w:p>
    <w:p w14:paraId="78853936">
      <w:pPr>
        <w:spacing w:line="480" w:lineRule="exact"/>
        <w:ind w:firstLine="482" w:firstLineChars="200"/>
        <w:rPr>
          <w:rFonts w:ascii="宋体" w:hAnsi="宋体" w:cs="宋体"/>
          <w:b/>
          <w:bCs/>
          <w:color w:val="000000" w:themeColor="text1"/>
          <w:sz w:val="24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cs="宋体"/>
          <w:b/>
          <w:bCs/>
          <w:color w:val="000000" w:themeColor="text1"/>
          <w:sz w:val="24"/>
          <w14:textFill>
            <w14:solidFill>
              <w14:schemeClr w14:val="tx1"/>
            </w14:solidFill>
          </w14:textFill>
        </w:rPr>
        <w:t>3.人员培训要求</w:t>
      </w:r>
    </w:p>
    <w:p w14:paraId="4A486316">
      <w:pPr>
        <w:spacing w:line="480" w:lineRule="exact"/>
        <w:ind w:firstLine="480" w:firstLineChars="200"/>
        <w:rPr>
          <w:rFonts w:ascii="宋体"/>
          <w:color w:val="000000" w:themeColor="text1"/>
          <w:sz w:val="24"/>
          <w14:textFill>
            <w14:solidFill>
              <w14:schemeClr w14:val="tx1"/>
            </w14:solidFill>
          </w14:textFill>
        </w:rPr>
      </w:pPr>
      <w:r>
        <w:rPr>
          <w:rFonts w:ascii="宋体" w:hAnsi="宋体" w:cs="宋体"/>
          <w:color w:val="000000" w:themeColor="text1"/>
          <w:sz w:val="24"/>
          <w14:textFill>
            <w14:solidFill>
              <w14:schemeClr w14:val="tx1"/>
            </w14:solidFill>
          </w14:textFill>
        </w:rPr>
        <w:t>3.1</w:t>
      </w:r>
      <w:r>
        <w:rPr>
          <w:rFonts w:hint="eastAsia" w:ascii="宋体" w:hAnsi="宋体" w:cs="宋体"/>
          <w:color w:val="000000" w:themeColor="text1"/>
          <w:sz w:val="24"/>
          <w14:textFill>
            <w14:solidFill>
              <w14:schemeClr w14:val="tx1"/>
            </w14:solidFill>
          </w14:textFill>
        </w:rPr>
        <w:t>采购人认为有必要，中标人应就货物的设计、制造、检验、调试使用和维护、设备操作，免费培训采购人技术人员，采购人受训人员的培训费用由中标人承担。</w:t>
      </w:r>
    </w:p>
    <w:p w14:paraId="4CC4A06E">
      <w:pPr>
        <w:spacing w:line="480" w:lineRule="exact"/>
        <w:ind w:firstLine="480" w:firstLineChars="200"/>
        <w:rPr>
          <w:rFonts w:ascii="宋体"/>
          <w:color w:val="000000" w:themeColor="text1"/>
          <w:sz w:val="24"/>
          <w14:textFill>
            <w14:solidFill>
              <w14:schemeClr w14:val="tx1"/>
            </w14:solidFill>
          </w14:textFill>
        </w:rPr>
      </w:pPr>
      <w:r>
        <w:rPr>
          <w:rFonts w:ascii="宋体" w:hAnsi="宋体" w:cs="宋体"/>
          <w:color w:val="000000" w:themeColor="text1"/>
          <w:sz w:val="24"/>
          <w14:textFill>
            <w14:solidFill>
              <w14:schemeClr w14:val="tx1"/>
            </w14:solidFill>
          </w14:textFill>
        </w:rPr>
        <w:t>3.2</w:t>
      </w:r>
      <w:r>
        <w:rPr>
          <w:rFonts w:hint="eastAsia" w:ascii="宋体" w:hAnsi="宋体" w:cs="宋体"/>
          <w:color w:val="000000" w:themeColor="text1"/>
          <w:sz w:val="24"/>
          <w14:textFill>
            <w14:solidFill>
              <w14:schemeClr w14:val="tx1"/>
            </w14:solidFill>
          </w14:textFill>
        </w:rPr>
        <w:t>中标人负责对采购人的有关使用、维护人员免费进行安装、操作、维护维修等技术培训，至少提供两天以上设备使用培训。</w:t>
      </w:r>
    </w:p>
    <w:p w14:paraId="47E77BE2">
      <w:pPr>
        <w:spacing w:line="480" w:lineRule="exact"/>
        <w:ind w:firstLine="480" w:firstLineChars="200"/>
        <w:rPr>
          <w:rFonts w:ascii="宋体"/>
          <w:color w:val="000000" w:themeColor="text1"/>
          <w:sz w:val="24"/>
          <w14:textFill>
            <w14:solidFill>
              <w14:schemeClr w14:val="tx1"/>
            </w14:solidFill>
          </w14:textFill>
        </w:rPr>
      </w:pPr>
      <w:r>
        <w:rPr>
          <w:rFonts w:ascii="宋体" w:hAnsi="宋体" w:cs="宋体"/>
          <w:color w:val="000000" w:themeColor="text1"/>
          <w:sz w:val="24"/>
          <w14:textFill>
            <w14:solidFill>
              <w14:schemeClr w14:val="tx1"/>
            </w14:solidFill>
          </w14:textFill>
        </w:rPr>
        <w:t>3.3</w:t>
      </w:r>
      <w:r>
        <w:rPr>
          <w:rFonts w:hint="eastAsia" w:ascii="宋体" w:hAnsi="宋体" w:cs="宋体"/>
          <w:color w:val="000000" w:themeColor="text1"/>
          <w:sz w:val="24"/>
          <w14:textFill>
            <w14:solidFill>
              <w14:schemeClr w14:val="tx1"/>
            </w14:solidFill>
          </w14:textFill>
        </w:rPr>
        <w:t>中标人应就其提供的设备及操作系统，对采购人的技术人员和维修人员进行操作和维修方面的培训，培训费用由中标人承担。</w:t>
      </w:r>
    </w:p>
    <w:p w14:paraId="249140E7">
      <w:pPr>
        <w:spacing w:line="480" w:lineRule="exact"/>
        <w:ind w:firstLine="480" w:firstLineChars="200"/>
        <w:rPr>
          <w:rFonts w:ascii="宋体"/>
          <w:color w:val="000000" w:themeColor="text1"/>
          <w:sz w:val="24"/>
          <w14:textFill>
            <w14:solidFill>
              <w14:schemeClr w14:val="tx1"/>
            </w14:solidFill>
          </w14:textFill>
        </w:rPr>
      </w:pPr>
      <w:r>
        <w:rPr>
          <w:rFonts w:ascii="宋体" w:hAnsi="宋体" w:cs="宋体"/>
          <w:color w:val="000000" w:themeColor="text1"/>
          <w:sz w:val="24"/>
          <w14:textFill>
            <w14:solidFill>
              <w14:schemeClr w14:val="tx1"/>
            </w14:solidFill>
          </w14:textFill>
        </w:rPr>
        <w:t>3.4</w:t>
      </w:r>
      <w:r>
        <w:rPr>
          <w:rFonts w:hint="eastAsia" w:ascii="宋体" w:hAnsi="宋体" w:cs="宋体"/>
          <w:color w:val="000000" w:themeColor="text1"/>
          <w:sz w:val="24"/>
          <w14:textFill>
            <w14:solidFill>
              <w14:schemeClr w14:val="tx1"/>
            </w14:solidFill>
          </w14:textFill>
        </w:rPr>
        <w:t>对操作人员的培训内容至少应包括操作和维护措施及故障应急措施。</w:t>
      </w:r>
    </w:p>
    <w:p w14:paraId="295CFBCF">
      <w:pPr>
        <w:spacing w:line="480" w:lineRule="exact"/>
        <w:ind w:firstLine="480" w:firstLineChars="200"/>
        <w:rPr>
          <w:rFonts w:ascii="宋体"/>
          <w:color w:val="000000" w:themeColor="text1"/>
          <w:sz w:val="24"/>
          <w14:textFill>
            <w14:solidFill>
              <w14:schemeClr w14:val="tx1"/>
            </w14:solidFill>
          </w14:textFill>
        </w:rPr>
      </w:pPr>
      <w:r>
        <w:rPr>
          <w:rFonts w:ascii="宋体" w:hAnsi="宋体" w:cs="宋体"/>
          <w:color w:val="000000" w:themeColor="text1"/>
          <w:sz w:val="24"/>
          <w14:textFill>
            <w14:solidFill>
              <w14:schemeClr w14:val="tx1"/>
            </w14:solidFill>
          </w14:textFill>
        </w:rPr>
        <w:t>3.5</w:t>
      </w:r>
      <w:r>
        <w:rPr>
          <w:rFonts w:hint="eastAsia" w:ascii="宋体" w:hAnsi="宋体" w:cs="宋体"/>
          <w:color w:val="000000" w:themeColor="text1"/>
          <w:sz w:val="24"/>
          <w14:textFill>
            <w14:solidFill>
              <w14:schemeClr w14:val="tx1"/>
            </w14:solidFill>
          </w14:textFill>
        </w:rPr>
        <w:t>培训所需费用，包括交通费、住宿费和其他费用由中标人负担，包含在报价中。</w:t>
      </w:r>
    </w:p>
    <w:p w14:paraId="19BB1C11">
      <w:pPr>
        <w:spacing w:line="480" w:lineRule="exact"/>
        <w:ind w:firstLine="482" w:firstLineChars="200"/>
        <w:rPr>
          <w:rFonts w:ascii="宋体" w:hAnsi="宋体" w:cs="宋体"/>
          <w:b/>
          <w:bCs/>
          <w:color w:val="000000" w:themeColor="text1"/>
          <w:sz w:val="24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cs="宋体"/>
          <w:b/>
          <w:bCs/>
          <w:color w:val="000000" w:themeColor="text1"/>
          <w:sz w:val="24"/>
          <w14:textFill>
            <w14:solidFill>
              <w14:schemeClr w14:val="tx1"/>
            </w14:solidFill>
          </w14:textFill>
        </w:rPr>
        <w:t>4.售后服务要求</w:t>
      </w:r>
      <w:bookmarkEnd w:id="0"/>
      <w:bookmarkEnd w:id="1"/>
      <w:bookmarkEnd w:id="2"/>
      <w:bookmarkEnd w:id="3"/>
    </w:p>
    <w:p w14:paraId="15BF93A3">
      <w:pPr>
        <w:spacing w:line="480" w:lineRule="exact"/>
        <w:ind w:firstLine="480" w:firstLineChars="200"/>
        <w:rPr>
          <w:rFonts w:ascii="宋体"/>
          <w:color w:val="000000" w:themeColor="text1"/>
          <w:sz w:val="24"/>
          <w14:textFill>
            <w14:solidFill>
              <w14:schemeClr w14:val="tx1"/>
            </w14:solidFill>
          </w14:textFill>
        </w:rPr>
      </w:pPr>
      <w:bookmarkStart w:id="4" w:name="_Toc6791"/>
      <w:bookmarkStart w:id="5" w:name="_Toc7673"/>
      <w:bookmarkStart w:id="6" w:name="_Toc698"/>
      <w:bookmarkStart w:id="7" w:name="_Toc459076801"/>
      <w:r>
        <w:rPr>
          <w:rFonts w:hint="eastAsia" w:ascii="宋体" w:hAnsi="宋体" w:cs="宋体"/>
          <w:color w:val="000000" w:themeColor="text1"/>
          <w:sz w:val="24"/>
          <w14:textFill>
            <w14:solidFill>
              <w14:schemeClr w14:val="tx1"/>
            </w14:solidFill>
          </w14:textFill>
        </w:rPr>
        <w:t>4.</w:t>
      </w:r>
      <w:r>
        <w:rPr>
          <w:rFonts w:ascii="宋体" w:hAnsi="宋体" w:cs="宋体"/>
          <w:color w:val="000000" w:themeColor="text1"/>
          <w:sz w:val="24"/>
          <w14:textFill>
            <w14:solidFill>
              <w14:schemeClr w14:val="tx1"/>
            </w14:solidFill>
          </w14:textFill>
        </w:rPr>
        <w:t>1</w:t>
      </w:r>
      <w:r>
        <w:rPr>
          <w:rFonts w:hint="eastAsia" w:ascii="宋体" w:hAnsi="宋体" w:cs="宋体"/>
          <w:color w:val="000000" w:themeColor="text1"/>
          <w:sz w:val="24"/>
          <w14:textFill>
            <w14:solidFill>
              <w14:schemeClr w14:val="tx1"/>
            </w14:solidFill>
          </w14:textFill>
        </w:rPr>
        <w:t xml:space="preserve"> 设备维护措施</w:t>
      </w:r>
    </w:p>
    <w:p w14:paraId="578CE165">
      <w:pPr>
        <w:spacing w:line="480" w:lineRule="exact"/>
        <w:ind w:firstLine="480" w:firstLineChars="200"/>
        <w:rPr>
          <w:rFonts w:ascii="宋体"/>
          <w:color w:val="000000" w:themeColor="text1"/>
          <w:sz w:val="24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cs="宋体"/>
          <w:color w:val="000000" w:themeColor="text1"/>
          <w:sz w:val="24"/>
          <w14:textFill>
            <w14:solidFill>
              <w14:schemeClr w14:val="tx1"/>
            </w14:solidFill>
          </w14:textFill>
        </w:rPr>
        <w:t>4.</w:t>
      </w:r>
      <w:r>
        <w:rPr>
          <w:rFonts w:ascii="宋体" w:hAnsi="宋体" w:cs="宋体"/>
          <w:color w:val="000000" w:themeColor="text1"/>
          <w:sz w:val="24"/>
          <w14:textFill>
            <w14:solidFill>
              <w14:schemeClr w14:val="tx1"/>
            </w14:solidFill>
          </w14:textFill>
        </w:rPr>
        <w:t>1.1</w:t>
      </w:r>
      <w:r>
        <w:rPr>
          <w:rFonts w:hint="eastAsia" w:ascii="宋体" w:hAnsi="宋体" w:cs="宋体"/>
          <w:color w:val="000000" w:themeColor="text1"/>
          <w:sz w:val="24"/>
          <w14:textFill>
            <w14:solidFill>
              <w14:schemeClr w14:val="tx1"/>
            </w14:solidFill>
          </w14:textFill>
        </w:rPr>
        <w:t>定期维护计划。</w:t>
      </w:r>
    </w:p>
    <w:p w14:paraId="6D9B56D0">
      <w:pPr>
        <w:spacing w:line="480" w:lineRule="exact"/>
        <w:ind w:firstLine="480" w:firstLineChars="200"/>
        <w:rPr>
          <w:rFonts w:ascii="宋体"/>
          <w:color w:val="000000" w:themeColor="text1"/>
          <w:sz w:val="24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cs="宋体"/>
          <w:color w:val="000000" w:themeColor="text1"/>
          <w:sz w:val="24"/>
          <w14:textFill>
            <w14:solidFill>
              <w14:schemeClr w14:val="tx1"/>
            </w14:solidFill>
          </w14:textFill>
        </w:rPr>
        <w:t>4.</w:t>
      </w:r>
      <w:r>
        <w:rPr>
          <w:rFonts w:ascii="宋体" w:hAnsi="宋体" w:cs="宋体"/>
          <w:color w:val="000000" w:themeColor="text1"/>
          <w:sz w:val="24"/>
          <w14:textFill>
            <w14:solidFill>
              <w14:schemeClr w14:val="tx1"/>
            </w14:solidFill>
          </w14:textFill>
        </w:rPr>
        <w:t>1.2</w:t>
      </w:r>
      <w:r>
        <w:rPr>
          <w:rFonts w:hint="eastAsia" w:ascii="宋体" w:hAnsi="宋体" w:cs="宋体"/>
          <w:color w:val="000000" w:themeColor="text1"/>
          <w:sz w:val="24"/>
          <w14:textFill>
            <w14:solidFill>
              <w14:schemeClr w14:val="tx1"/>
            </w14:solidFill>
          </w14:textFill>
        </w:rPr>
        <w:t>对采购人不定期维护要求的响应措施。</w:t>
      </w:r>
    </w:p>
    <w:p w14:paraId="75691FFC">
      <w:pPr>
        <w:spacing w:line="480" w:lineRule="exact"/>
        <w:ind w:firstLine="480" w:firstLineChars="200"/>
        <w:rPr>
          <w:rFonts w:ascii="宋体"/>
          <w:color w:val="000000" w:themeColor="text1"/>
          <w:sz w:val="24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cs="宋体"/>
          <w:color w:val="000000" w:themeColor="text1"/>
          <w:sz w:val="24"/>
          <w14:textFill>
            <w14:solidFill>
              <w14:schemeClr w14:val="tx1"/>
            </w14:solidFill>
          </w14:textFill>
        </w:rPr>
        <w:t>4.</w:t>
      </w:r>
      <w:r>
        <w:rPr>
          <w:rFonts w:ascii="宋体" w:hAnsi="宋体" w:cs="宋体"/>
          <w:color w:val="000000" w:themeColor="text1"/>
          <w:sz w:val="24"/>
          <w14:textFill>
            <w14:solidFill>
              <w14:schemeClr w14:val="tx1"/>
            </w14:solidFill>
          </w14:textFill>
        </w:rPr>
        <w:t>1.3</w:t>
      </w:r>
      <w:r>
        <w:rPr>
          <w:rFonts w:hint="eastAsia" w:ascii="宋体" w:hAnsi="宋体" w:cs="宋体"/>
          <w:color w:val="000000" w:themeColor="text1"/>
          <w:sz w:val="24"/>
          <w14:textFill>
            <w14:solidFill>
              <w14:schemeClr w14:val="tx1"/>
            </w14:solidFill>
          </w14:textFill>
        </w:rPr>
        <w:t>对用户修改设计要求的响应措施。</w:t>
      </w:r>
    </w:p>
    <w:p w14:paraId="5782025B">
      <w:pPr>
        <w:spacing w:line="480" w:lineRule="exact"/>
        <w:ind w:firstLine="480" w:firstLineChars="200"/>
        <w:rPr>
          <w:rFonts w:ascii="宋体"/>
          <w:color w:val="000000" w:themeColor="text1"/>
          <w:sz w:val="24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cs="宋体"/>
          <w:color w:val="000000" w:themeColor="text1"/>
          <w:sz w:val="24"/>
          <w14:textFill>
            <w14:solidFill>
              <w14:schemeClr w14:val="tx1"/>
            </w14:solidFill>
          </w14:textFill>
        </w:rPr>
        <w:t>4.</w:t>
      </w:r>
      <w:r>
        <w:rPr>
          <w:rFonts w:ascii="宋体" w:hAnsi="宋体" w:cs="宋体"/>
          <w:color w:val="000000" w:themeColor="text1"/>
          <w:sz w:val="24"/>
          <w14:textFill>
            <w14:solidFill>
              <w14:schemeClr w14:val="tx1"/>
            </w14:solidFill>
          </w14:textFill>
        </w:rPr>
        <w:t>2</w:t>
      </w:r>
      <w:r>
        <w:rPr>
          <w:rFonts w:hint="eastAsia" w:ascii="宋体" w:hAnsi="宋体" w:cs="宋体"/>
          <w:color w:val="000000" w:themeColor="text1"/>
          <w:sz w:val="24"/>
          <w14:textFill>
            <w14:solidFill>
              <w14:schemeClr w14:val="tx1"/>
            </w14:solidFill>
          </w14:textFill>
        </w:rPr>
        <w:t xml:space="preserve"> 故障响应时间</w:t>
      </w:r>
    </w:p>
    <w:p w14:paraId="516F5983">
      <w:pPr>
        <w:spacing w:line="480" w:lineRule="exact"/>
        <w:ind w:firstLine="480" w:firstLineChars="200"/>
        <w:rPr>
          <w:rFonts w:ascii="宋体"/>
          <w:color w:val="000000" w:themeColor="text1"/>
          <w:sz w:val="24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cs="宋体"/>
          <w:color w:val="000000" w:themeColor="text1"/>
          <w:sz w:val="24"/>
          <w14:textFill>
            <w14:solidFill>
              <w14:schemeClr w14:val="tx1"/>
            </w14:solidFill>
          </w14:textFill>
        </w:rPr>
        <w:t>4.</w:t>
      </w:r>
      <w:r>
        <w:rPr>
          <w:rFonts w:ascii="宋体" w:hAnsi="宋体" w:cs="宋体"/>
          <w:color w:val="000000" w:themeColor="text1"/>
          <w:sz w:val="24"/>
          <w14:textFill>
            <w14:solidFill>
              <w14:schemeClr w14:val="tx1"/>
            </w14:solidFill>
          </w14:textFill>
        </w:rPr>
        <w:t>2.1</w:t>
      </w:r>
      <w:r>
        <w:rPr>
          <w:rFonts w:hint="eastAsia" w:ascii="宋体" w:hAnsi="宋体" w:cs="宋体"/>
          <w:color w:val="000000" w:themeColor="text1"/>
          <w:sz w:val="24"/>
          <w14:textFill>
            <w14:solidFill>
              <w14:schemeClr w14:val="tx1"/>
            </w14:solidFill>
          </w14:textFill>
        </w:rPr>
        <w:t>提供</w:t>
      </w:r>
      <w:r>
        <w:rPr>
          <w:rFonts w:ascii="宋体" w:hAnsi="宋体" w:cs="宋体"/>
          <w:color w:val="000000" w:themeColor="text1"/>
          <w:sz w:val="24"/>
          <w14:textFill>
            <w14:solidFill>
              <w14:schemeClr w14:val="tx1"/>
            </w14:solidFill>
          </w14:textFill>
        </w:rPr>
        <w:t>7</w:t>
      </w:r>
      <w:r>
        <w:rPr>
          <w:rFonts w:hint="eastAsia" w:ascii="宋体" w:hAnsi="宋体" w:cs="宋体"/>
          <w:color w:val="000000" w:themeColor="text1"/>
          <w:sz w:val="24"/>
          <w14:textFill>
            <w14:solidFill>
              <w14:schemeClr w14:val="tx1"/>
            </w14:solidFill>
          </w14:textFill>
        </w:rPr>
        <w:t>×</w:t>
      </w:r>
      <w:r>
        <w:rPr>
          <w:rFonts w:ascii="宋体" w:hAnsi="宋体" w:cs="宋体"/>
          <w:color w:val="000000" w:themeColor="text1"/>
          <w:sz w:val="24"/>
          <w14:textFill>
            <w14:solidFill>
              <w14:schemeClr w14:val="tx1"/>
            </w14:solidFill>
          </w14:textFill>
        </w:rPr>
        <w:t>24</w:t>
      </w:r>
      <w:r>
        <w:rPr>
          <w:rFonts w:hint="eastAsia" w:ascii="宋体" w:hAnsi="宋体" w:cs="宋体"/>
          <w:color w:val="000000" w:themeColor="text1"/>
          <w:sz w:val="24"/>
          <w14:textFill>
            <w14:solidFill>
              <w14:schemeClr w14:val="tx1"/>
            </w14:solidFill>
          </w14:textFill>
        </w:rPr>
        <w:t>小时的故障服务受理。</w:t>
      </w:r>
    </w:p>
    <w:p w14:paraId="5519C9D6">
      <w:pPr>
        <w:spacing w:line="480" w:lineRule="exact"/>
        <w:ind w:firstLine="480" w:firstLineChars="200"/>
        <w:rPr>
          <w:rFonts w:ascii="宋体"/>
          <w:color w:val="000000" w:themeColor="text1"/>
          <w:sz w:val="24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cs="宋体"/>
          <w:color w:val="000000" w:themeColor="text1"/>
          <w:sz w:val="24"/>
          <w14:textFill>
            <w14:solidFill>
              <w14:schemeClr w14:val="tx1"/>
            </w14:solidFill>
          </w14:textFill>
        </w:rPr>
        <w:t>4.</w:t>
      </w:r>
      <w:r>
        <w:rPr>
          <w:rFonts w:ascii="宋体" w:hAnsi="宋体" w:cs="宋体"/>
          <w:color w:val="000000" w:themeColor="text1"/>
          <w:sz w:val="24"/>
          <w14:textFill>
            <w14:solidFill>
              <w14:schemeClr w14:val="tx1"/>
            </w14:solidFill>
          </w14:textFill>
        </w:rPr>
        <w:t>2.2</w:t>
      </w:r>
      <w:r>
        <w:rPr>
          <w:rFonts w:hint="eastAsia" w:ascii="宋体" w:hAnsi="宋体" w:cs="宋体"/>
          <w:color w:val="000000" w:themeColor="text1"/>
          <w:sz w:val="24"/>
          <w14:textFill>
            <w14:solidFill>
              <w14:schemeClr w14:val="tx1"/>
            </w14:solidFill>
          </w14:textFill>
        </w:rPr>
        <w:t>对重大故障提供</w:t>
      </w:r>
      <w:r>
        <w:rPr>
          <w:rFonts w:ascii="宋体" w:hAnsi="宋体" w:cs="宋体"/>
          <w:color w:val="000000" w:themeColor="text1"/>
          <w:sz w:val="24"/>
          <w14:textFill>
            <w14:solidFill>
              <w14:schemeClr w14:val="tx1"/>
            </w14:solidFill>
          </w14:textFill>
        </w:rPr>
        <w:t>7</w:t>
      </w:r>
      <w:r>
        <w:rPr>
          <w:rFonts w:hint="eastAsia" w:ascii="宋体" w:hAnsi="宋体" w:cs="宋体"/>
          <w:color w:val="000000" w:themeColor="text1"/>
          <w:sz w:val="24"/>
          <w14:textFill>
            <w14:solidFill>
              <w14:schemeClr w14:val="tx1"/>
            </w14:solidFill>
          </w14:textFill>
        </w:rPr>
        <w:t>×</w:t>
      </w:r>
      <w:r>
        <w:rPr>
          <w:rFonts w:ascii="宋体" w:hAnsi="宋体" w:cs="宋体"/>
          <w:color w:val="000000" w:themeColor="text1"/>
          <w:sz w:val="24"/>
          <w14:textFill>
            <w14:solidFill>
              <w14:schemeClr w14:val="tx1"/>
            </w14:solidFill>
          </w14:textFill>
        </w:rPr>
        <w:t>24</w:t>
      </w:r>
      <w:r>
        <w:rPr>
          <w:rFonts w:hint="eastAsia" w:ascii="宋体" w:hAnsi="宋体" w:cs="宋体"/>
          <w:color w:val="000000" w:themeColor="text1"/>
          <w:sz w:val="24"/>
          <w14:textFill>
            <w14:solidFill>
              <w14:schemeClr w14:val="tx1"/>
            </w14:solidFill>
          </w14:textFill>
        </w:rPr>
        <w:t>小时的现场支援，一般故障提供</w:t>
      </w:r>
      <w:r>
        <w:rPr>
          <w:rFonts w:ascii="宋体" w:hAnsi="宋体" w:cs="宋体"/>
          <w:color w:val="000000" w:themeColor="text1"/>
          <w:sz w:val="24"/>
          <w14:textFill>
            <w14:solidFill>
              <w14:schemeClr w14:val="tx1"/>
            </w14:solidFill>
          </w14:textFill>
        </w:rPr>
        <w:t>5</w:t>
      </w:r>
      <w:r>
        <w:rPr>
          <w:rFonts w:hint="eastAsia" w:ascii="宋体" w:hAnsi="宋体" w:cs="宋体"/>
          <w:color w:val="000000" w:themeColor="text1"/>
          <w:sz w:val="24"/>
          <w14:textFill>
            <w14:solidFill>
              <w14:schemeClr w14:val="tx1"/>
            </w14:solidFill>
          </w14:textFill>
        </w:rPr>
        <w:t>×</w:t>
      </w:r>
      <w:r>
        <w:rPr>
          <w:rFonts w:ascii="宋体" w:hAnsi="宋体" w:cs="宋体"/>
          <w:color w:val="000000" w:themeColor="text1"/>
          <w:sz w:val="24"/>
          <w14:textFill>
            <w14:solidFill>
              <w14:schemeClr w14:val="tx1"/>
            </w14:solidFill>
          </w14:textFill>
        </w:rPr>
        <w:t>8</w:t>
      </w:r>
      <w:r>
        <w:rPr>
          <w:rFonts w:hint="eastAsia" w:ascii="宋体" w:hAnsi="宋体" w:cs="宋体"/>
          <w:color w:val="000000" w:themeColor="text1"/>
          <w:sz w:val="24"/>
          <w14:textFill>
            <w14:solidFill>
              <w14:schemeClr w14:val="tx1"/>
            </w14:solidFill>
          </w14:textFill>
        </w:rPr>
        <w:t>小时的现场支援。</w:t>
      </w:r>
    </w:p>
    <w:p w14:paraId="0B71E6D8">
      <w:pPr>
        <w:spacing w:line="480" w:lineRule="exact"/>
        <w:ind w:firstLine="480" w:firstLineChars="200"/>
        <w:rPr>
          <w:rFonts w:ascii="宋体"/>
          <w:color w:val="000000" w:themeColor="text1"/>
          <w:sz w:val="24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cs="宋体"/>
          <w:color w:val="000000" w:themeColor="text1"/>
          <w:sz w:val="24"/>
          <w14:textFill>
            <w14:solidFill>
              <w14:schemeClr w14:val="tx1"/>
            </w14:solidFill>
          </w14:textFill>
        </w:rPr>
        <w:t>4.</w:t>
      </w:r>
      <w:r>
        <w:rPr>
          <w:rFonts w:ascii="宋体" w:hAnsi="宋体" w:cs="宋体"/>
          <w:color w:val="000000" w:themeColor="text1"/>
          <w:sz w:val="24"/>
          <w14:textFill>
            <w14:solidFill>
              <w14:schemeClr w14:val="tx1"/>
            </w14:solidFill>
          </w14:textFill>
        </w:rPr>
        <w:t>2.3</w:t>
      </w:r>
      <w:r>
        <w:rPr>
          <w:rFonts w:hint="eastAsia" w:ascii="宋体" w:hAnsi="宋体" w:cs="宋体"/>
          <w:color w:val="000000" w:themeColor="text1"/>
          <w:sz w:val="24"/>
          <w14:textFill>
            <w14:solidFill>
              <w14:schemeClr w14:val="tx1"/>
            </w14:solidFill>
          </w14:textFill>
        </w:rPr>
        <w:t>设备故障报修的响应时间：在接到报修通知后，中标人应按照售后服务承诺作出响应，对于影响设备正常运行的严重故障，中标人工程师及其他相关技术人员必须在</w:t>
      </w:r>
      <w:r>
        <w:rPr>
          <w:rFonts w:ascii="宋体" w:hAnsi="宋体" w:cs="宋体"/>
          <w:color w:val="000000" w:themeColor="text1"/>
          <w:sz w:val="24"/>
          <w14:textFill>
            <w14:solidFill>
              <w14:schemeClr w14:val="tx1"/>
            </w14:solidFill>
          </w14:textFill>
        </w:rPr>
        <w:t>1</w:t>
      </w:r>
      <w:r>
        <w:rPr>
          <w:rFonts w:hint="eastAsia" w:ascii="宋体" w:hAnsi="宋体" w:cs="宋体"/>
          <w:color w:val="000000" w:themeColor="text1"/>
          <w:sz w:val="24"/>
          <w14:textFill>
            <w14:solidFill>
              <w14:schemeClr w14:val="tx1"/>
            </w14:solidFill>
          </w14:textFill>
        </w:rPr>
        <w:t>周内赶到现场，查找原因，提供解决方案，并工作直至故障完全恢复正常服务为止，对无法修复的，必须在72小时内提供性能相当的产品供采购人使用；</w:t>
      </w:r>
    </w:p>
    <w:p w14:paraId="55F7F0DE">
      <w:pPr>
        <w:spacing w:line="480" w:lineRule="exact"/>
        <w:ind w:firstLine="480" w:firstLineChars="200"/>
        <w:rPr>
          <w:rFonts w:ascii="宋体"/>
          <w:color w:val="000000" w:themeColor="text1"/>
          <w:sz w:val="24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cs="宋体"/>
          <w:color w:val="000000" w:themeColor="text1"/>
          <w:sz w:val="24"/>
          <w14:textFill>
            <w14:solidFill>
              <w14:schemeClr w14:val="tx1"/>
            </w14:solidFill>
          </w14:textFill>
        </w:rPr>
        <w:t>4.</w:t>
      </w:r>
      <w:r>
        <w:rPr>
          <w:rFonts w:ascii="宋体" w:hAnsi="宋体" w:cs="宋体"/>
          <w:color w:val="000000" w:themeColor="text1"/>
          <w:sz w:val="24"/>
          <w14:textFill>
            <w14:solidFill>
              <w14:schemeClr w14:val="tx1"/>
            </w14:solidFill>
          </w14:textFill>
        </w:rPr>
        <w:t>2.4</w:t>
      </w:r>
      <w:r>
        <w:rPr>
          <w:rFonts w:hint="eastAsia" w:ascii="宋体" w:hAnsi="宋体" w:cs="宋体"/>
          <w:color w:val="000000" w:themeColor="text1"/>
          <w:sz w:val="24"/>
          <w14:textFill>
            <w14:solidFill>
              <w14:schemeClr w14:val="tx1"/>
            </w14:solidFill>
          </w14:textFill>
        </w:rPr>
        <w:t>中标人应保证合同项下所有产品完全是崭新未曾使用过的。在质量保证期内，中标人应负责和修理和替换不合格的部件并承担相关费用，包括部件调换的内陆运输费用，急用部件应免费空运；</w:t>
      </w:r>
    </w:p>
    <w:p w14:paraId="183077FA">
      <w:pPr>
        <w:spacing w:line="480" w:lineRule="exact"/>
        <w:ind w:firstLine="480" w:firstLineChars="200"/>
        <w:rPr>
          <w:rFonts w:ascii="宋体"/>
          <w:color w:val="000000" w:themeColor="text1"/>
          <w:sz w:val="24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cs="宋体"/>
          <w:color w:val="000000" w:themeColor="text1"/>
          <w:sz w:val="24"/>
          <w14:textFill>
            <w14:solidFill>
              <w14:schemeClr w14:val="tx1"/>
            </w14:solidFill>
          </w14:textFill>
        </w:rPr>
        <w:t>4.</w:t>
      </w:r>
      <w:r>
        <w:rPr>
          <w:rFonts w:ascii="宋体" w:hAnsi="宋体" w:cs="宋体"/>
          <w:color w:val="000000" w:themeColor="text1"/>
          <w:sz w:val="24"/>
          <w14:textFill>
            <w14:solidFill>
              <w14:schemeClr w14:val="tx1"/>
            </w14:solidFill>
          </w14:textFill>
        </w:rPr>
        <w:t>3</w:t>
      </w:r>
      <w:r>
        <w:rPr>
          <w:rFonts w:hint="eastAsia" w:ascii="宋体" w:hAnsi="宋体" w:cs="宋体"/>
          <w:color w:val="000000" w:themeColor="text1"/>
          <w:sz w:val="24"/>
          <w14:textFill>
            <w14:solidFill>
              <w14:schemeClr w14:val="tx1"/>
            </w14:solidFill>
          </w14:textFill>
        </w:rPr>
        <w:t xml:space="preserve"> 维修与备品备件服务</w:t>
      </w:r>
    </w:p>
    <w:p w14:paraId="3187CBFB">
      <w:pPr>
        <w:spacing w:line="480" w:lineRule="exact"/>
        <w:ind w:firstLine="480" w:firstLineChars="200"/>
        <w:rPr>
          <w:rFonts w:ascii="宋体"/>
          <w:color w:val="000000" w:themeColor="text1"/>
          <w:sz w:val="24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cs="宋体"/>
          <w:color w:val="000000" w:themeColor="text1"/>
          <w:sz w:val="24"/>
          <w14:textFill>
            <w14:solidFill>
              <w14:schemeClr w14:val="tx1"/>
            </w14:solidFill>
          </w14:textFill>
        </w:rPr>
        <w:t>4.</w:t>
      </w:r>
      <w:r>
        <w:rPr>
          <w:rFonts w:ascii="宋体" w:hAnsi="宋体" w:cs="宋体"/>
          <w:color w:val="000000" w:themeColor="text1"/>
          <w:sz w:val="24"/>
          <w14:textFill>
            <w14:solidFill>
              <w14:schemeClr w14:val="tx1"/>
            </w14:solidFill>
          </w14:textFill>
        </w:rPr>
        <w:t>3.1</w:t>
      </w:r>
      <w:r>
        <w:rPr>
          <w:rFonts w:hint="eastAsia" w:ascii="宋体" w:hAnsi="宋体" w:cs="宋体"/>
          <w:color w:val="000000" w:themeColor="text1"/>
          <w:sz w:val="24"/>
          <w14:textFill>
            <w14:solidFill>
              <w14:schemeClr w14:val="tx1"/>
            </w14:solidFill>
          </w14:textFill>
        </w:rPr>
        <w:t>质保期内出现任何质量问题（人为破坏或自然灾害等不可抗力除外），由中标人负责全免费，免费送货上门，免费安装、调试，由此所产生的一切材料费、工具费、人工费、手续费、差旅费、食宿费和加班费等，均由中标人承担。安装调试期间所发现一切安全和质量事故及费用，均由中标人承担。质保期满后，无论采购人是否另行选择维保供应商，中标人应及时优惠提供所需的备品备件。</w:t>
      </w:r>
    </w:p>
    <w:p w14:paraId="7213977D">
      <w:pPr>
        <w:spacing w:line="480" w:lineRule="exact"/>
        <w:ind w:firstLine="480" w:firstLineChars="200"/>
        <w:rPr>
          <w:rFonts w:ascii="宋体"/>
          <w:color w:val="000000" w:themeColor="text1"/>
          <w:sz w:val="24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cs="宋体"/>
          <w:color w:val="000000" w:themeColor="text1"/>
          <w:sz w:val="24"/>
          <w14:textFill>
            <w14:solidFill>
              <w14:schemeClr w14:val="tx1"/>
            </w14:solidFill>
          </w14:textFill>
        </w:rPr>
        <w:t>4.</w:t>
      </w:r>
      <w:r>
        <w:rPr>
          <w:rFonts w:ascii="宋体" w:hAnsi="宋体" w:cs="宋体"/>
          <w:color w:val="000000" w:themeColor="text1"/>
          <w:sz w:val="24"/>
          <w14:textFill>
            <w14:solidFill>
              <w14:schemeClr w14:val="tx1"/>
            </w14:solidFill>
          </w14:textFill>
        </w:rPr>
        <w:t>3.2</w:t>
      </w:r>
      <w:r>
        <w:rPr>
          <w:rFonts w:hint="eastAsia" w:ascii="宋体" w:hAnsi="宋体" w:cs="宋体"/>
          <w:color w:val="000000" w:themeColor="text1"/>
          <w:sz w:val="24"/>
          <w14:textFill>
            <w14:solidFill>
              <w14:schemeClr w14:val="tx1"/>
            </w14:solidFill>
          </w14:textFill>
        </w:rPr>
        <w:t>备件服务：如遇设备故障，免费替换备品备件，确保采购人的工作不受影响。若设备需要返厂维修的，需提供备用机。</w:t>
      </w:r>
    </w:p>
    <w:p w14:paraId="4F810531">
      <w:pPr>
        <w:spacing w:line="480" w:lineRule="exact"/>
        <w:ind w:firstLine="480" w:firstLineChars="200"/>
        <w:rPr>
          <w:rFonts w:ascii="宋体"/>
          <w:color w:val="000000" w:themeColor="text1"/>
          <w:sz w:val="24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cs="宋体"/>
          <w:color w:val="000000" w:themeColor="text1"/>
          <w:sz w:val="24"/>
          <w14:textFill>
            <w14:solidFill>
              <w14:schemeClr w14:val="tx1"/>
            </w14:solidFill>
          </w14:textFill>
        </w:rPr>
        <w:t>4.4 技术服务信息</w:t>
      </w:r>
    </w:p>
    <w:p w14:paraId="17D361CA">
      <w:pPr>
        <w:spacing w:line="480" w:lineRule="exact"/>
        <w:ind w:firstLine="480" w:firstLineChars="200"/>
        <w:rPr>
          <w:rFonts w:ascii="宋体"/>
          <w:color w:val="000000" w:themeColor="text1"/>
          <w:sz w:val="24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cs="宋体"/>
          <w:color w:val="000000" w:themeColor="text1"/>
          <w:sz w:val="24"/>
          <w14:textFill>
            <w14:solidFill>
              <w14:schemeClr w14:val="tx1"/>
            </w14:solidFill>
          </w14:textFill>
        </w:rPr>
        <w:t>投标人应提供在本项目下售后服务的详细内容，其要求如下：</w:t>
      </w:r>
    </w:p>
    <w:p w14:paraId="00CFFA29">
      <w:pPr>
        <w:spacing w:line="480" w:lineRule="exact"/>
        <w:ind w:firstLine="480" w:firstLineChars="200"/>
        <w:rPr>
          <w:rFonts w:ascii="宋体"/>
          <w:color w:val="000000" w:themeColor="text1"/>
          <w:sz w:val="24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cs="宋体"/>
          <w:color w:val="000000" w:themeColor="text1"/>
          <w:sz w:val="24"/>
          <w14:textFill>
            <w14:solidFill>
              <w14:schemeClr w14:val="tx1"/>
            </w14:solidFill>
          </w14:textFill>
        </w:rPr>
        <w:t>4.4</w:t>
      </w:r>
      <w:r>
        <w:rPr>
          <w:rFonts w:ascii="宋体" w:hAnsi="宋体" w:cs="宋体"/>
          <w:color w:val="000000" w:themeColor="text1"/>
          <w:sz w:val="24"/>
          <w14:textFill>
            <w14:solidFill>
              <w14:schemeClr w14:val="tx1"/>
            </w14:solidFill>
          </w14:textFill>
        </w:rPr>
        <w:t>.1</w:t>
      </w:r>
      <w:r>
        <w:rPr>
          <w:rFonts w:hint="eastAsia" w:ascii="宋体" w:hAnsi="宋体" w:cs="宋体"/>
          <w:color w:val="000000" w:themeColor="text1"/>
          <w:sz w:val="24"/>
          <w14:textFill>
            <w14:solidFill>
              <w14:schemeClr w14:val="tx1"/>
            </w14:solidFill>
          </w14:textFill>
        </w:rPr>
        <w:t>本项目售后服务机构名称、地址</w:t>
      </w:r>
    </w:p>
    <w:p w14:paraId="4946CEF7">
      <w:pPr>
        <w:spacing w:line="480" w:lineRule="exact"/>
        <w:ind w:firstLine="480" w:firstLineChars="200"/>
        <w:rPr>
          <w:rFonts w:ascii="宋体"/>
          <w:color w:val="000000" w:themeColor="text1"/>
          <w:sz w:val="24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cs="宋体"/>
          <w:color w:val="000000" w:themeColor="text1"/>
          <w:sz w:val="24"/>
          <w14:textFill>
            <w14:solidFill>
              <w14:schemeClr w14:val="tx1"/>
            </w14:solidFill>
          </w14:textFill>
        </w:rPr>
        <w:t>4.4</w:t>
      </w:r>
      <w:r>
        <w:rPr>
          <w:rFonts w:ascii="宋体" w:hAnsi="宋体" w:cs="宋体"/>
          <w:color w:val="000000" w:themeColor="text1"/>
          <w:sz w:val="24"/>
          <w14:textFill>
            <w14:solidFill>
              <w14:schemeClr w14:val="tx1"/>
            </w14:solidFill>
          </w14:textFill>
        </w:rPr>
        <w:t>.2</w:t>
      </w:r>
      <w:r>
        <w:rPr>
          <w:rFonts w:hint="eastAsia" w:ascii="宋体" w:hAnsi="宋体" w:cs="宋体"/>
          <w:color w:val="000000" w:themeColor="text1"/>
          <w:sz w:val="24"/>
          <w14:textFill>
            <w14:solidFill>
              <w14:schemeClr w14:val="tx1"/>
            </w14:solidFill>
          </w14:textFill>
        </w:rPr>
        <w:t>本项目售后服务的负责人姓名、联系方式（电话、传真、手机）</w:t>
      </w:r>
    </w:p>
    <w:p w14:paraId="1EB23BB7">
      <w:pPr>
        <w:spacing w:line="480" w:lineRule="exact"/>
        <w:ind w:firstLine="480" w:firstLineChars="200"/>
        <w:rPr>
          <w:rFonts w:ascii="宋体"/>
          <w:color w:val="000000" w:themeColor="text1"/>
          <w:sz w:val="24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cs="宋体"/>
          <w:color w:val="000000" w:themeColor="text1"/>
          <w:sz w:val="24"/>
          <w14:textFill>
            <w14:solidFill>
              <w14:schemeClr w14:val="tx1"/>
            </w14:solidFill>
          </w14:textFill>
        </w:rPr>
        <w:t>4.4</w:t>
      </w:r>
      <w:r>
        <w:rPr>
          <w:rFonts w:ascii="宋体" w:hAnsi="宋体" w:cs="宋体"/>
          <w:color w:val="000000" w:themeColor="text1"/>
          <w:sz w:val="24"/>
          <w14:textFill>
            <w14:solidFill>
              <w14:schemeClr w14:val="tx1"/>
            </w14:solidFill>
          </w14:textFill>
        </w:rPr>
        <w:t>.3</w:t>
      </w:r>
      <w:r>
        <w:rPr>
          <w:rFonts w:hint="eastAsia" w:ascii="宋体" w:hAnsi="宋体" w:cs="宋体"/>
          <w:color w:val="000000" w:themeColor="text1"/>
          <w:sz w:val="24"/>
          <w14:textFill>
            <w14:solidFill>
              <w14:schemeClr w14:val="tx1"/>
            </w14:solidFill>
          </w14:textFill>
        </w:rPr>
        <w:t>维修服务响应时间</w:t>
      </w:r>
    </w:p>
    <w:p w14:paraId="400A3B27">
      <w:pPr>
        <w:spacing w:line="480" w:lineRule="exact"/>
        <w:ind w:firstLine="480" w:firstLineChars="200"/>
        <w:rPr>
          <w:rFonts w:ascii="宋体"/>
          <w:color w:val="000000" w:themeColor="text1"/>
          <w:sz w:val="24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cs="宋体"/>
          <w:color w:val="000000" w:themeColor="text1"/>
          <w:sz w:val="24"/>
          <w14:textFill>
            <w14:solidFill>
              <w14:schemeClr w14:val="tx1"/>
            </w14:solidFill>
          </w14:textFill>
        </w:rPr>
        <w:t>4.4</w:t>
      </w:r>
      <w:r>
        <w:rPr>
          <w:rFonts w:ascii="宋体" w:hAnsi="宋体" w:cs="宋体"/>
          <w:color w:val="000000" w:themeColor="text1"/>
          <w:sz w:val="24"/>
          <w14:textFill>
            <w14:solidFill>
              <w14:schemeClr w14:val="tx1"/>
            </w14:solidFill>
          </w14:textFill>
        </w:rPr>
        <w:t>.4</w:t>
      </w:r>
      <w:r>
        <w:rPr>
          <w:rFonts w:hint="eastAsia" w:ascii="宋体" w:hAnsi="宋体" w:cs="宋体"/>
          <w:color w:val="000000" w:themeColor="text1"/>
          <w:sz w:val="24"/>
          <w14:textFill>
            <w14:solidFill>
              <w14:schemeClr w14:val="tx1"/>
            </w14:solidFill>
          </w14:textFill>
        </w:rPr>
        <w:t>解决故障的措施、方法及所需要的时间</w:t>
      </w:r>
    </w:p>
    <w:p w14:paraId="527F06D2">
      <w:pPr>
        <w:spacing w:line="480" w:lineRule="exact"/>
        <w:ind w:firstLine="480" w:firstLineChars="200"/>
        <w:rPr>
          <w:rFonts w:ascii="宋体"/>
          <w:color w:val="000000" w:themeColor="text1"/>
          <w:sz w:val="24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cs="宋体"/>
          <w:color w:val="000000" w:themeColor="text1"/>
          <w:sz w:val="24"/>
          <w14:textFill>
            <w14:solidFill>
              <w14:schemeClr w14:val="tx1"/>
            </w14:solidFill>
          </w14:textFill>
        </w:rPr>
        <w:t>4.4</w:t>
      </w:r>
      <w:r>
        <w:rPr>
          <w:rFonts w:ascii="宋体" w:hAnsi="宋体" w:cs="宋体"/>
          <w:color w:val="000000" w:themeColor="text1"/>
          <w:sz w:val="24"/>
          <w14:textFill>
            <w14:solidFill>
              <w14:schemeClr w14:val="tx1"/>
            </w14:solidFill>
          </w14:textFill>
        </w:rPr>
        <w:t>.5</w:t>
      </w:r>
      <w:r>
        <w:rPr>
          <w:rFonts w:hint="eastAsia" w:ascii="宋体" w:hAnsi="宋体" w:cs="宋体"/>
          <w:color w:val="000000" w:themeColor="text1"/>
          <w:sz w:val="24"/>
          <w14:textFill>
            <w14:solidFill>
              <w14:schemeClr w14:val="tx1"/>
            </w14:solidFill>
          </w14:textFill>
        </w:rPr>
        <w:t>培训方式及内容</w:t>
      </w:r>
    </w:p>
    <w:p w14:paraId="75CC42A7">
      <w:pPr>
        <w:spacing w:line="480" w:lineRule="exact"/>
        <w:ind w:firstLine="480" w:firstLineChars="200"/>
        <w:rPr>
          <w:rFonts w:ascii="宋体"/>
          <w:color w:val="000000" w:themeColor="text1"/>
          <w:sz w:val="24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cs="宋体"/>
          <w:color w:val="000000" w:themeColor="text1"/>
          <w:sz w:val="24"/>
          <w14:textFill>
            <w14:solidFill>
              <w14:schemeClr w14:val="tx1"/>
            </w14:solidFill>
          </w14:textFill>
        </w:rPr>
        <w:t>4.4</w:t>
      </w:r>
      <w:r>
        <w:rPr>
          <w:rFonts w:ascii="宋体" w:hAnsi="宋体" w:cs="宋体"/>
          <w:color w:val="000000" w:themeColor="text1"/>
          <w:sz w:val="24"/>
          <w14:textFill>
            <w14:solidFill>
              <w14:schemeClr w14:val="tx1"/>
            </w14:solidFill>
          </w14:textFill>
        </w:rPr>
        <w:t>.6</w:t>
      </w:r>
      <w:r>
        <w:rPr>
          <w:rFonts w:hint="eastAsia" w:ascii="宋体" w:hAnsi="宋体" w:cs="宋体"/>
          <w:color w:val="000000" w:themeColor="text1"/>
          <w:sz w:val="24"/>
          <w14:textFill>
            <w14:solidFill>
              <w14:schemeClr w14:val="tx1"/>
            </w14:solidFill>
          </w14:textFill>
        </w:rPr>
        <w:t>保修期内及保修期外的服务收费标准</w:t>
      </w:r>
    </w:p>
    <w:p w14:paraId="652035B2">
      <w:pPr>
        <w:spacing w:line="480" w:lineRule="exact"/>
        <w:ind w:firstLine="480" w:firstLineChars="200"/>
        <w:rPr>
          <w:rFonts w:ascii="宋体"/>
          <w:color w:val="000000" w:themeColor="text1"/>
          <w:sz w:val="24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cs="宋体"/>
          <w:color w:val="000000" w:themeColor="text1"/>
          <w:sz w:val="24"/>
          <w14:textFill>
            <w14:solidFill>
              <w14:schemeClr w14:val="tx1"/>
            </w14:solidFill>
          </w14:textFill>
        </w:rPr>
        <w:t>4.4</w:t>
      </w:r>
      <w:r>
        <w:rPr>
          <w:rFonts w:ascii="宋体" w:hAnsi="宋体" w:cs="宋体"/>
          <w:color w:val="000000" w:themeColor="text1"/>
          <w:sz w:val="24"/>
          <w14:textFill>
            <w14:solidFill>
              <w14:schemeClr w14:val="tx1"/>
            </w14:solidFill>
          </w14:textFill>
        </w:rPr>
        <w:t>.7</w:t>
      </w:r>
      <w:r>
        <w:rPr>
          <w:rFonts w:hint="eastAsia" w:ascii="宋体" w:hAnsi="宋体" w:cs="宋体"/>
          <w:color w:val="000000" w:themeColor="text1"/>
          <w:sz w:val="24"/>
          <w14:textFill>
            <w14:solidFill>
              <w14:schemeClr w14:val="tx1"/>
            </w14:solidFill>
          </w14:textFill>
        </w:rPr>
        <w:t>其他的服务内容</w:t>
      </w:r>
    </w:p>
    <w:p w14:paraId="2CECF605">
      <w:pPr>
        <w:spacing w:line="480" w:lineRule="exact"/>
        <w:ind w:firstLine="482" w:firstLineChars="200"/>
        <w:rPr>
          <w:rFonts w:ascii="宋体" w:hAnsi="宋体" w:cs="宋体"/>
          <w:b/>
          <w:bCs/>
          <w:color w:val="000000" w:themeColor="text1"/>
          <w:sz w:val="24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cs="宋体"/>
          <w:b/>
          <w:bCs/>
          <w:color w:val="000000" w:themeColor="text1"/>
          <w:sz w:val="24"/>
          <w14:textFill>
            <w14:solidFill>
              <w14:schemeClr w14:val="tx1"/>
            </w14:solidFill>
          </w14:textFill>
        </w:rPr>
        <w:t>5.其他要求及说明</w:t>
      </w:r>
      <w:bookmarkEnd w:id="4"/>
      <w:bookmarkEnd w:id="5"/>
      <w:bookmarkEnd w:id="6"/>
      <w:bookmarkEnd w:id="7"/>
    </w:p>
    <w:p w14:paraId="1A19C6E8">
      <w:pPr>
        <w:spacing w:line="480" w:lineRule="exact"/>
        <w:ind w:firstLine="480" w:firstLineChars="200"/>
        <w:rPr>
          <w:rFonts w:ascii="宋体" w:hAnsi="宋体" w:cs="宋体"/>
          <w:color w:val="000000" w:themeColor="text1"/>
          <w:sz w:val="24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cs="宋体"/>
          <w:color w:val="000000" w:themeColor="text1"/>
          <w:sz w:val="24"/>
          <w14:textFill>
            <w14:solidFill>
              <w14:schemeClr w14:val="tx1"/>
            </w14:solidFill>
          </w14:textFill>
        </w:rPr>
        <w:t>5.</w:t>
      </w:r>
      <w:r>
        <w:rPr>
          <w:rFonts w:ascii="宋体" w:hAnsi="宋体" w:cs="宋体"/>
          <w:color w:val="000000" w:themeColor="text1"/>
          <w:sz w:val="24"/>
          <w14:textFill>
            <w14:solidFill>
              <w14:schemeClr w14:val="tx1"/>
            </w14:solidFill>
          </w14:textFill>
        </w:rPr>
        <w:t>1</w:t>
      </w:r>
      <w:r>
        <w:rPr>
          <w:rFonts w:hint="eastAsia" w:ascii="宋体" w:hAnsi="宋体" w:cs="宋体"/>
          <w:color w:val="000000" w:themeColor="text1"/>
          <w:sz w:val="24"/>
          <w14:textFill>
            <w14:solidFill>
              <w14:schemeClr w14:val="tx1"/>
            </w14:solidFill>
          </w14:textFill>
        </w:rPr>
        <w:t xml:space="preserve"> </w:t>
      </w:r>
      <w:r>
        <w:rPr>
          <w:rFonts w:ascii="宋体" w:hAnsi="宋体" w:cs="宋体"/>
          <w:color w:val="000000" w:themeColor="text1"/>
          <w:sz w:val="24"/>
          <w14:textFill>
            <w14:solidFill>
              <w14:schemeClr w14:val="tx1"/>
            </w14:solidFill>
          </w14:textFill>
        </w:rPr>
        <w:t>交货时间及地点</w:t>
      </w:r>
    </w:p>
    <w:p w14:paraId="112C327F">
      <w:pPr>
        <w:spacing w:line="480" w:lineRule="exact"/>
        <w:ind w:firstLine="480" w:firstLineChars="200"/>
        <w:rPr>
          <w:rFonts w:ascii="宋体" w:hAnsi="宋体" w:cs="宋体"/>
          <w:color w:val="000000" w:themeColor="text1"/>
          <w:sz w:val="24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cs="宋体"/>
          <w:color w:val="000000" w:themeColor="text1"/>
          <w:sz w:val="24"/>
          <w14:textFill>
            <w14:solidFill>
              <w14:schemeClr w14:val="tx1"/>
            </w14:solidFill>
          </w14:textFill>
        </w:rPr>
        <w:t>5.</w:t>
      </w:r>
      <w:r>
        <w:rPr>
          <w:rFonts w:ascii="宋体" w:hAnsi="宋体" w:cs="宋体"/>
          <w:color w:val="000000" w:themeColor="text1"/>
          <w:sz w:val="24"/>
          <w14:textFill>
            <w14:solidFill>
              <w14:schemeClr w14:val="tx1"/>
            </w14:solidFill>
          </w14:textFill>
        </w:rPr>
        <w:t>1.1交货时间：</w:t>
      </w:r>
      <w:r>
        <w:rPr>
          <w:rFonts w:hint="eastAsia" w:ascii="宋体" w:hAnsi="宋体" w:cs="宋体"/>
          <w:color w:val="000000" w:themeColor="text1"/>
          <w:sz w:val="24"/>
          <w14:textFill>
            <w14:solidFill>
              <w14:schemeClr w14:val="tx1"/>
            </w14:solidFill>
          </w14:textFill>
        </w:rPr>
        <w:t>自</w:t>
      </w:r>
      <w:r>
        <w:rPr>
          <w:rFonts w:hint="eastAsia" w:ascii="宋体" w:hAnsi="宋体" w:cs="宋体"/>
          <w:color w:val="000000" w:themeColor="text1"/>
          <w:kern w:val="0"/>
          <w:sz w:val="24"/>
          <w14:textFill>
            <w14:solidFill>
              <w14:schemeClr w14:val="tx1"/>
            </w14:solidFill>
          </w14:textFill>
        </w:rPr>
        <w:t>签订合同之日起65个日历日内完成所有设备的安装调试并交付使用。</w:t>
      </w:r>
    </w:p>
    <w:p w14:paraId="17979042">
      <w:pPr>
        <w:spacing w:line="480" w:lineRule="exact"/>
        <w:ind w:firstLine="480" w:firstLineChars="200"/>
        <w:rPr>
          <w:rFonts w:ascii="宋体" w:hAnsi="宋体" w:cs="宋体"/>
          <w:color w:val="000000" w:themeColor="text1"/>
          <w:sz w:val="24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cs="宋体"/>
          <w:color w:val="000000" w:themeColor="text1"/>
          <w:sz w:val="24"/>
          <w14:textFill>
            <w14:solidFill>
              <w14:schemeClr w14:val="tx1"/>
            </w14:solidFill>
          </w14:textFill>
        </w:rPr>
        <w:t>5.</w:t>
      </w:r>
      <w:r>
        <w:rPr>
          <w:rFonts w:ascii="宋体" w:hAnsi="宋体" w:cs="宋体"/>
          <w:color w:val="000000" w:themeColor="text1"/>
          <w:sz w:val="24"/>
          <w14:textFill>
            <w14:solidFill>
              <w14:schemeClr w14:val="tx1"/>
            </w14:solidFill>
          </w14:textFill>
        </w:rPr>
        <w:t>1.2交货地点：</w:t>
      </w:r>
      <w:r>
        <w:rPr>
          <w:rFonts w:hint="eastAsia" w:ascii="宋体" w:hAnsi="宋体" w:cs="宋体"/>
          <w:color w:val="000000" w:themeColor="text1"/>
          <w:sz w:val="24"/>
          <w:highlight w:val="none"/>
          <w:lang w:val="en-US" w:eastAsia="zh-CN"/>
          <w14:textFill>
            <w14:solidFill>
              <w14:schemeClr w14:val="tx1"/>
            </w14:solidFill>
          </w14:textFill>
        </w:rPr>
        <w:t>中南大学</w:t>
      </w:r>
      <w:r>
        <w:rPr>
          <w:rFonts w:ascii="宋体" w:hAnsi="宋体" w:cs="宋体"/>
          <w:color w:val="000000" w:themeColor="text1"/>
          <w:sz w:val="24"/>
          <w:highlight w:val="none"/>
          <w14:textFill>
            <w14:solidFill>
              <w14:schemeClr w14:val="tx1"/>
            </w14:solidFill>
          </w14:textFill>
        </w:rPr>
        <w:t>。</w:t>
      </w:r>
    </w:p>
    <w:p w14:paraId="4E4C8553">
      <w:pPr>
        <w:spacing w:line="480" w:lineRule="exact"/>
        <w:ind w:firstLine="480" w:firstLineChars="200"/>
        <w:rPr>
          <w:rFonts w:ascii="宋体" w:hAnsi="宋体" w:cs="宋体"/>
          <w:color w:val="000000" w:themeColor="text1"/>
          <w:sz w:val="24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cs="宋体"/>
          <w:color w:val="000000" w:themeColor="text1"/>
          <w:sz w:val="24"/>
          <w14:textFill>
            <w14:solidFill>
              <w14:schemeClr w14:val="tx1"/>
            </w14:solidFill>
          </w14:textFill>
        </w:rPr>
        <w:t>5.</w:t>
      </w:r>
      <w:r>
        <w:rPr>
          <w:rFonts w:ascii="宋体" w:hAnsi="宋体" w:cs="宋体"/>
          <w:color w:val="000000" w:themeColor="text1"/>
          <w:sz w:val="24"/>
          <w14:textFill>
            <w14:solidFill>
              <w14:schemeClr w14:val="tx1"/>
            </w14:solidFill>
          </w14:textFill>
        </w:rPr>
        <w:t>2</w:t>
      </w:r>
      <w:r>
        <w:rPr>
          <w:rFonts w:hint="eastAsia" w:ascii="宋体" w:hAnsi="宋体" w:cs="宋体"/>
          <w:color w:val="000000" w:themeColor="text1"/>
          <w:sz w:val="24"/>
          <w14:textFill>
            <w14:solidFill>
              <w14:schemeClr w14:val="tx1"/>
            </w14:solidFill>
          </w14:textFill>
        </w:rPr>
        <w:t xml:space="preserve"> </w:t>
      </w:r>
      <w:r>
        <w:rPr>
          <w:rFonts w:ascii="宋体" w:hAnsi="宋体" w:cs="宋体"/>
          <w:color w:val="000000" w:themeColor="text1"/>
          <w:sz w:val="24"/>
          <w14:textFill>
            <w14:solidFill>
              <w14:schemeClr w14:val="tx1"/>
            </w14:solidFill>
          </w14:textFill>
        </w:rPr>
        <w:t>结算方法</w:t>
      </w:r>
    </w:p>
    <w:p w14:paraId="6491BC3B">
      <w:pPr>
        <w:spacing w:line="480" w:lineRule="exact"/>
        <w:ind w:firstLine="480" w:firstLineChars="200"/>
        <w:rPr>
          <w:rFonts w:ascii="宋体" w:hAnsi="宋体" w:cs="宋体"/>
          <w:color w:val="000000" w:themeColor="text1"/>
          <w:sz w:val="24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cs="宋体"/>
          <w:color w:val="000000" w:themeColor="text1"/>
          <w:sz w:val="24"/>
          <w14:textFill>
            <w14:solidFill>
              <w14:schemeClr w14:val="tx1"/>
            </w14:solidFill>
          </w14:textFill>
        </w:rPr>
        <w:t>5.</w:t>
      </w:r>
      <w:r>
        <w:rPr>
          <w:rFonts w:ascii="宋体" w:hAnsi="宋体" w:cs="宋体"/>
          <w:color w:val="000000" w:themeColor="text1"/>
          <w:sz w:val="24"/>
          <w14:textFill>
            <w14:solidFill>
              <w14:schemeClr w14:val="tx1"/>
            </w14:solidFill>
          </w14:textFill>
        </w:rPr>
        <w:t>2.1付款人：</w:t>
      </w:r>
      <w:r>
        <w:rPr>
          <w:rFonts w:hint="eastAsia" w:ascii="宋体" w:hAnsi="宋体" w:cs="宋体"/>
          <w:color w:val="000000" w:themeColor="text1"/>
          <w:sz w:val="24"/>
          <w:lang w:val="en-US" w:eastAsia="zh-CN"/>
          <w14:textFill>
            <w14:solidFill>
              <w14:schemeClr w14:val="tx1"/>
            </w14:solidFill>
          </w14:textFill>
        </w:rPr>
        <w:t>中南大学</w:t>
      </w:r>
    </w:p>
    <w:p w14:paraId="20771AF8">
      <w:pPr>
        <w:spacing w:line="480" w:lineRule="exact"/>
        <w:ind w:firstLine="480" w:firstLineChars="200"/>
        <w:rPr>
          <w:rFonts w:ascii="宋体" w:hAnsi="宋体" w:cs="宋体"/>
          <w:color w:val="000000" w:themeColor="text1"/>
          <w:sz w:val="24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cs="宋体"/>
          <w:color w:val="000000" w:themeColor="text1"/>
          <w:sz w:val="24"/>
          <w14:textFill>
            <w14:solidFill>
              <w14:schemeClr w14:val="tx1"/>
            </w14:solidFill>
          </w14:textFill>
        </w:rPr>
        <w:t>5.</w:t>
      </w:r>
      <w:r>
        <w:rPr>
          <w:rFonts w:ascii="宋体" w:hAnsi="宋体" w:cs="宋体"/>
          <w:color w:val="000000" w:themeColor="text1"/>
          <w:sz w:val="24"/>
          <w14:textFill>
            <w14:solidFill>
              <w14:schemeClr w14:val="tx1"/>
            </w14:solidFill>
          </w14:textFill>
        </w:rPr>
        <w:t>2.2付款方式：银行转账</w:t>
      </w:r>
    </w:p>
    <w:p w14:paraId="7870E95E">
      <w:pPr>
        <w:spacing w:line="480" w:lineRule="exact"/>
        <w:ind w:firstLine="480" w:firstLineChars="200"/>
        <w:rPr>
          <w:rFonts w:ascii="宋体" w:hAnsi="宋体" w:cs="宋体"/>
          <w:color w:val="000000" w:themeColor="text1"/>
          <w:sz w:val="24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cs="宋体"/>
          <w:color w:val="000000" w:themeColor="text1"/>
          <w:sz w:val="24"/>
          <w14:textFill>
            <w14:solidFill>
              <w14:schemeClr w14:val="tx1"/>
            </w14:solidFill>
          </w14:textFill>
        </w:rPr>
        <w:t>5.2.3付款时间：合同签订后7个工作日内，采购人支付合同金额15%作预付款；货到采购人指定地点并经验收合格后5个工作日内，中标人向采购人账户缴纳合同金额5%作履约保证金后，采购人凭借中标人开具的增值税专用发票，向中标人支付85%货款。履约保证金在验收合格之日起1年后退回，履约保证金不计利息。</w:t>
      </w:r>
    </w:p>
    <w:p w14:paraId="7619432B">
      <w:pPr>
        <w:spacing w:line="480" w:lineRule="exact"/>
        <w:ind w:firstLine="480" w:firstLineChars="200"/>
        <w:rPr>
          <w:rFonts w:ascii="宋体" w:hAnsi="宋体" w:cs="宋体"/>
          <w:color w:val="000000" w:themeColor="text1"/>
          <w:sz w:val="24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cs="宋体"/>
          <w:color w:val="000000" w:themeColor="text1"/>
          <w:sz w:val="24"/>
          <w14:textFill>
            <w14:solidFill>
              <w14:schemeClr w14:val="tx1"/>
            </w14:solidFill>
          </w14:textFill>
        </w:rPr>
        <w:t>5.3 质保期：货到采购方指定地点安装调试验收合格之日起，免费质保不低于3年。质保期自货物安装调试结束双方签署验收报告的次日起开始计算。质保期内发生与保修相关的一切费用由中标人承担，质保期满后采购人只承担更换配件成本费，人工费等服务费用由中标人承担；如采购人另行选择维保供应商，中标人应及时优惠提供所需的备品备件。实行售后跟踪服务，质保期内定期回访。质保期时限由中标人根据自身情况在响应文件中列明。</w:t>
      </w:r>
    </w:p>
    <w:p w14:paraId="3FCB3AFC"/>
    <w:p w14:paraId="74EFB71B">
      <w:pPr>
        <w:jc w:val="center"/>
        <w:rPr>
          <w:rFonts w:hint="eastAsia" w:ascii="宋体" w:hAnsi="宋体" w:cs="宋体"/>
          <w:b/>
          <w:bCs/>
          <w:color w:val="auto"/>
          <w:kern w:val="0"/>
          <w:sz w:val="32"/>
          <w:szCs w:val="32"/>
          <w:highlight w:val="none"/>
          <w:lang w:bidi="ar"/>
        </w:rPr>
      </w:pPr>
      <w:bookmarkStart w:id="8" w:name="_Toc367130033"/>
      <w:bookmarkStart w:id="9" w:name="_Toc355937330"/>
      <w:bookmarkStart w:id="10" w:name="_Toc386566882"/>
      <w:bookmarkStart w:id="11" w:name="_Toc386977631"/>
      <w:bookmarkStart w:id="12" w:name="_Toc328430875"/>
      <w:r>
        <w:rPr>
          <w:rFonts w:hint="eastAsia" w:ascii="宋体" w:hAnsi="宋体" w:cs="宋体"/>
          <w:b/>
          <w:bCs/>
          <w:color w:val="auto"/>
          <w:kern w:val="0"/>
          <w:sz w:val="32"/>
          <w:szCs w:val="32"/>
          <w:highlight w:val="none"/>
          <w:lang w:val="en-US" w:eastAsia="zh-CN" w:bidi="ar"/>
        </w:rPr>
        <w:t>包2：中南大学</w:t>
      </w:r>
    </w:p>
    <w:p w14:paraId="6966BB74">
      <w:pPr>
        <w:pStyle w:val="17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line="480" w:lineRule="exact"/>
        <w:jc w:val="center"/>
        <w:textAlignment w:val="auto"/>
        <w:rPr>
          <w:color w:val="auto"/>
          <w:sz w:val="36"/>
          <w:szCs w:val="36"/>
          <w:highlight w:val="none"/>
        </w:rPr>
      </w:pPr>
      <w:r>
        <w:rPr>
          <w:rFonts w:hint="eastAsia" w:ascii="宋体" w:hAnsi="宋体" w:cs="宋体"/>
          <w:b/>
          <w:bCs/>
          <w:color w:val="auto"/>
          <w:kern w:val="0"/>
          <w:sz w:val="32"/>
          <w:szCs w:val="32"/>
          <w:highlight w:val="none"/>
          <w:lang w:val="en-US" w:eastAsia="zh-CN" w:bidi="ar"/>
        </w:rPr>
        <w:t>空调</w:t>
      </w:r>
      <w:r>
        <w:rPr>
          <w:rFonts w:hint="eastAsia" w:ascii="宋体" w:hAnsi="宋体" w:cs="宋体"/>
          <w:b/>
          <w:bCs/>
          <w:color w:val="auto"/>
          <w:kern w:val="0"/>
          <w:sz w:val="32"/>
          <w:szCs w:val="32"/>
          <w:highlight w:val="none"/>
          <w:lang w:bidi="ar"/>
        </w:rPr>
        <w:t>采购项目</w:t>
      </w:r>
      <w:r>
        <w:rPr>
          <w:rFonts w:hint="eastAsia"/>
          <w:b/>
          <w:bCs/>
          <w:color w:val="auto"/>
          <w:sz w:val="32"/>
          <w:szCs w:val="32"/>
          <w:highlight w:val="none"/>
        </w:rPr>
        <w:t>商务要求</w:t>
      </w:r>
    </w:p>
    <w:p w14:paraId="1BE3FB4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exact"/>
        <w:ind w:left="0" w:firstLine="482" w:firstLineChars="200"/>
        <w:textAlignment w:val="auto"/>
        <w:rPr>
          <w:rFonts w:hint="eastAsia" w:ascii="宋体" w:hAnsi="宋体" w:cs="宋体"/>
          <w:b/>
          <w:bCs/>
          <w:color w:val="auto"/>
          <w:sz w:val="24"/>
          <w:szCs w:val="24"/>
          <w:highlight w:val="none"/>
          <w:lang w:val="en-US" w:eastAsia="zh-CN"/>
        </w:rPr>
      </w:pPr>
    </w:p>
    <w:p w14:paraId="72305D5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exact"/>
        <w:ind w:left="0" w:firstLine="482" w:firstLineChars="200"/>
        <w:textAlignment w:val="auto"/>
        <w:rPr>
          <w:rFonts w:hint="default" w:ascii="宋体" w:hAnsi="宋体" w:eastAsia="宋体" w:cs="宋体"/>
          <w:b/>
          <w:bCs/>
          <w:color w:val="auto"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 w:cs="宋体"/>
          <w:b/>
          <w:bCs/>
          <w:color w:val="auto"/>
          <w:sz w:val="24"/>
          <w:szCs w:val="24"/>
          <w:highlight w:val="none"/>
          <w:lang w:val="en-US" w:eastAsia="zh-CN"/>
        </w:rPr>
        <w:t>1.交货要求</w:t>
      </w:r>
    </w:p>
    <w:p w14:paraId="170FDBE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exact"/>
        <w:ind w:left="0" w:firstLine="480" w:firstLineChars="200"/>
        <w:jc w:val="both"/>
        <w:textAlignment w:val="auto"/>
        <w:rPr>
          <w:rFonts w:hint="eastAsia" w:ascii="宋体" w:hAnsi="宋体" w:eastAsia="宋体" w:cs="宋体"/>
          <w:b w:val="0"/>
          <w:bCs w:val="0"/>
          <w:color w:val="000000" w:themeColor="text1"/>
          <w:sz w:val="24"/>
          <w:szCs w:val="24"/>
          <w:highlight w:val="none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eastAsia="宋体" w:cs="宋体"/>
          <w:b w:val="0"/>
          <w:bCs w:val="0"/>
          <w:color w:val="000000" w:themeColor="text1"/>
          <w:sz w:val="24"/>
          <w:szCs w:val="24"/>
          <w:highlight w:val="none"/>
          <w14:textFill>
            <w14:solidFill>
              <w14:schemeClr w14:val="tx1"/>
            </w14:solidFill>
          </w14:textFill>
        </w:rPr>
        <w:t>1.1交货地点：</w:t>
      </w:r>
      <w:r>
        <w:rPr>
          <w:rFonts w:hint="eastAsia" w:ascii="宋体" w:hAnsi="宋体" w:cs="宋体"/>
          <w:b w:val="0"/>
          <w:bCs w:val="0"/>
          <w:color w:val="000000" w:themeColor="text1"/>
          <w:sz w:val="24"/>
          <w:szCs w:val="24"/>
          <w:highlight w:val="none"/>
          <w:lang w:val="en-US" w:eastAsia="zh-CN"/>
          <w14:textFill>
            <w14:solidFill>
              <w14:schemeClr w14:val="tx1"/>
            </w14:solidFill>
          </w14:textFill>
        </w:rPr>
        <w:t>中南大学</w:t>
      </w:r>
      <w:r>
        <w:rPr>
          <w:rFonts w:hint="eastAsia" w:ascii="宋体" w:hAnsi="宋体" w:eastAsia="宋体" w:cs="宋体"/>
          <w:b w:val="0"/>
          <w:bCs w:val="0"/>
          <w:color w:val="000000" w:themeColor="text1"/>
          <w:sz w:val="24"/>
          <w:szCs w:val="24"/>
          <w:highlight w:val="none"/>
          <w:lang w:eastAsia="zh-CN"/>
          <w14:textFill>
            <w14:solidFill>
              <w14:schemeClr w14:val="tx1"/>
            </w14:solidFill>
          </w14:textFill>
        </w:rPr>
        <w:t>。</w:t>
      </w:r>
      <w:r>
        <w:rPr>
          <w:rFonts w:hint="eastAsia" w:ascii="宋体" w:hAnsi="宋体" w:eastAsia="宋体" w:cs="宋体"/>
          <w:b w:val="0"/>
          <w:bCs w:val="0"/>
          <w:color w:val="000000" w:themeColor="text1"/>
          <w:sz w:val="24"/>
          <w:szCs w:val="24"/>
          <w:highlight w:val="none"/>
          <w:lang w:val="en-US" w:eastAsia="zh-CN"/>
          <w14:textFill>
            <w14:solidFill>
              <w14:schemeClr w14:val="tx1"/>
            </w14:solidFill>
          </w14:textFill>
        </w:rPr>
        <w:t xml:space="preserve">   </w:t>
      </w:r>
    </w:p>
    <w:p w14:paraId="7E16486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exact"/>
        <w:ind w:left="0" w:firstLine="480" w:firstLineChars="200"/>
        <w:jc w:val="both"/>
        <w:textAlignment w:val="auto"/>
        <w:rPr>
          <w:rFonts w:hint="eastAsia" w:ascii="宋体" w:hAnsi="宋体" w:eastAsia="宋体" w:cs="宋体"/>
          <w:b w:val="0"/>
          <w:bCs w:val="0"/>
          <w:color w:val="000000" w:themeColor="text1"/>
          <w:sz w:val="24"/>
          <w:szCs w:val="24"/>
          <w:highlight w:val="none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eastAsia="宋体" w:cs="宋体"/>
          <w:b w:val="0"/>
          <w:bCs w:val="0"/>
          <w:color w:val="000000" w:themeColor="text1"/>
          <w:sz w:val="24"/>
          <w:szCs w:val="24"/>
          <w:highlight w:val="none"/>
          <w14:textFill>
            <w14:solidFill>
              <w14:schemeClr w14:val="tx1"/>
            </w14:solidFill>
          </w14:textFill>
        </w:rPr>
        <w:t>1.2</w:t>
      </w:r>
      <w:r>
        <w:rPr>
          <w:rFonts w:hint="eastAsia" w:ascii="宋体" w:hAnsi="宋体" w:eastAsia="宋体" w:cs="宋体"/>
          <w:b w:val="0"/>
          <w:bCs w:val="0"/>
          <w:color w:val="000000" w:themeColor="text1"/>
          <w:sz w:val="24"/>
          <w:szCs w:val="24"/>
          <w:highlight w:val="none"/>
          <w:lang w:val="zh-CN"/>
          <w14:textFill>
            <w14:solidFill>
              <w14:schemeClr w14:val="tx1"/>
            </w14:solidFill>
          </w14:textFill>
        </w:rPr>
        <w:t>交货期：合同签订后</w:t>
      </w:r>
      <w:r>
        <w:rPr>
          <w:rFonts w:hint="eastAsia" w:ascii="宋体" w:hAnsi="宋体" w:eastAsia="宋体" w:cs="宋体"/>
          <w:b w:val="0"/>
          <w:bCs w:val="0"/>
          <w:color w:val="000000" w:themeColor="text1"/>
          <w:sz w:val="24"/>
          <w:szCs w:val="24"/>
          <w:highlight w:val="none"/>
          <w:lang w:val="en-US" w:eastAsia="zh-CN"/>
          <w14:textFill>
            <w14:solidFill>
              <w14:schemeClr w14:val="tx1"/>
            </w14:solidFill>
          </w14:textFill>
        </w:rPr>
        <w:t>30个日历</w:t>
      </w:r>
      <w:r>
        <w:rPr>
          <w:rFonts w:hint="eastAsia" w:ascii="宋体" w:hAnsi="宋体" w:eastAsia="宋体" w:cs="宋体"/>
          <w:b w:val="0"/>
          <w:bCs w:val="0"/>
          <w:color w:val="000000" w:themeColor="text1"/>
          <w:sz w:val="24"/>
          <w:szCs w:val="24"/>
          <w:highlight w:val="none"/>
          <w:lang w:val="zh-CN"/>
          <w14:textFill>
            <w14:solidFill>
              <w14:schemeClr w14:val="tx1"/>
            </w14:solidFill>
          </w14:textFill>
        </w:rPr>
        <w:t>日内交付合同条款约定的货物或服务。</w:t>
      </w:r>
    </w:p>
    <w:p w14:paraId="3F30AB5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exact"/>
        <w:ind w:left="0" w:firstLine="480" w:firstLineChars="200"/>
        <w:jc w:val="both"/>
        <w:textAlignment w:val="auto"/>
        <w:rPr>
          <w:rFonts w:hint="eastAsia" w:ascii="宋体" w:hAnsi="宋体" w:eastAsia="宋体" w:cs="宋体"/>
          <w:b w:val="0"/>
          <w:bCs w:val="0"/>
          <w:color w:val="000000" w:themeColor="text1"/>
          <w:sz w:val="24"/>
          <w:szCs w:val="24"/>
          <w:highlight w:val="none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eastAsia="宋体" w:cs="宋体"/>
          <w:b w:val="0"/>
          <w:bCs w:val="0"/>
          <w:color w:val="000000" w:themeColor="text1"/>
          <w:sz w:val="24"/>
          <w:szCs w:val="24"/>
          <w:highlight w:val="none"/>
          <w14:textFill>
            <w14:solidFill>
              <w14:schemeClr w14:val="tx1"/>
            </w14:solidFill>
          </w14:textFill>
        </w:rPr>
        <w:t>1.3当货物抵达交货地点时，由中标人自行安排的工作人员和货运方验收货物并签收运单，采购人提供存放地点，采购人对于货物运输过程出现的问题以及其他问题不负任何责任。</w:t>
      </w:r>
      <w:r>
        <w:rPr>
          <w:rFonts w:hint="eastAsia" w:ascii="宋体" w:hAnsi="宋体" w:eastAsia="宋体" w:cs="宋体"/>
          <w:b w:val="0"/>
          <w:bCs w:val="0"/>
          <w:color w:val="000000" w:themeColor="text1"/>
          <w:sz w:val="24"/>
          <w:szCs w:val="24"/>
          <w:highlight w:val="none"/>
          <w:lang w:val="en-US" w:eastAsia="zh-CN"/>
          <w14:textFill>
            <w14:solidFill>
              <w14:schemeClr w14:val="tx1"/>
            </w14:solidFill>
          </w14:textFill>
        </w:rPr>
        <w:t xml:space="preserve"> </w:t>
      </w:r>
    </w:p>
    <w:p w14:paraId="2CD28BD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exact"/>
        <w:ind w:left="0" w:firstLine="480" w:firstLineChars="200"/>
        <w:jc w:val="both"/>
        <w:textAlignment w:val="auto"/>
        <w:rPr>
          <w:rFonts w:hint="eastAsia" w:ascii="宋体" w:hAnsi="宋体" w:eastAsia="宋体" w:cs="宋体"/>
          <w:b w:val="0"/>
          <w:bCs w:val="0"/>
          <w:color w:val="000000" w:themeColor="text1"/>
          <w:sz w:val="24"/>
          <w:szCs w:val="24"/>
          <w:highlight w:val="none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eastAsia="宋体" w:cs="宋体"/>
          <w:b w:val="0"/>
          <w:bCs w:val="0"/>
          <w:color w:val="000000" w:themeColor="text1"/>
          <w:sz w:val="24"/>
          <w:szCs w:val="24"/>
          <w:highlight w:val="none"/>
          <w14:textFill>
            <w14:solidFill>
              <w14:schemeClr w14:val="tx1"/>
            </w14:solidFill>
          </w14:textFill>
        </w:rPr>
        <w:t>1.4中标人必须承担设备运输、安装调试、验收和提供设备操作说明书等其他类似的义务</w:t>
      </w:r>
      <w:r>
        <w:rPr>
          <w:rFonts w:hint="eastAsia" w:ascii="宋体" w:hAnsi="宋体" w:eastAsia="宋体" w:cs="宋体"/>
          <w:b w:val="0"/>
          <w:bCs w:val="0"/>
          <w:color w:val="000000" w:themeColor="text1"/>
          <w:sz w:val="24"/>
          <w:szCs w:val="24"/>
          <w:highlight w:val="none"/>
          <w:lang w:eastAsia="zh-CN"/>
          <w14:textFill>
            <w14:solidFill>
              <w14:schemeClr w14:val="tx1"/>
            </w14:solidFill>
          </w14:textFill>
        </w:rPr>
        <w:t>。</w:t>
      </w:r>
    </w:p>
    <w:p w14:paraId="30D2D31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exact"/>
        <w:ind w:left="0" w:firstLine="482" w:firstLineChars="200"/>
        <w:textAlignment w:val="auto"/>
        <w:rPr>
          <w:rFonts w:hint="default" w:ascii="宋体" w:hAnsi="宋体" w:eastAsia="宋体" w:cs="宋体"/>
          <w:b/>
          <w:bCs/>
          <w:color w:val="auto"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 w:eastAsia="宋体" w:cs="宋体"/>
          <w:b/>
          <w:bCs/>
          <w:color w:val="auto"/>
          <w:sz w:val="24"/>
          <w:szCs w:val="24"/>
          <w:highlight w:val="none"/>
          <w:lang w:val="en-US" w:eastAsia="zh-CN"/>
        </w:rPr>
        <w:t>2.付款方式</w:t>
      </w:r>
    </w:p>
    <w:p w14:paraId="436E07D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exact"/>
        <w:ind w:left="0" w:firstLine="480" w:firstLineChars="200"/>
        <w:jc w:val="both"/>
        <w:textAlignment w:val="auto"/>
        <w:rPr>
          <w:rFonts w:hint="eastAsia" w:ascii="宋体" w:hAnsi="宋体" w:cs="宋体"/>
          <w:b w:val="0"/>
          <w:bCs w:val="0"/>
          <w:color w:val="000000" w:themeColor="text1"/>
          <w:sz w:val="24"/>
          <w:szCs w:val="24"/>
          <w:highlight w:val="none"/>
          <w14:textFill>
            <w14:solidFill>
              <w14:schemeClr w14:val="tx1"/>
            </w14:solidFill>
          </w14:textFill>
        </w:rPr>
      </w:pPr>
      <w:r>
        <w:rPr>
          <w:rFonts w:ascii="宋体" w:hAnsi="宋体" w:cs="宋体"/>
          <w:b w:val="0"/>
          <w:bCs w:val="0"/>
          <w:color w:val="000000" w:themeColor="text1"/>
          <w:sz w:val="24"/>
          <w:szCs w:val="24"/>
          <w:highlight w:val="none"/>
          <w14:textFill>
            <w14:solidFill>
              <w14:schemeClr w14:val="tx1"/>
            </w14:solidFill>
          </w14:textFill>
        </w:rPr>
        <w:t>2.1付款人：</w:t>
      </w:r>
      <w:r>
        <w:rPr>
          <w:rFonts w:hint="eastAsia" w:ascii="宋体" w:hAnsi="宋体" w:cs="宋体"/>
          <w:b w:val="0"/>
          <w:bCs w:val="0"/>
          <w:color w:val="000000" w:themeColor="text1"/>
          <w:sz w:val="24"/>
          <w:szCs w:val="24"/>
          <w:highlight w:val="none"/>
          <w:lang w:val="en-US" w:eastAsia="zh-CN"/>
          <w14:textFill>
            <w14:solidFill>
              <w14:schemeClr w14:val="tx1"/>
            </w14:solidFill>
          </w14:textFill>
        </w:rPr>
        <w:t>中南大学</w:t>
      </w:r>
      <w:r>
        <w:rPr>
          <w:rFonts w:ascii="宋体" w:hAnsi="宋体" w:cs="宋体"/>
          <w:b w:val="0"/>
          <w:bCs w:val="0"/>
          <w:color w:val="000000" w:themeColor="text1"/>
          <w:sz w:val="24"/>
          <w:szCs w:val="24"/>
          <w:highlight w:val="none"/>
          <w14:textFill>
            <w14:solidFill>
              <w14:schemeClr w14:val="tx1"/>
            </w14:solidFill>
          </w14:textFill>
        </w:rPr>
        <w:t xml:space="preserve"> </w:t>
      </w:r>
    </w:p>
    <w:p w14:paraId="67D74AC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exact"/>
        <w:ind w:left="0" w:firstLine="480" w:firstLineChars="200"/>
        <w:jc w:val="both"/>
        <w:textAlignment w:val="auto"/>
        <w:rPr>
          <w:rFonts w:hint="eastAsia" w:ascii="宋体" w:hAnsi="宋体" w:cs="宋体"/>
          <w:b w:val="0"/>
          <w:bCs w:val="0"/>
          <w:color w:val="000000" w:themeColor="text1"/>
          <w:sz w:val="24"/>
          <w:szCs w:val="24"/>
          <w:highlight w:val="none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ascii="宋体" w:hAnsi="宋体" w:cs="宋体"/>
          <w:b w:val="0"/>
          <w:bCs w:val="0"/>
          <w:color w:val="000000" w:themeColor="text1"/>
          <w:sz w:val="24"/>
          <w:szCs w:val="24"/>
          <w:highlight w:val="none"/>
          <w14:textFill>
            <w14:solidFill>
              <w14:schemeClr w14:val="tx1"/>
            </w14:solidFill>
          </w14:textFill>
        </w:rPr>
        <w:t>2.2付款方式：银行转账</w:t>
      </w:r>
      <w:r>
        <w:rPr>
          <w:rFonts w:hint="eastAsia" w:ascii="宋体" w:hAnsi="宋体" w:cs="宋体"/>
          <w:b w:val="0"/>
          <w:bCs w:val="0"/>
          <w:color w:val="000000" w:themeColor="text1"/>
          <w:sz w:val="24"/>
          <w:szCs w:val="24"/>
          <w:highlight w:val="none"/>
          <w:lang w:val="en-US" w:eastAsia="zh-CN"/>
          <w14:textFill>
            <w14:solidFill>
              <w14:schemeClr w14:val="tx1"/>
            </w14:solidFill>
          </w14:textFill>
        </w:rPr>
        <w:t xml:space="preserve"> </w:t>
      </w:r>
    </w:p>
    <w:p w14:paraId="7D0B856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exact"/>
        <w:ind w:left="0" w:firstLine="480" w:firstLineChars="200"/>
        <w:jc w:val="both"/>
        <w:textAlignment w:val="auto"/>
        <w:rPr>
          <w:rFonts w:hint="eastAsia" w:ascii="宋体" w:hAnsi="宋体" w:eastAsia="宋体" w:cs="宋体"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 w:cs="宋体"/>
          <w:b w:val="0"/>
          <w:bCs w:val="0"/>
          <w:color w:val="000000" w:themeColor="text1"/>
          <w:sz w:val="24"/>
          <w:szCs w:val="24"/>
          <w:highlight w:val="none"/>
          <w14:textFill>
            <w14:solidFill>
              <w14:schemeClr w14:val="tx1"/>
            </w14:solidFill>
          </w14:textFill>
        </w:rPr>
        <w:t>2.3付款时间：合同签订后7个工作日内，采购人支付合同金额15%作预付款；货到采购人指定地点并经验收合格后5个工作日内，中标人向采购人账户缴纳合同金额5%作履约保证金后，采购人凭借中标人开具的增值税专用发票，向中标人支付85%货款。履约保证金在验收合格之日起1年后退回，履约保证金不计利息。</w:t>
      </w:r>
    </w:p>
    <w:p w14:paraId="5F84363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exact"/>
        <w:ind w:left="0" w:firstLine="482" w:firstLineChars="200"/>
        <w:textAlignment w:val="auto"/>
        <w:outlineLvl w:val="1"/>
        <w:rPr>
          <w:rFonts w:ascii="宋体" w:cs="宋体"/>
          <w:b/>
          <w:sz w:val="24"/>
          <w:szCs w:val="24"/>
        </w:rPr>
      </w:pPr>
      <w:r>
        <w:rPr>
          <w:rFonts w:hint="eastAsia" w:ascii="宋体" w:hAnsi="宋体" w:eastAsia="宋体" w:cs="宋体"/>
          <w:b/>
          <w:bCs/>
          <w:color w:val="auto"/>
          <w:sz w:val="24"/>
          <w:szCs w:val="24"/>
          <w:highlight w:val="none"/>
          <w:lang w:val="en-US" w:eastAsia="zh-CN"/>
        </w:rPr>
        <w:t>3.售后服务的要求</w:t>
      </w:r>
    </w:p>
    <w:p w14:paraId="59E5A53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exact"/>
        <w:ind w:left="0" w:firstLine="480" w:firstLineChars="200"/>
        <w:jc w:val="both"/>
        <w:textAlignment w:val="auto"/>
        <w:rPr>
          <w:rFonts w:hint="eastAsia" w:ascii="宋体" w:hAnsi="宋体" w:eastAsia="宋体" w:cs="宋体"/>
          <w:b w:val="0"/>
          <w:bCs w:val="0"/>
          <w:color w:val="000000" w:themeColor="text1"/>
          <w:sz w:val="24"/>
          <w:szCs w:val="24"/>
          <w:highlight w:val="none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eastAsia="宋体" w:cs="宋体"/>
          <w:b w:val="0"/>
          <w:bCs w:val="0"/>
          <w:color w:val="000000" w:themeColor="text1"/>
          <w:sz w:val="24"/>
          <w:szCs w:val="24"/>
          <w:highlight w:val="none"/>
          <w:lang w:val="en-US" w:eastAsia="zh-CN"/>
          <w14:textFill>
            <w14:solidFill>
              <w14:schemeClr w14:val="tx1"/>
            </w14:solidFill>
          </w14:textFill>
        </w:rPr>
        <w:t>3</w:t>
      </w:r>
      <w:r>
        <w:rPr>
          <w:rFonts w:hint="eastAsia" w:ascii="宋体" w:hAnsi="宋体" w:eastAsia="宋体" w:cs="宋体"/>
          <w:b w:val="0"/>
          <w:bCs w:val="0"/>
          <w:color w:val="000000" w:themeColor="text1"/>
          <w:sz w:val="24"/>
          <w:szCs w:val="24"/>
          <w:highlight w:val="none"/>
          <w14:textFill>
            <w14:solidFill>
              <w14:schemeClr w14:val="tx1"/>
            </w14:solidFill>
          </w14:textFill>
        </w:rPr>
        <w:t>.</w:t>
      </w:r>
      <w:r>
        <w:rPr>
          <w:rFonts w:hint="eastAsia" w:ascii="宋体" w:hAnsi="宋体" w:cs="宋体"/>
          <w:b w:val="0"/>
          <w:bCs w:val="0"/>
          <w:color w:val="000000" w:themeColor="text1"/>
          <w:sz w:val="24"/>
          <w:szCs w:val="24"/>
          <w:highlight w:val="none"/>
          <w:lang w:val="en-US" w:eastAsia="zh-CN"/>
          <w14:textFill>
            <w14:solidFill>
              <w14:schemeClr w14:val="tx1"/>
            </w14:solidFill>
          </w14:textFill>
        </w:rPr>
        <w:t>1</w:t>
      </w:r>
      <w:r>
        <w:rPr>
          <w:rFonts w:hint="eastAsia" w:ascii="宋体" w:hAnsi="宋体" w:eastAsia="宋体" w:cs="宋体"/>
          <w:b w:val="0"/>
          <w:bCs w:val="0"/>
          <w:color w:val="000000" w:themeColor="text1"/>
          <w:sz w:val="24"/>
          <w:szCs w:val="24"/>
          <w:highlight w:val="none"/>
          <w14:textFill>
            <w14:solidFill>
              <w14:schemeClr w14:val="tx1"/>
            </w14:solidFill>
          </w14:textFill>
        </w:rPr>
        <w:t>售后</w:t>
      </w:r>
      <w:r>
        <w:rPr>
          <w:rFonts w:hint="eastAsia" w:ascii="宋体" w:hAnsi="宋体" w:eastAsia="宋体" w:cs="宋体"/>
          <w:b w:val="0"/>
          <w:bCs w:val="0"/>
          <w:color w:val="000000" w:themeColor="text1"/>
          <w:sz w:val="24"/>
          <w:szCs w:val="24"/>
          <w:highlight w:val="none"/>
          <w:lang w:val="en-US" w:eastAsia="zh-CN"/>
          <w14:textFill>
            <w14:solidFill>
              <w14:schemeClr w14:val="tx1"/>
            </w14:solidFill>
          </w14:textFill>
        </w:rPr>
        <w:t>培训</w:t>
      </w:r>
      <w:r>
        <w:rPr>
          <w:rFonts w:hint="eastAsia" w:ascii="宋体" w:hAnsi="宋体" w:eastAsia="宋体" w:cs="宋体"/>
          <w:b w:val="0"/>
          <w:bCs w:val="0"/>
          <w:color w:val="000000" w:themeColor="text1"/>
          <w:sz w:val="24"/>
          <w:szCs w:val="24"/>
          <w:highlight w:val="none"/>
          <w14:textFill>
            <w14:solidFill>
              <w14:schemeClr w14:val="tx1"/>
            </w14:solidFill>
          </w14:textFill>
        </w:rPr>
        <w:t>要求</w:t>
      </w:r>
      <w:r>
        <w:rPr>
          <w:rFonts w:hint="eastAsia" w:ascii="宋体" w:hAnsi="宋体" w:eastAsia="宋体" w:cs="宋体"/>
          <w:b w:val="0"/>
          <w:bCs w:val="0"/>
          <w:color w:val="000000" w:themeColor="text1"/>
          <w:sz w:val="24"/>
          <w:szCs w:val="24"/>
          <w:highlight w:val="none"/>
          <w:lang w:eastAsia="zh-CN"/>
          <w14:textFill>
            <w14:solidFill>
              <w14:schemeClr w14:val="tx1"/>
            </w14:solidFill>
          </w14:textFill>
        </w:rPr>
        <w:t>：</w:t>
      </w:r>
      <w:r>
        <w:rPr>
          <w:rFonts w:hint="eastAsia" w:ascii="宋体" w:hAnsi="宋体" w:eastAsia="宋体" w:cs="宋体"/>
          <w:b w:val="0"/>
          <w:bCs w:val="0"/>
          <w:color w:val="000000" w:themeColor="text1"/>
          <w:sz w:val="24"/>
          <w:szCs w:val="24"/>
          <w:highlight w:val="none"/>
          <w14:textFill>
            <w14:solidFill>
              <w14:schemeClr w14:val="tx1"/>
            </w14:solidFill>
          </w14:textFill>
        </w:rPr>
        <w:t>投标人须在项目现场免费对</w:t>
      </w:r>
      <w:r>
        <w:rPr>
          <w:rFonts w:hint="eastAsia" w:ascii="宋体" w:hAnsi="宋体" w:eastAsia="宋体" w:cs="宋体"/>
          <w:b w:val="0"/>
          <w:bCs w:val="0"/>
          <w:color w:val="000000" w:themeColor="text1"/>
          <w:sz w:val="24"/>
          <w:szCs w:val="24"/>
          <w:highlight w:val="none"/>
          <w:lang w:val="en-US" w:eastAsia="zh-CN"/>
          <w14:textFill>
            <w14:solidFill>
              <w14:schemeClr w14:val="tx1"/>
            </w14:solidFill>
          </w14:textFill>
        </w:rPr>
        <w:t>采购</w:t>
      </w:r>
      <w:r>
        <w:rPr>
          <w:rFonts w:hint="eastAsia" w:ascii="宋体" w:hAnsi="宋体" w:eastAsia="宋体" w:cs="宋体"/>
          <w:b w:val="0"/>
          <w:bCs w:val="0"/>
          <w:color w:val="000000" w:themeColor="text1"/>
          <w:sz w:val="24"/>
          <w:szCs w:val="24"/>
          <w:highlight w:val="none"/>
          <w14:textFill>
            <w14:solidFill>
              <w14:schemeClr w14:val="tx1"/>
            </w14:solidFill>
          </w14:textFill>
        </w:rPr>
        <w:t>人的使用人员进行培训</w:t>
      </w:r>
      <w:r>
        <w:rPr>
          <w:rFonts w:hint="eastAsia" w:ascii="宋体" w:hAnsi="宋体" w:eastAsia="宋体" w:cs="宋体"/>
          <w:b w:val="0"/>
          <w:bCs w:val="0"/>
          <w:color w:val="000000" w:themeColor="text1"/>
          <w:sz w:val="24"/>
          <w:szCs w:val="24"/>
          <w:highlight w:val="none"/>
          <w:lang w:eastAsia="zh-CN"/>
          <w14:textFill>
            <w14:solidFill>
              <w14:schemeClr w14:val="tx1"/>
            </w14:solidFill>
          </w14:textFill>
        </w:rPr>
        <w:t>，</w:t>
      </w:r>
      <w:r>
        <w:rPr>
          <w:rFonts w:hint="eastAsia" w:ascii="宋体" w:hAnsi="宋体" w:eastAsia="宋体" w:cs="宋体"/>
          <w:b w:val="0"/>
          <w:bCs w:val="0"/>
          <w:color w:val="000000" w:themeColor="text1"/>
          <w:sz w:val="24"/>
          <w:szCs w:val="24"/>
          <w:highlight w:val="none"/>
          <w14:textFill>
            <w14:solidFill>
              <w14:schemeClr w14:val="tx1"/>
            </w14:solidFill>
          </w14:textFill>
        </w:rPr>
        <w:t>培训费用由投标人承担。人数不得少于2人，使其能够掌握日常的操作和维护。</w:t>
      </w:r>
    </w:p>
    <w:p w14:paraId="437F590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exact"/>
        <w:ind w:left="0" w:firstLine="480" w:firstLineChars="200"/>
        <w:jc w:val="both"/>
        <w:textAlignment w:val="auto"/>
        <w:rPr>
          <w:rFonts w:hint="eastAsia" w:ascii="宋体" w:hAnsi="宋体" w:eastAsia="宋体" w:cs="宋体"/>
          <w:b w:val="0"/>
          <w:bCs w:val="0"/>
          <w:color w:val="000000" w:themeColor="text1"/>
          <w:sz w:val="24"/>
          <w:szCs w:val="24"/>
          <w:highlight w:val="none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eastAsia="宋体" w:cs="宋体"/>
          <w:b w:val="0"/>
          <w:bCs w:val="0"/>
          <w:color w:val="000000" w:themeColor="text1"/>
          <w:sz w:val="24"/>
          <w:szCs w:val="24"/>
          <w:highlight w:val="none"/>
          <w:lang w:val="en-US" w:eastAsia="zh-CN"/>
          <w14:textFill>
            <w14:solidFill>
              <w14:schemeClr w14:val="tx1"/>
            </w14:solidFill>
          </w14:textFill>
        </w:rPr>
        <w:t>3.</w:t>
      </w:r>
      <w:r>
        <w:rPr>
          <w:rFonts w:hint="eastAsia" w:ascii="宋体" w:hAnsi="宋体" w:cs="宋体"/>
          <w:b w:val="0"/>
          <w:bCs w:val="0"/>
          <w:color w:val="000000" w:themeColor="text1"/>
          <w:sz w:val="24"/>
          <w:szCs w:val="24"/>
          <w:highlight w:val="none"/>
          <w:lang w:val="en-US" w:eastAsia="zh-CN"/>
          <w14:textFill>
            <w14:solidFill>
              <w14:schemeClr w14:val="tx1"/>
            </w14:solidFill>
          </w14:textFill>
        </w:rPr>
        <w:t>2</w:t>
      </w:r>
      <w:r>
        <w:rPr>
          <w:rFonts w:hint="eastAsia" w:ascii="宋体" w:hAnsi="宋体" w:eastAsia="宋体" w:cs="宋体"/>
          <w:b w:val="0"/>
          <w:bCs w:val="0"/>
          <w:color w:val="000000" w:themeColor="text1"/>
          <w:sz w:val="24"/>
          <w:szCs w:val="24"/>
          <w:highlight w:val="none"/>
          <w14:textFill>
            <w14:solidFill>
              <w14:schemeClr w14:val="tx1"/>
            </w14:solidFill>
          </w14:textFill>
        </w:rPr>
        <w:t>质保期</w:t>
      </w:r>
      <w:r>
        <w:rPr>
          <w:rFonts w:hint="eastAsia" w:ascii="宋体" w:hAnsi="宋体" w:eastAsia="宋体" w:cs="宋体"/>
          <w:b w:val="0"/>
          <w:bCs w:val="0"/>
          <w:color w:val="000000" w:themeColor="text1"/>
          <w:sz w:val="24"/>
          <w:szCs w:val="24"/>
          <w:highlight w:val="none"/>
          <w:lang w:eastAsia="zh-CN"/>
          <w14:textFill>
            <w14:solidFill>
              <w14:schemeClr w14:val="tx1"/>
            </w14:solidFill>
          </w14:textFill>
        </w:rPr>
        <w:t>：</w:t>
      </w:r>
      <w:r>
        <w:rPr>
          <w:rFonts w:hint="eastAsia" w:ascii="宋体" w:hAnsi="宋体" w:eastAsia="宋体" w:cs="宋体"/>
          <w:b w:val="0"/>
          <w:bCs w:val="0"/>
          <w:color w:val="000000" w:themeColor="text1"/>
          <w:sz w:val="24"/>
          <w:szCs w:val="24"/>
          <w:highlight w:val="none"/>
          <w14:textFill>
            <w14:solidFill>
              <w14:schemeClr w14:val="tx1"/>
            </w14:solidFill>
          </w14:textFill>
        </w:rPr>
        <w:t>设备质保期为自验收合格交付使用日起</w:t>
      </w:r>
      <w:r>
        <w:rPr>
          <w:rFonts w:hint="eastAsia" w:ascii="宋体" w:hAnsi="宋体" w:eastAsia="宋体" w:cs="宋体"/>
          <w:b w:val="0"/>
          <w:bCs w:val="0"/>
          <w:color w:val="000000" w:themeColor="text1"/>
          <w:sz w:val="24"/>
          <w:szCs w:val="24"/>
          <w:highlight w:val="none"/>
          <w:lang w:val="en-US" w:eastAsia="zh-CN"/>
          <w14:textFill>
            <w14:solidFill>
              <w14:schemeClr w14:val="tx1"/>
            </w14:solidFill>
          </w14:textFill>
        </w:rPr>
        <w:t>120</w:t>
      </w:r>
      <w:r>
        <w:rPr>
          <w:rFonts w:hint="eastAsia" w:ascii="宋体" w:hAnsi="宋体" w:eastAsia="宋体" w:cs="宋体"/>
          <w:b w:val="0"/>
          <w:bCs w:val="0"/>
          <w:color w:val="000000" w:themeColor="text1"/>
          <w:sz w:val="24"/>
          <w:szCs w:val="24"/>
          <w:highlight w:val="none"/>
          <w14:textFill>
            <w14:solidFill>
              <w14:schemeClr w14:val="tx1"/>
            </w14:solidFill>
          </w14:textFill>
        </w:rPr>
        <w:t>个月。</w:t>
      </w:r>
    </w:p>
    <w:p w14:paraId="58E7C75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exact"/>
        <w:ind w:left="0" w:firstLine="480" w:firstLineChars="200"/>
        <w:jc w:val="both"/>
        <w:textAlignment w:val="auto"/>
        <w:rPr>
          <w:rFonts w:hint="eastAsia" w:ascii="宋体" w:hAnsi="宋体" w:eastAsia="宋体" w:cs="宋体"/>
          <w:b w:val="0"/>
          <w:bCs w:val="0"/>
          <w:color w:val="000000" w:themeColor="text1"/>
          <w:sz w:val="24"/>
          <w:szCs w:val="24"/>
          <w:highlight w:val="none"/>
          <w:lang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eastAsia="宋体" w:cs="宋体"/>
          <w:b w:val="0"/>
          <w:bCs w:val="0"/>
          <w:color w:val="000000" w:themeColor="text1"/>
          <w:sz w:val="24"/>
          <w:szCs w:val="24"/>
          <w:highlight w:val="none"/>
          <w:lang w:val="en-US" w:eastAsia="zh-CN"/>
          <w14:textFill>
            <w14:solidFill>
              <w14:schemeClr w14:val="tx1"/>
            </w14:solidFill>
          </w14:textFill>
        </w:rPr>
        <w:t>3.</w:t>
      </w:r>
      <w:r>
        <w:rPr>
          <w:rFonts w:hint="eastAsia" w:ascii="宋体" w:hAnsi="宋体" w:cs="宋体"/>
          <w:b w:val="0"/>
          <w:bCs w:val="0"/>
          <w:color w:val="000000" w:themeColor="text1"/>
          <w:sz w:val="24"/>
          <w:szCs w:val="24"/>
          <w:highlight w:val="none"/>
          <w:lang w:val="en-US" w:eastAsia="zh-CN"/>
          <w14:textFill>
            <w14:solidFill>
              <w14:schemeClr w14:val="tx1"/>
            </w14:solidFill>
          </w14:textFill>
        </w:rPr>
        <w:t xml:space="preserve">3 </w:t>
      </w:r>
      <w:r>
        <w:rPr>
          <w:rFonts w:hint="eastAsia" w:ascii="宋体" w:hAnsi="宋体" w:eastAsia="宋体" w:cs="宋体"/>
          <w:b w:val="0"/>
          <w:bCs w:val="0"/>
          <w:color w:val="000000" w:themeColor="text1"/>
          <w:sz w:val="24"/>
          <w:szCs w:val="24"/>
          <w:highlight w:val="none"/>
          <w14:textFill>
            <w14:solidFill>
              <w14:schemeClr w14:val="tx1"/>
            </w14:solidFill>
          </w14:textFill>
        </w:rPr>
        <w:t>售后响应</w:t>
      </w:r>
      <w:r>
        <w:rPr>
          <w:rFonts w:hint="eastAsia" w:ascii="宋体" w:hAnsi="宋体" w:eastAsia="宋体" w:cs="宋体"/>
          <w:b w:val="0"/>
          <w:bCs w:val="0"/>
          <w:color w:val="000000" w:themeColor="text1"/>
          <w:sz w:val="24"/>
          <w:szCs w:val="24"/>
          <w:highlight w:val="none"/>
          <w:lang w:eastAsia="zh-CN"/>
          <w14:textFill>
            <w14:solidFill>
              <w14:schemeClr w14:val="tx1"/>
            </w14:solidFill>
          </w14:textFill>
        </w:rPr>
        <w:t>：</w:t>
      </w:r>
    </w:p>
    <w:p w14:paraId="16BEDC3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exact"/>
        <w:ind w:left="0" w:firstLine="480" w:firstLineChars="200"/>
        <w:jc w:val="both"/>
        <w:textAlignment w:val="auto"/>
        <w:rPr>
          <w:rFonts w:hint="eastAsia" w:ascii="宋体" w:hAnsi="宋体" w:eastAsia="宋体" w:cs="宋体"/>
          <w:b w:val="0"/>
          <w:bCs w:val="0"/>
          <w:color w:val="000000" w:themeColor="text1"/>
          <w:sz w:val="24"/>
          <w:szCs w:val="24"/>
          <w:highlight w:val="none"/>
          <w:lang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eastAsia="宋体" w:cs="宋体"/>
          <w:b w:val="0"/>
          <w:bCs w:val="0"/>
          <w:color w:val="000000" w:themeColor="text1"/>
          <w:sz w:val="24"/>
          <w:szCs w:val="24"/>
          <w:highlight w:val="none"/>
          <w14:textFill>
            <w14:solidFill>
              <w14:schemeClr w14:val="tx1"/>
            </w14:solidFill>
          </w14:textFill>
        </w:rPr>
        <w:t>货物发生故障时，投标人应在收到使用方电话通知后4小时内给予解决方案，24小时内到达用户现场。重大问题或其他无法立刻解决的问题应在24小时内解决或提出明确解决方案。如因投标人原因不能及时修复，保修期应顺延</w:t>
      </w:r>
      <w:r>
        <w:rPr>
          <w:rFonts w:hint="eastAsia" w:ascii="宋体" w:hAnsi="宋体" w:eastAsia="宋体" w:cs="宋体"/>
          <w:b w:val="0"/>
          <w:bCs w:val="0"/>
          <w:color w:val="000000" w:themeColor="text1"/>
          <w:sz w:val="24"/>
          <w:szCs w:val="24"/>
          <w:highlight w:val="none"/>
          <w:lang w:eastAsia="zh-CN"/>
          <w14:textFill>
            <w14:solidFill>
              <w14:schemeClr w14:val="tx1"/>
            </w14:solidFill>
          </w14:textFill>
        </w:rPr>
        <w:t>。</w:t>
      </w:r>
    </w:p>
    <w:p w14:paraId="605AA8EF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exact"/>
        <w:ind w:left="0" w:leftChars="0" w:firstLine="482" w:firstLineChars="200"/>
        <w:textAlignment w:val="auto"/>
        <w:outlineLvl w:val="1"/>
        <w:rPr>
          <w:rFonts w:hint="eastAsia" w:ascii="宋体" w:hAnsi="宋体" w:eastAsia="宋体" w:cs="宋体"/>
          <w:b w:val="0"/>
          <w:bCs w:val="0"/>
          <w:color w:val="000000" w:themeColor="text1"/>
          <w:sz w:val="24"/>
          <w:szCs w:val="24"/>
          <w:highlight w:val="none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eastAsia="宋体" w:cs="宋体"/>
          <w:b/>
          <w:bCs/>
          <w:color w:val="000000" w:themeColor="text1"/>
          <w:kern w:val="2"/>
          <w:sz w:val="24"/>
          <w:szCs w:val="24"/>
          <w:lang w:val="en-US" w:eastAsia="zh-CN" w:bidi="ar-SA"/>
          <w14:textFill>
            <w14:solidFill>
              <w14:schemeClr w14:val="tx1"/>
            </w14:solidFill>
          </w14:textFill>
        </w:rPr>
        <w:t>4.</w:t>
      </w:r>
      <w:r>
        <w:rPr>
          <w:rFonts w:hint="eastAsia" w:ascii="宋体" w:hAnsi="宋体" w:eastAsia="宋体" w:cs="宋体"/>
          <w:b/>
          <w:bCs/>
          <w:sz w:val="24"/>
          <w:szCs w:val="24"/>
          <w:lang w:val="en-US" w:eastAsia="zh-CN"/>
        </w:rPr>
        <w:t>质量要求：</w:t>
      </w:r>
      <w:r>
        <w:rPr>
          <w:rFonts w:hint="eastAsia" w:ascii="宋体" w:hAnsi="宋体" w:eastAsia="宋体" w:cs="宋体"/>
          <w:b w:val="0"/>
          <w:bCs w:val="0"/>
          <w:color w:val="000000" w:themeColor="text1"/>
          <w:sz w:val="24"/>
          <w:szCs w:val="24"/>
          <w:highlight w:val="none"/>
          <w:lang w:val="zh-CN" w:eastAsia="zh-CN"/>
          <w14:textFill>
            <w14:solidFill>
              <w14:schemeClr w14:val="tx1"/>
            </w14:solidFill>
          </w14:textFill>
        </w:rPr>
        <w:t>中标人提供完好、全新的原包装产品（包括零配件），随机技术资料齐全。产品符合国家质量检测标准，必须具有生产日期、厂名、厂址、产品合格证等。</w:t>
      </w:r>
      <w:r>
        <w:rPr>
          <w:rFonts w:hint="eastAsia" w:ascii="宋体" w:hAnsi="宋体" w:eastAsia="宋体" w:cs="宋体"/>
          <w:b w:val="0"/>
          <w:bCs w:val="0"/>
          <w:color w:val="000000" w:themeColor="text1"/>
          <w:sz w:val="24"/>
          <w:szCs w:val="24"/>
          <w:highlight w:val="none"/>
          <w:lang w:val="en-US" w:eastAsia="zh-CN"/>
          <w14:textFill>
            <w14:solidFill>
              <w14:schemeClr w14:val="tx1"/>
            </w14:solidFill>
          </w14:textFill>
        </w:rPr>
        <w:t xml:space="preserve">  </w:t>
      </w:r>
    </w:p>
    <w:bookmarkEnd w:id="8"/>
    <w:bookmarkEnd w:id="9"/>
    <w:bookmarkEnd w:id="10"/>
    <w:bookmarkEnd w:id="11"/>
    <w:bookmarkEnd w:id="12"/>
    <w:p w14:paraId="32525EDB"/>
    <w:p w14:paraId="7494C663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88"/>
    <w:family w:val="roman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23B76EDD"/>
    <w:multiLevelType w:val="multilevel"/>
    <w:tmpl w:val="23B76EDD"/>
    <w:lvl w:ilvl="0" w:tentative="0">
      <w:start w:val="1"/>
      <w:numFmt w:val="chineseCounting"/>
      <w:pStyle w:val="5"/>
      <w:suff w:val="nothing"/>
      <w:lvlText w:val="%1、"/>
      <w:lvlJc w:val="left"/>
      <w:pPr>
        <w:tabs>
          <w:tab w:val="left" w:pos="0"/>
        </w:tabs>
        <w:ind w:left="0" w:firstLine="0"/>
      </w:pPr>
      <w:rPr>
        <w:rFonts w:hint="eastAsia" w:ascii="宋体" w:hAnsi="宋体" w:eastAsia="宋体" w:cs="宋体"/>
      </w:rPr>
    </w:lvl>
    <w:lvl w:ilvl="1" w:tentative="0">
      <w:start w:val="1"/>
      <w:numFmt w:val="decimal"/>
      <w:pStyle w:val="6"/>
      <w:suff w:val="nothing"/>
      <w:lvlText w:val="%2、"/>
      <w:lvlJc w:val="left"/>
      <w:pPr>
        <w:ind w:left="0" w:firstLine="0"/>
      </w:pPr>
      <w:rPr>
        <w:rFonts w:hint="eastAsia" w:ascii="宋体" w:hAnsi="宋体" w:eastAsia="宋体" w:cs="宋体"/>
      </w:rPr>
    </w:lvl>
    <w:lvl w:ilvl="2" w:tentative="0">
      <w:start w:val="1"/>
      <w:numFmt w:val="decimal"/>
      <w:pStyle w:val="7"/>
      <w:suff w:val="nothing"/>
      <w:lvlText w:val="%2.%3、"/>
      <w:lvlJc w:val="left"/>
      <w:pPr>
        <w:ind w:left="0" w:firstLine="400"/>
      </w:pPr>
      <w:rPr>
        <w:rFonts w:hint="eastAsia" w:ascii="宋体" w:hAnsi="宋体" w:eastAsia="宋体" w:cs="宋体"/>
      </w:rPr>
    </w:lvl>
    <w:lvl w:ilvl="3" w:tentative="0">
      <w:start w:val="1"/>
      <w:numFmt w:val="decimal"/>
      <w:pStyle w:val="8"/>
      <w:suff w:val="nothing"/>
      <w:lvlText w:val="%2.%3.%4、"/>
      <w:lvlJc w:val="left"/>
      <w:pPr>
        <w:tabs>
          <w:tab w:val="left" w:pos="0"/>
        </w:tabs>
        <w:ind w:left="0" w:firstLine="402"/>
      </w:pPr>
      <w:rPr>
        <w:rFonts w:hint="eastAsia" w:ascii="宋体" w:hAnsi="宋体" w:eastAsia="宋体" w:cs="宋体"/>
      </w:rPr>
    </w:lvl>
    <w:lvl w:ilvl="4" w:tentative="0">
      <w:start w:val="1"/>
      <w:numFmt w:val="decimal"/>
      <w:pStyle w:val="9"/>
      <w:suff w:val="nothing"/>
      <w:lvlText w:val="%2.%3.%4.%5、"/>
      <w:lvlJc w:val="left"/>
      <w:pPr>
        <w:ind w:left="0" w:firstLine="402"/>
      </w:pPr>
      <w:rPr>
        <w:rFonts w:hint="eastAsia" w:ascii="宋体" w:hAnsi="宋体" w:eastAsia="宋体" w:cs="宋体"/>
      </w:rPr>
    </w:lvl>
    <w:lvl w:ilvl="5" w:tentative="0">
      <w:start w:val="1"/>
      <w:numFmt w:val="decimal"/>
      <w:pStyle w:val="10"/>
      <w:suff w:val="nothing"/>
      <w:lvlText w:val="%6）"/>
      <w:lvlJc w:val="left"/>
      <w:pPr>
        <w:ind w:left="0" w:firstLine="402"/>
      </w:pPr>
      <w:rPr>
        <w:rFonts w:hint="eastAsia" w:ascii="宋体" w:hAnsi="宋体" w:eastAsia="宋体" w:cs="宋体"/>
      </w:rPr>
    </w:lvl>
    <w:lvl w:ilvl="6" w:tentative="0">
      <w:start w:val="1"/>
      <w:numFmt w:val="lowerLetter"/>
      <w:pStyle w:val="11"/>
      <w:suff w:val="nothing"/>
      <w:lvlText w:val="%7．"/>
      <w:lvlJc w:val="left"/>
      <w:pPr>
        <w:ind w:left="0" w:firstLine="402"/>
      </w:pPr>
      <w:rPr>
        <w:rFonts w:hint="eastAsia"/>
      </w:rPr>
    </w:lvl>
    <w:lvl w:ilvl="7" w:tentative="0">
      <w:start w:val="1"/>
      <w:numFmt w:val="lowerLetter"/>
      <w:pStyle w:val="12"/>
      <w:suff w:val="nothing"/>
      <w:lvlText w:val="%8）"/>
      <w:lvlJc w:val="left"/>
      <w:pPr>
        <w:ind w:left="0" w:firstLine="402"/>
      </w:pPr>
      <w:rPr>
        <w:rFonts w:hint="eastAsia"/>
      </w:rPr>
    </w:lvl>
    <w:lvl w:ilvl="8" w:tentative="0">
      <w:start w:val="1"/>
      <w:numFmt w:val="lowerRoman"/>
      <w:pStyle w:val="13"/>
      <w:suff w:val="nothing"/>
      <w:lvlText w:val="%9 "/>
      <w:lvlJc w:val="left"/>
      <w:pPr>
        <w:ind w:left="0" w:firstLine="402"/>
      </w:pPr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69CD4F9F"/>
    <w:rsid w:val="00052FD3"/>
    <w:rsid w:val="00245552"/>
    <w:rsid w:val="003226EB"/>
    <w:rsid w:val="003454F4"/>
    <w:rsid w:val="0043715A"/>
    <w:rsid w:val="005C611E"/>
    <w:rsid w:val="00692369"/>
    <w:rsid w:val="00DC3BB3"/>
    <w:rsid w:val="00DD1C77"/>
    <w:rsid w:val="00E70404"/>
    <w:rsid w:val="00EB6034"/>
    <w:rsid w:val="01506C33"/>
    <w:rsid w:val="018447F6"/>
    <w:rsid w:val="03777047"/>
    <w:rsid w:val="06E41E83"/>
    <w:rsid w:val="13604860"/>
    <w:rsid w:val="149157A7"/>
    <w:rsid w:val="156A07E7"/>
    <w:rsid w:val="17014390"/>
    <w:rsid w:val="17F50FA8"/>
    <w:rsid w:val="188A2CA5"/>
    <w:rsid w:val="1EE0081A"/>
    <w:rsid w:val="2FF857CC"/>
    <w:rsid w:val="31F62EA1"/>
    <w:rsid w:val="347E250D"/>
    <w:rsid w:val="34F759DB"/>
    <w:rsid w:val="365C2DFA"/>
    <w:rsid w:val="3CE8111C"/>
    <w:rsid w:val="3D7D2C02"/>
    <w:rsid w:val="420B010E"/>
    <w:rsid w:val="44E40299"/>
    <w:rsid w:val="59803525"/>
    <w:rsid w:val="5CAD0E11"/>
    <w:rsid w:val="5E782EE9"/>
    <w:rsid w:val="675F226F"/>
    <w:rsid w:val="69CD4F9F"/>
    <w:rsid w:val="6E0572FF"/>
    <w:rsid w:val="71D46F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qFormat="1" w:unhideWhenUsed="0" w:uiPriority="0" w:semiHidden="0" w:name="Normal Indent"/>
    <w:lsdException w:unhideWhenUsed="0" w:uiPriority="0" w:semiHidden="0" w:name="footnote text"/>
    <w:lsdException w:qFormat="1"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qFormat="1" w:unhideWhenUsed="0" w:uiPriority="0" w:semiHidden="0" w:name="envelope return"/>
    <w:lsdException w:unhideWhenUsed="0" w:uiPriority="0" w:semiHidden="0" w:name="footnote reference"/>
    <w:lsdException w:qFormat="1"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qFormat="1" w:unhideWhenUsed="0" w:uiPriority="0" w:semiHidden="0" w:name="Body Text"/>
    <w:lsdException w:qFormat="1"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qFormat="1"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qFormat="1"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qFormat="1" w:unhideWhenUsed="0" w:uiPriority="0" w:semiHidden="0" w:name="Balloon Text"/>
    <w:lsdException w:uiPriority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paragraph" w:styleId="5">
    <w:name w:val="heading 1"/>
    <w:basedOn w:val="1"/>
    <w:next w:val="1"/>
    <w:qFormat/>
    <w:uiPriority w:val="0"/>
    <w:pPr>
      <w:keepNext/>
      <w:keepLines/>
      <w:numPr>
        <w:ilvl w:val="0"/>
        <w:numId w:val="1"/>
      </w:numPr>
      <w:spacing w:before="340" w:after="330" w:line="576" w:lineRule="auto"/>
      <w:outlineLvl w:val="0"/>
    </w:pPr>
    <w:rPr>
      <w:b/>
      <w:kern w:val="44"/>
      <w:sz w:val="44"/>
    </w:rPr>
  </w:style>
  <w:style w:type="paragraph" w:styleId="6">
    <w:name w:val="heading 2"/>
    <w:basedOn w:val="1"/>
    <w:next w:val="1"/>
    <w:semiHidden/>
    <w:unhideWhenUsed/>
    <w:qFormat/>
    <w:uiPriority w:val="0"/>
    <w:pPr>
      <w:keepNext/>
      <w:keepLines/>
      <w:numPr>
        <w:ilvl w:val="1"/>
        <w:numId w:val="1"/>
      </w:numPr>
      <w:spacing w:before="260" w:after="260" w:line="413" w:lineRule="auto"/>
      <w:outlineLvl w:val="1"/>
    </w:pPr>
    <w:rPr>
      <w:rFonts w:ascii="Arial" w:hAnsi="Arial" w:eastAsia="黑体"/>
      <w:b/>
      <w:sz w:val="32"/>
    </w:rPr>
  </w:style>
  <w:style w:type="paragraph" w:styleId="7">
    <w:name w:val="heading 3"/>
    <w:basedOn w:val="1"/>
    <w:next w:val="1"/>
    <w:link w:val="26"/>
    <w:semiHidden/>
    <w:unhideWhenUsed/>
    <w:qFormat/>
    <w:uiPriority w:val="0"/>
    <w:pPr>
      <w:keepNext/>
      <w:keepLines/>
      <w:numPr>
        <w:ilvl w:val="2"/>
        <w:numId w:val="1"/>
      </w:numPr>
      <w:tabs>
        <w:tab w:val="left" w:pos="0"/>
      </w:tabs>
      <w:spacing w:line="413" w:lineRule="auto"/>
      <w:outlineLvl w:val="2"/>
    </w:pPr>
    <w:rPr>
      <w:b/>
      <w:sz w:val="28"/>
    </w:rPr>
  </w:style>
  <w:style w:type="paragraph" w:styleId="8">
    <w:name w:val="heading 4"/>
    <w:basedOn w:val="1"/>
    <w:next w:val="1"/>
    <w:semiHidden/>
    <w:unhideWhenUsed/>
    <w:qFormat/>
    <w:uiPriority w:val="0"/>
    <w:pPr>
      <w:keepNext/>
      <w:keepLines/>
      <w:numPr>
        <w:ilvl w:val="3"/>
        <w:numId w:val="1"/>
      </w:numPr>
      <w:spacing w:before="280" w:after="290" w:line="372" w:lineRule="auto"/>
      <w:outlineLvl w:val="3"/>
    </w:pPr>
    <w:rPr>
      <w:rFonts w:ascii="Arial" w:hAnsi="Arial" w:eastAsia="黑体"/>
      <w:b/>
      <w:sz w:val="28"/>
    </w:rPr>
  </w:style>
  <w:style w:type="paragraph" w:styleId="9">
    <w:name w:val="heading 5"/>
    <w:basedOn w:val="1"/>
    <w:next w:val="1"/>
    <w:semiHidden/>
    <w:unhideWhenUsed/>
    <w:qFormat/>
    <w:uiPriority w:val="0"/>
    <w:pPr>
      <w:keepNext/>
      <w:keepLines/>
      <w:numPr>
        <w:ilvl w:val="4"/>
        <w:numId w:val="1"/>
      </w:numPr>
      <w:spacing w:before="280" w:after="290" w:line="372" w:lineRule="auto"/>
      <w:outlineLvl w:val="4"/>
    </w:pPr>
    <w:rPr>
      <w:b/>
      <w:sz w:val="28"/>
    </w:rPr>
  </w:style>
  <w:style w:type="paragraph" w:styleId="10">
    <w:name w:val="heading 6"/>
    <w:basedOn w:val="1"/>
    <w:next w:val="1"/>
    <w:semiHidden/>
    <w:unhideWhenUsed/>
    <w:qFormat/>
    <w:uiPriority w:val="0"/>
    <w:pPr>
      <w:keepNext/>
      <w:keepLines/>
      <w:numPr>
        <w:ilvl w:val="5"/>
        <w:numId w:val="1"/>
      </w:numPr>
      <w:spacing w:before="240" w:after="64" w:line="317" w:lineRule="auto"/>
      <w:outlineLvl w:val="5"/>
    </w:pPr>
    <w:rPr>
      <w:rFonts w:ascii="Arial" w:hAnsi="Arial" w:eastAsia="黑体"/>
      <w:b/>
      <w:sz w:val="24"/>
    </w:rPr>
  </w:style>
  <w:style w:type="paragraph" w:styleId="11">
    <w:name w:val="heading 7"/>
    <w:basedOn w:val="1"/>
    <w:next w:val="1"/>
    <w:semiHidden/>
    <w:unhideWhenUsed/>
    <w:qFormat/>
    <w:uiPriority w:val="0"/>
    <w:pPr>
      <w:keepNext/>
      <w:keepLines/>
      <w:numPr>
        <w:ilvl w:val="6"/>
        <w:numId w:val="1"/>
      </w:numPr>
      <w:spacing w:before="240" w:after="64" w:line="317" w:lineRule="auto"/>
      <w:outlineLvl w:val="6"/>
    </w:pPr>
    <w:rPr>
      <w:b/>
      <w:sz w:val="24"/>
    </w:rPr>
  </w:style>
  <w:style w:type="paragraph" w:styleId="12">
    <w:name w:val="heading 8"/>
    <w:basedOn w:val="1"/>
    <w:next w:val="1"/>
    <w:semiHidden/>
    <w:unhideWhenUsed/>
    <w:qFormat/>
    <w:uiPriority w:val="0"/>
    <w:pPr>
      <w:keepNext/>
      <w:keepLines/>
      <w:numPr>
        <w:ilvl w:val="7"/>
        <w:numId w:val="1"/>
      </w:numPr>
      <w:spacing w:before="240" w:after="64" w:line="317" w:lineRule="auto"/>
      <w:outlineLvl w:val="7"/>
    </w:pPr>
    <w:rPr>
      <w:rFonts w:ascii="Arial" w:hAnsi="Arial" w:eastAsia="黑体"/>
      <w:sz w:val="24"/>
    </w:rPr>
  </w:style>
  <w:style w:type="paragraph" w:styleId="13">
    <w:name w:val="heading 9"/>
    <w:basedOn w:val="1"/>
    <w:next w:val="1"/>
    <w:semiHidden/>
    <w:unhideWhenUsed/>
    <w:qFormat/>
    <w:uiPriority w:val="0"/>
    <w:pPr>
      <w:keepNext/>
      <w:keepLines/>
      <w:numPr>
        <w:ilvl w:val="8"/>
        <w:numId w:val="1"/>
      </w:numPr>
      <w:spacing w:before="240" w:after="64" w:line="317" w:lineRule="auto"/>
      <w:outlineLvl w:val="8"/>
    </w:pPr>
    <w:rPr>
      <w:rFonts w:ascii="Arial" w:hAnsi="Arial" w:eastAsia="黑体"/>
    </w:rPr>
  </w:style>
  <w:style w:type="character" w:default="1" w:styleId="23">
    <w:name w:val="Default Paragraph Font"/>
    <w:semiHidden/>
    <w:unhideWhenUsed/>
    <w:qFormat/>
    <w:uiPriority w:val="1"/>
  </w:style>
  <w:style w:type="table" w:default="1" w:styleId="22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 First Indent 2"/>
    <w:basedOn w:val="3"/>
    <w:next w:val="1"/>
    <w:qFormat/>
    <w:uiPriority w:val="0"/>
    <w:pPr>
      <w:ind w:firstLine="420" w:firstLineChars="200"/>
    </w:pPr>
  </w:style>
  <w:style w:type="paragraph" w:styleId="3">
    <w:name w:val="Body Text Indent"/>
    <w:basedOn w:val="1"/>
    <w:next w:val="4"/>
    <w:qFormat/>
    <w:uiPriority w:val="0"/>
    <w:pPr>
      <w:spacing w:after="120"/>
      <w:ind w:left="420" w:leftChars="200"/>
    </w:pPr>
  </w:style>
  <w:style w:type="paragraph" w:styleId="4">
    <w:name w:val="envelope return"/>
    <w:basedOn w:val="1"/>
    <w:qFormat/>
    <w:uiPriority w:val="0"/>
    <w:pPr>
      <w:snapToGrid w:val="0"/>
    </w:pPr>
    <w:rPr>
      <w:rFonts w:ascii="Arial" w:hAnsi="Arial" w:eastAsia="宋体" w:cs="Times New Roman"/>
    </w:rPr>
  </w:style>
  <w:style w:type="paragraph" w:styleId="14">
    <w:name w:val="Normal Indent"/>
    <w:basedOn w:val="1"/>
    <w:next w:val="15"/>
    <w:qFormat/>
    <w:uiPriority w:val="0"/>
    <w:pPr>
      <w:widowControl/>
      <w:ind w:firstLine="420"/>
      <w:jc w:val="left"/>
    </w:pPr>
    <w:rPr>
      <w:kern w:val="0"/>
      <w:sz w:val="20"/>
      <w:szCs w:val="20"/>
    </w:rPr>
  </w:style>
  <w:style w:type="paragraph" w:customStyle="1" w:styleId="15">
    <w:name w:val="Default"/>
    <w:qFormat/>
    <w:uiPriority w:val="0"/>
    <w:pPr>
      <w:widowControl w:val="0"/>
      <w:autoSpaceDE w:val="0"/>
      <w:autoSpaceDN w:val="0"/>
      <w:adjustRightInd w:val="0"/>
    </w:pPr>
    <w:rPr>
      <w:rFonts w:ascii="仿宋_GB2312" w:hAnsi="Times New Roman" w:eastAsia="仿宋_GB2312" w:cs="Times New Roman"/>
      <w:lang w:val="en-US" w:eastAsia="zh-CN" w:bidi="ar-SA"/>
    </w:rPr>
  </w:style>
  <w:style w:type="paragraph" w:styleId="16">
    <w:name w:val="annotation text"/>
    <w:basedOn w:val="1"/>
    <w:link w:val="30"/>
    <w:qFormat/>
    <w:uiPriority w:val="0"/>
    <w:pPr>
      <w:jc w:val="left"/>
    </w:pPr>
  </w:style>
  <w:style w:type="paragraph" w:styleId="17">
    <w:name w:val="Body Text"/>
    <w:basedOn w:val="1"/>
    <w:next w:val="1"/>
    <w:qFormat/>
    <w:uiPriority w:val="0"/>
    <w:pPr>
      <w:spacing w:after="120"/>
    </w:pPr>
    <w:rPr>
      <w:kern w:val="0"/>
      <w:sz w:val="20"/>
    </w:rPr>
  </w:style>
  <w:style w:type="paragraph" w:styleId="18">
    <w:name w:val="Balloon Text"/>
    <w:basedOn w:val="1"/>
    <w:link w:val="32"/>
    <w:qFormat/>
    <w:uiPriority w:val="0"/>
    <w:rPr>
      <w:sz w:val="18"/>
      <w:szCs w:val="18"/>
    </w:rPr>
  </w:style>
  <w:style w:type="paragraph" w:styleId="19">
    <w:name w:val="footer"/>
    <w:basedOn w:val="1"/>
    <w:link w:val="29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20">
    <w:name w:val="header"/>
    <w:basedOn w:val="1"/>
    <w:link w:val="28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21">
    <w:name w:val="annotation subject"/>
    <w:basedOn w:val="16"/>
    <w:next w:val="16"/>
    <w:link w:val="31"/>
    <w:qFormat/>
    <w:uiPriority w:val="0"/>
    <w:rPr>
      <w:b/>
      <w:bCs/>
    </w:rPr>
  </w:style>
  <w:style w:type="character" w:styleId="24">
    <w:name w:val="annotation reference"/>
    <w:basedOn w:val="23"/>
    <w:qFormat/>
    <w:uiPriority w:val="0"/>
    <w:rPr>
      <w:sz w:val="21"/>
      <w:szCs w:val="21"/>
    </w:rPr>
  </w:style>
  <w:style w:type="paragraph" w:customStyle="1" w:styleId="25">
    <w:name w:val="font5"/>
    <w:basedOn w:val="1"/>
    <w:qFormat/>
    <w:uiPriority w:val="0"/>
    <w:pPr>
      <w:widowControl/>
      <w:spacing w:beforeAutospacing="1" w:afterAutospacing="1"/>
      <w:jc w:val="left"/>
    </w:pPr>
    <w:rPr>
      <w:rFonts w:hint="eastAsia" w:ascii="宋体" w:hAnsi="宋体"/>
      <w:kern w:val="0"/>
      <w:sz w:val="18"/>
      <w:szCs w:val="18"/>
    </w:rPr>
  </w:style>
  <w:style w:type="character" w:customStyle="1" w:styleId="26">
    <w:name w:val="标题 3 字符"/>
    <w:link w:val="7"/>
    <w:qFormat/>
    <w:uiPriority w:val="0"/>
    <w:rPr>
      <w:rFonts w:ascii="Calibri" w:hAnsi="Calibri" w:eastAsia="宋体" w:cs="Times New Roman"/>
      <w:b/>
      <w:sz w:val="28"/>
    </w:rPr>
  </w:style>
  <w:style w:type="paragraph" w:customStyle="1" w:styleId="27">
    <w:name w:val="BodyText"/>
    <w:basedOn w:val="1"/>
    <w:qFormat/>
    <w:uiPriority w:val="0"/>
    <w:pPr>
      <w:spacing w:after="120"/>
    </w:pPr>
    <w:rPr>
      <w:kern w:val="0"/>
      <w:sz w:val="20"/>
    </w:rPr>
  </w:style>
  <w:style w:type="character" w:customStyle="1" w:styleId="28">
    <w:name w:val="页眉 字符"/>
    <w:basedOn w:val="23"/>
    <w:link w:val="20"/>
    <w:qFormat/>
    <w:uiPriority w:val="0"/>
    <w:rPr>
      <w:rFonts w:ascii="Calibri" w:hAnsi="Calibri" w:eastAsia="宋体" w:cs="Times New Roman"/>
      <w:kern w:val="2"/>
      <w:sz w:val="18"/>
      <w:szCs w:val="18"/>
    </w:rPr>
  </w:style>
  <w:style w:type="character" w:customStyle="1" w:styleId="29">
    <w:name w:val="页脚 字符"/>
    <w:basedOn w:val="23"/>
    <w:link w:val="19"/>
    <w:qFormat/>
    <w:uiPriority w:val="0"/>
    <w:rPr>
      <w:rFonts w:ascii="Calibri" w:hAnsi="Calibri" w:eastAsia="宋体" w:cs="Times New Roman"/>
      <w:kern w:val="2"/>
      <w:sz w:val="18"/>
      <w:szCs w:val="18"/>
    </w:rPr>
  </w:style>
  <w:style w:type="character" w:customStyle="1" w:styleId="30">
    <w:name w:val="批注文字 字符"/>
    <w:basedOn w:val="23"/>
    <w:link w:val="16"/>
    <w:qFormat/>
    <w:uiPriority w:val="0"/>
    <w:rPr>
      <w:rFonts w:ascii="Calibri" w:hAnsi="Calibri" w:eastAsia="宋体" w:cs="Times New Roman"/>
      <w:kern w:val="2"/>
      <w:sz w:val="21"/>
      <w:szCs w:val="24"/>
    </w:rPr>
  </w:style>
  <w:style w:type="character" w:customStyle="1" w:styleId="31">
    <w:name w:val="批注主题 字符"/>
    <w:basedOn w:val="30"/>
    <w:link w:val="21"/>
    <w:qFormat/>
    <w:uiPriority w:val="0"/>
    <w:rPr>
      <w:rFonts w:ascii="Calibri" w:hAnsi="Calibri" w:eastAsia="宋体" w:cs="Times New Roman"/>
      <w:b/>
      <w:bCs/>
      <w:kern w:val="2"/>
      <w:sz w:val="21"/>
      <w:szCs w:val="24"/>
    </w:rPr>
  </w:style>
  <w:style w:type="character" w:customStyle="1" w:styleId="32">
    <w:name w:val="批注框文本 字符"/>
    <w:basedOn w:val="23"/>
    <w:link w:val="18"/>
    <w:qFormat/>
    <w:uiPriority w:val="0"/>
    <w:rPr>
      <w:rFonts w:ascii="Calibri" w:hAnsi="Calibri" w:eastAsia="宋体" w:cs="Times New Roman"/>
      <w:kern w:val="2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5</Pages>
  <Words>2568</Words>
  <Characters>2747</Characters>
  <Lines>26</Lines>
  <Paragraphs>7</Paragraphs>
  <TotalTime>7</TotalTime>
  <ScaleCrop>false</ScaleCrop>
  <LinksUpToDate>false</LinksUpToDate>
  <CharactersWithSpaces>2763</CharactersWithSpaces>
  <Application>WPS Office_12.1.0.22529_F1E327BC-269C-435d-A152-05C5408002CA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2025-10-06T11:47:00Z</dcterms:created>
  <dc:creator>卢木木</dc:creator>
  <cp:lastModifiedBy>段池</cp:lastModifiedBy>
  <dcterms:modified xsi:type="dcterms:W3CDTF">2025-10-30T00:31:22Z</dcterms:modified>
  <cp:revision>4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2052-12.1.0.22529</vt:lpwstr>
  </property>
  <property fmtid="{D5CDD505-2E9C-101B-9397-08002B2CF9AE}" pid="3" name="ICV">
    <vt:lpwstr>0E3864EFC80F4A92B1CF9BF8B5616384_11</vt:lpwstr>
  </property>
  <property fmtid="{D5CDD505-2E9C-101B-9397-08002B2CF9AE}" pid="4" name="KSOTemplateDocerSaveRecord">
    <vt:lpwstr>eyJoZGlkIjoiMmVkMDYxNzg5YmJlZTUyODViYzkzNjVhMDVhMDUzYTYiLCJ1c2VySWQiOiIxNjg1MTkxNzc3In0=</vt:lpwstr>
  </property>
</Properties>
</file>