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6D7011">
      <w:pPr>
        <w:spacing w:line="360" w:lineRule="auto"/>
        <w:jc w:val="center"/>
        <w:rPr>
          <w:rFonts w:hint="eastAsia" w:ascii="仿宋" w:hAnsi="仿宋" w:eastAsia="仿宋" w:cs="仿宋"/>
          <w:b/>
          <w:bCs/>
          <w:sz w:val="24"/>
        </w:rPr>
      </w:pPr>
      <w:bookmarkStart w:id="0" w:name="OLE_LINK1"/>
      <w:r>
        <w:rPr>
          <w:rFonts w:hint="eastAsia" w:ascii="黑体" w:hAnsi="黑体" w:eastAsia="黑体" w:cs="黑体"/>
          <w:sz w:val="24"/>
        </w:rPr>
        <w:t>商务要求</w:t>
      </w:r>
    </w:p>
    <w:p w14:paraId="4FC104A8">
      <w:pPr>
        <w:spacing w:line="360" w:lineRule="auto"/>
        <w:jc w:val="left"/>
        <w:rPr>
          <w:rFonts w:hint="eastAsia" w:ascii="仿宋" w:hAnsi="仿宋" w:eastAsia="仿宋" w:cs="仿宋"/>
          <w:sz w:val="24"/>
        </w:rPr>
      </w:pPr>
      <w:r>
        <w:rPr>
          <w:rFonts w:hint="eastAsia" w:ascii="仿宋" w:hAnsi="仿宋" w:eastAsia="仿宋" w:cs="仿宋"/>
          <w:sz w:val="24"/>
        </w:rPr>
        <w:t>包1：中南大学高水平自动化学院工业互联网智能控制系统实验教学设备采购项目</w:t>
      </w:r>
    </w:p>
    <w:p w14:paraId="10E1C17B">
      <w:pPr>
        <w:spacing w:line="360" w:lineRule="auto"/>
        <w:jc w:val="left"/>
        <w:rPr>
          <w:rFonts w:hint="eastAsia" w:ascii="仿宋" w:hAnsi="仿宋" w:eastAsia="仿宋" w:cs="仿宋"/>
          <w:b/>
          <w:bCs/>
          <w:sz w:val="24"/>
        </w:rPr>
      </w:pPr>
    </w:p>
    <w:p w14:paraId="3ADC8702">
      <w:pPr>
        <w:spacing w:line="360" w:lineRule="auto"/>
        <w:jc w:val="left"/>
        <w:rPr>
          <w:rFonts w:hint="eastAsia" w:ascii="仿宋" w:hAnsi="仿宋" w:eastAsia="仿宋" w:cs="仿宋"/>
          <w:sz w:val="24"/>
        </w:rPr>
      </w:pPr>
      <w:r>
        <w:rPr>
          <w:rFonts w:ascii="仿宋" w:hAnsi="仿宋" w:eastAsia="仿宋" w:cs="仿宋"/>
          <w:b/>
          <w:bCs/>
          <w:sz w:val="24"/>
        </w:rPr>
        <w:t>一、技术服务</w:t>
      </w:r>
    </w:p>
    <w:p w14:paraId="393439BC">
      <w:pPr>
        <w:spacing w:line="360" w:lineRule="auto"/>
        <w:ind w:firstLine="420"/>
        <w:jc w:val="left"/>
        <w:rPr>
          <w:rFonts w:hint="eastAsia" w:ascii="仿宋" w:hAnsi="仿宋" w:eastAsia="仿宋" w:cs="仿宋"/>
          <w:sz w:val="24"/>
        </w:rPr>
      </w:pPr>
      <w:r>
        <w:rPr>
          <w:rFonts w:ascii="仿宋" w:hAnsi="仿宋" w:eastAsia="仿宋" w:cs="仿宋"/>
          <w:b/>
          <w:bCs/>
          <w:sz w:val="24"/>
        </w:rPr>
        <w:t>1. 设备安装、调试和验收</w:t>
      </w:r>
      <w:r>
        <w:rPr>
          <w:rFonts w:hint="eastAsia" w:ascii="仿宋" w:hAnsi="仿宋" w:eastAsia="仿宋" w:cs="仿宋"/>
          <w:b/>
          <w:bCs/>
          <w:sz w:val="24"/>
        </w:rPr>
        <w:t>（在合同签订后执行）</w:t>
      </w:r>
    </w:p>
    <w:p w14:paraId="2397AB41">
      <w:pPr>
        <w:spacing w:line="360" w:lineRule="auto"/>
        <w:ind w:firstLine="420"/>
        <w:jc w:val="left"/>
        <w:rPr>
          <w:rFonts w:hint="eastAsia" w:ascii="仿宋" w:hAnsi="仿宋" w:eastAsia="仿宋" w:cs="仿宋"/>
          <w:sz w:val="24"/>
        </w:rPr>
      </w:pPr>
      <w:r>
        <w:rPr>
          <w:rFonts w:hint="eastAsia" w:ascii="仿宋" w:hAnsi="仿宋" w:eastAsia="仿宋" w:cs="仿宋"/>
          <w:sz w:val="24"/>
        </w:rPr>
        <w:t>1.1中标人应在合同生效后的</w:t>
      </w:r>
      <w:r>
        <w:rPr>
          <w:rFonts w:hint="eastAsia" w:ascii="仿宋" w:hAnsi="仿宋" w:eastAsia="仿宋" w:cs="仿宋"/>
          <w:b/>
          <w:bCs/>
          <w:sz w:val="24"/>
        </w:rPr>
        <w:t>1个月内</w:t>
      </w:r>
      <w:r>
        <w:rPr>
          <w:rFonts w:hint="eastAsia" w:ascii="仿宋" w:hAnsi="仿宋" w:eastAsia="仿宋" w:cs="仿宋"/>
          <w:sz w:val="24"/>
        </w:rPr>
        <w:t>向采购人提供详细的安装要求及安装计划，并提供技术咨询。设备安装、调试的费用由中标人承担。</w:t>
      </w:r>
    </w:p>
    <w:p w14:paraId="0C919ACF">
      <w:pPr>
        <w:spacing w:line="360" w:lineRule="auto"/>
        <w:ind w:firstLine="420"/>
        <w:jc w:val="left"/>
        <w:rPr>
          <w:rFonts w:hint="eastAsia" w:ascii="仿宋" w:hAnsi="仿宋" w:eastAsia="仿宋" w:cs="仿宋"/>
          <w:sz w:val="24"/>
        </w:rPr>
      </w:pPr>
      <w:r>
        <w:rPr>
          <w:rFonts w:hint="eastAsia" w:ascii="仿宋" w:hAnsi="仿宋" w:eastAsia="仿宋" w:cs="仿宋"/>
          <w:sz w:val="24"/>
        </w:rPr>
        <w:t>1.2中标人提供仪器易损、易耗备件清单，随机一起交付；仪器到达采购人指定地点，在接到采购人通知后</w:t>
      </w:r>
      <w:r>
        <w:rPr>
          <w:rFonts w:hint="eastAsia" w:ascii="仿宋" w:hAnsi="仿宋" w:eastAsia="仿宋" w:cs="仿宋"/>
          <w:b/>
          <w:bCs/>
          <w:sz w:val="24"/>
        </w:rPr>
        <w:t>一周内</w:t>
      </w:r>
      <w:r>
        <w:rPr>
          <w:rFonts w:hint="eastAsia" w:ascii="仿宋" w:hAnsi="仿宋" w:eastAsia="仿宋" w:cs="仿宋"/>
          <w:sz w:val="24"/>
        </w:rPr>
        <w:t>进行安装调试及精度检测。逾期供货或安装、调试，都需对用户进行赔偿补偿，具体赔偿金额由双方协商解决。</w:t>
      </w:r>
    </w:p>
    <w:p w14:paraId="48ECA189">
      <w:pPr>
        <w:spacing w:line="360" w:lineRule="auto"/>
        <w:ind w:firstLine="420"/>
        <w:jc w:val="left"/>
        <w:rPr>
          <w:rFonts w:hint="eastAsia" w:ascii="仿宋" w:hAnsi="仿宋" w:eastAsia="仿宋" w:cs="仿宋"/>
          <w:sz w:val="24"/>
        </w:rPr>
      </w:pPr>
      <w:r>
        <w:rPr>
          <w:rFonts w:hint="eastAsia" w:ascii="仿宋" w:hAnsi="仿宋" w:eastAsia="仿宋" w:cs="仿宋"/>
          <w:sz w:val="24"/>
        </w:rPr>
        <w:t>1.3如果由于仪器本身原因而在</w:t>
      </w:r>
      <w:r>
        <w:rPr>
          <w:rFonts w:hint="eastAsia" w:ascii="仿宋" w:hAnsi="仿宋" w:eastAsia="仿宋" w:cs="仿宋"/>
          <w:b/>
          <w:bCs/>
          <w:sz w:val="24"/>
        </w:rPr>
        <w:t>3个月内</w:t>
      </w:r>
      <w:r>
        <w:rPr>
          <w:rFonts w:hint="eastAsia" w:ascii="仿宋" w:hAnsi="仿宋" w:eastAsia="仿宋" w:cs="仿宋"/>
          <w:sz w:val="24"/>
        </w:rPr>
        <w:t>调试没有通过，可返厂维修，或更换一套全新的相同型号配置仪器。</w:t>
      </w:r>
    </w:p>
    <w:p w14:paraId="38FDD04C">
      <w:pPr>
        <w:spacing w:line="360" w:lineRule="auto"/>
        <w:ind w:firstLine="420"/>
        <w:jc w:val="left"/>
        <w:rPr>
          <w:rFonts w:hint="eastAsia" w:ascii="仿宋" w:hAnsi="仿宋" w:eastAsia="仿宋" w:cs="仿宋"/>
          <w:sz w:val="24"/>
        </w:rPr>
      </w:pPr>
      <w:r>
        <w:rPr>
          <w:rFonts w:hint="eastAsia" w:ascii="仿宋" w:hAnsi="仿宋" w:eastAsia="仿宋" w:cs="仿宋"/>
          <w:sz w:val="24"/>
        </w:rPr>
        <w:t>1.4返厂维修周期不得超过</w:t>
      </w:r>
      <w:r>
        <w:rPr>
          <w:rFonts w:hint="eastAsia" w:ascii="仿宋" w:hAnsi="仿宋" w:eastAsia="仿宋" w:cs="仿宋"/>
          <w:b/>
          <w:bCs/>
          <w:sz w:val="24"/>
        </w:rPr>
        <w:t>3个月</w:t>
      </w:r>
      <w:r>
        <w:rPr>
          <w:rFonts w:hint="eastAsia" w:ascii="仿宋" w:hAnsi="仿宋" w:eastAsia="仿宋" w:cs="仿宋"/>
          <w:sz w:val="24"/>
        </w:rPr>
        <w:t>，次数不得超过</w:t>
      </w:r>
      <w:r>
        <w:rPr>
          <w:rFonts w:hint="eastAsia" w:ascii="仿宋" w:hAnsi="仿宋" w:eastAsia="仿宋" w:cs="仿宋"/>
          <w:b/>
          <w:bCs/>
          <w:sz w:val="24"/>
        </w:rPr>
        <w:t>2次</w:t>
      </w:r>
      <w:r>
        <w:rPr>
          <w:rFonts w:hint="eastAsia" w:ascii="仿宋" w:hAnsi="仿宋" w:eastAsia="仿宋" w:cs="仿宋"/>
          <w:sz w:val="24"/>
        </w:rPr>
        <w:t>，否则必须更换一套全新的相同型号配置或符合技术性能要求的仪器设备。采购人认定的特殊仪器设备可延长调试时间。</w:t>
      </w:r>
    </w:p>
    <w:p w14:paraId="7C2CD10B">
      <w:pPr>
        <w:spacing w:line="360" w:lineRule="auto"/>
        <w:ind w:firstLine="420"/>
        <w:jc w:val="left"/>
        <w:rPr>
          <w:rFonts w:hint="eastAsia" w:ascii="仿宋" w:hAnsi="仿宋" w:eastAsia="仿宋" w:cs="仿宋"/>
          <w:sz w:val="24"/>
        </w:rPr>
      </w:pPr>
      <w:r>
        <w:rPr>
          <w:rFonts w:ascii="仿宋" w:hAnsi="仿宋" w:eastAsia="仿宋" w:cs="仿宋"/>
          <w:b/>
          <w:bCs/>
          <w:sz w:val="24"/>
        </w:rPr>
        <w:t>2. 技术培训</w:t>
      </w:r>
    </w:p>
    <w:p w14:paraId="5E5C803D">
      <w:pPr>
        <w:spacing w:line="360" w:lineRule="auto"/>
        <w:ind w:firstLine="420"/>
        <w:jc w:val="left"/>
        <w:rPr>
          <w:rFonts w:hint="eastAsia" w:ascii="仿宋" w:hAnsi="仿宋" w:eastAsia="仿宋" w:cs="仿宋"/>
          <w:sz w:val="24"/>
        </w:rPr>
      </w:pPr>
      <w:r>
        <w:rPr>
          <w:rFonts w:hint="eastAsia" w:ascii="仿宋" w:hAnsi="仿宋" w:eastAsia="仿宋" w:cs="仿宋"/>
          <w:sz w:val="24"/>
        </w:rPr>
        <w:t>2.1设备安装调试完成后，中标人应对采购人用户技术人员进行调试、操作、仪器维护、故障排除等方面的现场培训。培训相关费用由中标人承担。</w:t>
      </w:r>
    </w:p>
    <w:p w14:paraId="1DB09E12">
      <w:pPr>
        <w:spacing w:line="360" w:lineRule="auto"/>
        <w:ind w:firstLine="420"/>
        <w:jc w:val="left"/>
        <w:rPr>
          <w:rFonts w:hint="eastAsia" w:ascii="仿宋" w:hAnsi="仿宋" w:eastAsia="仿宋" w:cs="仿宋"/>
          <w:sz w:val="24"/>
        </w:rPr>
      </w:pPr>
      <w:r>
        <w:rPr>
          <w:rFonts w:hint="eastAsia" w:ascii="仿宋" w:hAnsi="仿宋" w:eastAsia="仿宋" w:cs="仿宋"/>
          <w:sz w:val="24"/>
        </w:rPr>
        <w:t>2.2初级培训：仪器安装调试完，验收前，中标人工程师在现场就仪器的维护、基本操作、日常保养、潜在故障分析等各方面提供</w:t>
      </w:r>
      <w:r>
        <w:rPr>
          <w:rFonts w:hint="eastAsia" w:ascii="仿宋" w:hAnsi="仿宋" w:eastAsia="仿宋" w:cs="仿宋"/>
          <w:b/>
          <w:bCs/>
          <w:sz w:val="24"/>
        </w:rPr>
        <w:t>2人以上</w:t>
      </w:r>
      <w:r>
        <w:rPr>
          <w:rFonts w:hint="eastAsia" w:ascii="仿宋" w:hAnsi="仿宋" w:eastAsia="仿宋" w:cs="仿宋"/>
          <w:sz w:val="24"/>
        </w:rPr>
        <w:t>初步培训，培训周期</w:t>
      </w:r>
      <w:r>
        <w:rPr>
          <w:rFonts w:hint="eastAsia" w:ascii="仿宋" w:hAnsi="仿宋" w:eastAsia="仿宋" w:cs="仿宋"/>
          <w:b/>
          <w:bCs/>
          <w:sz w:val="24"/>
        </w:rPr>
        <w:t>不少于5天</w:t>
      </w:r>
      <w:r>
        <w:rPr>
          <w:rFonts w:hint="eastAsia" w:ascii="仿宋" w:hAnsi="仿宋" w:eastAsia="仿宋" w:cs="仿宋"/>
          <w:sz w:val="24"/>
        </w:rPr>
        <w:t>。</w:t>
      </w:r>
    </w:p>
    <w:p w14:paraId="1BACE053">
      <w:pPr>
        <w:spacing w:line="360" w:lineRule="auto"/>
        <w:ind w:firstLine="420"/>
        <w:jc w:val="left"/>
        <w:rPr>
          <w:rFonts w:hint="eastAsia" w:ascii="仿宋" w:hAnsi="仿宋" w:eastAsia="仿宋" w:cs="仿宋"/>
          <w:sz w:val="24"/>
        </w:rPr>
      </w:pPr>
      <w:r>
        <w:rPr>
          <w:rFonts w:hint="eastAsia" w:ascii="仿宋" w:hAnsi="仿宋" w:eastAsia="仿宋" w:cs="仿宋"/>
          <w:sz w:val="24"/>
        </w:rPr>
        <w:t>2.3应用培训：在初级培训结束后，待采购人使用一段时间，中标人派遣专门的应用工程师到客户现场进行高级应用培训。</w:t>
      </w:r>
      <w:r>
        <w:rPr>
          <w:rFonts w:hint="eastAsia" w:ascii="仿宋" w:hAnsi="仿宋" w:eastAsia="仿宋" w:cs="仿宋"/>
          <w:b/>
          <w:bCs/>
          <w:sz w:val="24"/>
        </w:rPr>
        <w:t>2人以上</w:t>
      </w:r>
      <w:r>
        <w:rPr>
          <w:rFonts w:hint="eastAsia" w:ascii="仿宋" w:hAnsi="仿宋" w:eastAsia="仿宋" w:cs="仿宋"/>
          <w:sz w:val="24"/>
        </w:rPr>
        <w:t>培训时间</w:t>
      </w:r>
      <w:r>
        <w:rPr>
          <w:rFonts w:hint="eastAsia" w:ascii="仿宋" w:hAnsi="仿宋" w:eastAsia="仿宋" w:cs="仿宋"/>
          <w:b/>
          <w:bCs/>
          <w:sz w:val="24"/>
        </w:rPr>
        <w:t>不少于5天</w:t>
      </w:r>
      <w:r>
        <w:rPr>
          <w:rFonts w:hint="eastAsia" w:ascii="仿宋" w:hAnsi="仿宋" w:eastAsia="仿宋" w:cs="仿宋"/>
          <w:sz w:val="24"/>
        </w:rPr>
        <w:t>，具体培训内容与日期由双方协商确定。</w:t>
      </w:r>
    </w:p>
    <w:p w14:paraId="52268414">
      <w:pPr>
        <w:spacing w:line="360" w:lineRule="auto"/>
        <w:ind w:firstLine="420"/>
        <w:jc w:val="left"/>
        <w:rPr>
          <w:rFonts w:hint="eastAsia" w:ascii="仿宋" w:hAnsi="仿宋" w:eastAsia="仿宋" w:cs="仿宋"/>
          <w:sz w:val="24"/>
        </w:rPr>
      </w:pPr>
      <w:r>
        <w:rPr>
          <w:rFonts w:ascii="仿宋" w:hAnsi="仿宋" w:eastAsia="仿宋" w:cs="仿宋"/>
          <w:b/>
          <w:bCs/>
          <w:sz w:val="24"/>
        </w:rPr>
        <w:t>3.</w:t>
      </w:r>
      <w:r>
        <w:rPr>
          <w:rFonts w:hint="eastAsia" w:ascii="仿宋" w:hAnsi="仿宋" w:eastAsia="仿宋" w:cs="仿宋"/>
          <w:b/>
          <w:bCs/>
          <w:sz w:val="24"/>
        </w:rPr>
        <w:t>质保期</w:t>
      </w:r>
    </w:p>
    <w:p w14:paraId="2AA5C863">
      <w:pPr>
        <w:spacing w:line="360" w:lineRule="auto"/>
        <w:ind w:firstLine="420"/>
        <w:jc w:val="left"/>
        <w:rPr>
          <w:rFonts w:hint="eastAsia" w:ascii="仿宋" w:hAnsi="仿宋" w:eastAsia="仿宋" w:cs="仿宋"/>
          <w:sz w:val="24"/>
        </w:rPr>
      </w:pPr>
      <w:r>
        <w:rPr>
          <w:rFonts w:hint="eastAsia" w:ascii="仿宋" w:hAnsi="仿宋" w:eastAsia="仿宋" w:cs="仿宋"/>
          <w:sz w:val="24"/>
        </w:rPr>
        <w:t>3.1提供不低于</w:t>
      </w:r>
      <w:r>
        <w:rPr>
          <w:rFonts w:hint="eastAsia" w:ascii="仿宋" w:hAnsi="仿宋" w:eastAsia="仿宋" w:cs="仿宋"/>
          <w:b/>
          <w:bCs/>
          <w:sz w:val="24"/>
        </w:rPr>
        <w:t>5年的整机质保</w:t>
      </w:r>
      <w:r>
        <w:rPr>
          <w:rFonts w:hint="eastAsia" w:ascii="仿宋" w:hAnsi="仿宋" w:eastAsia="仿宋" w:cs="仿宋"/>
          <w:sz w:val="24"/>
        </w:rPr>
        <w:t>，质保期从采购人组织验收且验收合格之日起计算。保修范围包括仪器所有硬件、维护包包含的全套附件等；质保期内，提供所需耗材和用品，同时如果任何零配件损坏，中标人需更换和安装一个设备原厂的相关配件；对于同一部位出现</w:t>
      </w:r>
      <w:r>
        <w:rPr>
          <w:rFonts w:hint="eastAsia" w:ascii="仿宋" w:hAnsi="仿宋" w:eastAsia="仿宋" w:cs="仿宋"/>
          <w:b/>
          <w:bCs/>
          <w:sz w:val="24"/>
        </w:rPr>
        <w:t>2次以上</w:t>
      </w:r>
      <w:r>
        <w:rPr>
          <w:rFonts w:hint="eastAsia" w:ascii="仿宋" w:hAnsi="仿宋" w:eastAsia="仿宋" w:cs="仿宋"/>
          <w:sz w:val="24"/>
        </w:rPr>
        <w:t>故障，中标人应当更换该部件。质保期间维修及零件更换费用、人工及差旅费等费用全部由中标人负担（人为损坏除外）。</w:t>
      </w:r>
    </w:p>
    <w:p w14:paraId="35053EA1">
      <w:pPr>
        <w:spacing w:line="360" w:lineRule="auto"/>
        <w:ind w:firstLine="420"/>
        <w:jc w:val="left"/>
        <w:rPr>
          <w:rFonts w:hint="eastAsia" w:ascii="仿宋" w:hAnsi="仿宋" w:eastAsia="仿宋" w:cs="仿宋"/>
          <w:sz w:val="24"/>
        </w:rPr>
      </w:pPr>
      <w:r>
        <w:rPr>
          <w:rFonts w:hint="eastAsia" w:ascii="仿宋" w:hAnsi="仿宋" w:eastAsia="仿宋" w:cs="仿宋"/>
          <w:sz w:val="24"/>
        </w:rPr>
        <w:t>3.2在质保期内，如货品非因采购人的人为原因而出现的问题由中标人负责保修，并承担修理的实际费用。在质保期内，如设备或零部件因非人为因素出现故障而造成短期停用的，经双方确认后，质保期相应顺延，顺延期限由双方协商确定。</w:t>
      </w:r>
    </w:p>
    <w:p w14:paraId="254076F7">
      <w:pPr>
        <w:spacing w:line="360" w:lineRule="auto"/>
        <w:ind w:firstLine="420"/>
        <w:jc w:val="left"/>
        <w:rPr>
          <w:rFonts w:hint="eastAsia" w:ascii="仿宋" w:hAnsi="仿宋" w:eastAsia="仿宋" w:cs="仿宋"/>
          <w:sz w:val="24"/>
        </w:rPr>
      </w:pPr>
      <w:r>
        <w:rPr>
          <w:rFonts w:ascii="仿宋" w:hAnsi="仿宋" w:eastAsia="仿宋" w:cs="仿宋"/>
          <w:b/>
          <w:bCs/>
          <w:sz w:val="24"/>
        </w:rPr>
        <w:t xml:space="preserve">4. </w:t>
      </w:r>
      <w:r>
        <w:rPr>
          <w:rFonts w:hint="eastAsia" w:ascii="仿宋" w:hAnsi="仿宋" w:eastAsia="仿宋" w:cs="仿宋"/>
          <w:b/>
          <w:bCs/>
          <w:sz w:val="24"/>
        </w:rPr>
        <w:t>中标人提供终身维修服务</w:t>
      </w:r>
    </w:p>
    <w:p w14:paraId="3520985B">
      <w:pPr>
        <w:spacing w:line="360" w:lineRule="auto"/>
        <w:ind w:firstLine="420"/>
        <w:jc w:val="left"/>
        <w:rPr>
          <w:rFonts w:hint="eastAsia" w:ascii="仿宋" w:hAnsi="仿宋" w:eastAsia="仿宋" w:cs="仿宋"/>
          <w:sz w:val="24"/>
        </w:rPr>
      </w:pPr>
      <w:r>
        <w:rPr>
          <w:rFonts w:hint="eastAsia" w:ascii="仿宋" w:hAnsi="仿宋" w:eastAsia="仿宋" w:cs="仿宋"/>
          <w:sz w:val="24"/>
        </w:rPr>
        <w:t>4.1保证不低于十五年的零配件供应。若制造商厂家决定停止生产某种备品备件，中标人应</w:t>
      </w:r>
      <w:r>
        <w:rPr>
          <w:rFonts w:hint="eastAsia" w:ascii="仿宋" w:hAnsi="仿宋" w:eastAsia="仿宋" w:cs="仿宋"/>
          <w:b/>
          <w:bCs/>
          <w:sz w:val="24"/>
        </w:rPr>
        <w:t>提前6个月</w:t>
      </w:r>
      <w:r>
        <w:rPr>
          <w:rFonts w:hint="eastAsia" w:ascii="仿宋" w:hAnsi="仿宋" w:eastAsia="仿宋" w:cs="仿宋"/>
          <w:sz w:val="24"/>
        </w:rPr>
        <w:t>通知采购人，以便采购人购买足够的备品备件。在质保期内，厂商技术工程师</w:t>
      </w:r>
      <w:r>
        <w:rPr>
          <w:rFonts w:hint="eastAsia" w:ascii="仿宋" w:hAnsi="仿宋" w:eastAsia="仿宋" w:cs="仿宋"/>
          <w:b/>
          <w:bCs/>
          <w:sz w:val="24"/>
        </w:rPr>
        <w:t>每年</w:t>
      </w:r>
      <w:r>
        <w:rPr>
          <w:rFonts w:hint="eastAsia" w:ascii="仿宋" w:hAnsi="仿宋" w:eastAsia="仿宋" w:cs="仿宋"/>
          <w:sz w:val="24"/>
        </w:rPr>
        <w:t>进行</w:t>
      </w:r>
      <w:r>
        <w:rPr>
          <w:rFonts w:hint="eastAsia" w:ascii="仿宋" w:hAnsi="仿宋" w:eastAsia="仿宋" w:cs="仿宋"/>
          <w:b/>
          <w:bCs/>
          <w:sz w:val="24"/>
        </w:rPr>
        <w:t>至少两次</w:t>
      </w:r>
      <w:r>
        <w:rPr>
          <w:rFonts w:hint="eastAsia" w:ascii="仿宋" w:hAnsi="仿宋" w:eastAsia="仿宋" w:cs="仿宋"/>
          <w:sz w:val="24"/>
        </w:rPr>
        <w:t>现场检修，以保证采购人设备的正常运行。</w:t>
      </w:r>
    </w:p>
    <w:p w14:paraId="3E819E7F">
      <w:pPr>
        <w:spacing w:line="360" w:lineRule="auto"/>
        <w:ind w:firstLine="420"/>
        <w:jc w:val="left"/>
        <w:rPr>
          <w:rFonts w:hint="eastAsia" w:ascii="仿宋" w:hAnsi="仿宋" w:eastAsia="仿宋" w:cs="仿宋"/>
          <w:sz w:val="24"/>
        </w:rPr>
      </w:pPr>
      <w:r>
        <w:rPr>
          <w:rFonts w:hint="eastAsia" w:ascii="仿宋" w:hAnsi="仿宋" w:eastAsia="仿宋" w:cs="仿宋"/>
          <w:sz w:val="24"/>
        </w:rPr>
        <w:t>4.2过质保期后配件、耗材按不高于市场价的</w:t>
      </w:r>
      <w:r>
        <w:rPr>
          <w:rFonts w:hint="eastAsia" w:ascii="仿宋" w:hAnsi="仿宋" w:eastAsia="仿宋" w:cs="仿宋"/>
          <w:b/>
          <w:bCs/>
          <w:sz w:val="24"/>
        </w:rPr>
        <w:t>7折</w:t>
      </w:r>
      <w:r>
        <w:rPr>
          <w:rFonts w:hint="eastAsia" w:ascii="仿宋" w:hAnsi="仿宋" w:eastAsia="仿宋" w:cs="仿宋"/>
          <w:sz w:val="24"/>
        </w:rPr>
        <w:t>提供。</w:t>
      </w:r>
    </w:p>
    <w:p w14:paraId="0DAA33E6">
      <w:pPr>
        <w:spacing w:line="360" w:lineRule="auto"/>
        <w:ind w:firstLine="420"/>
        <w:jc w:val="left"/>
        <w:rPr>
          <w:rFonts w:hint="eastAsia" w:ascii="仿宋" w:hAnsi="仿宋" w:eastAsia="仿宋" w:cs="仿宋"/>
          <w:sz w:val="24"/>
        </w:rPr>
      </w:pPr>
      <w:r>
        <w:rPr>
          <w:rFonts w:ascii="仿宋" w:hAnsi="仿宋" w:eastAsia="仿宋" w:cs="仿宋"/>
          <w:b/>
          <w:bCs/>
          <w:sz w:val="24"/>
        </w:rPr>
        <w:t>5. 维修响应时间</w:t>
      </w:r>
    </w:p>
    <w:p w14:paraId="5595B627">
      <w:pPr>
        <w:spacing w:line="360" w:lineRule="auto"/>
        <w:ind w:firstLine="420"/>
        <w:jc w:val="left"/>
        <w:rPr>
          <w:rFonts w:hint="eastAsia" w:ascii="仿宋" w:hAnsi="仿宋" w:eastAsia="仿宋" w:cs="仿宋"/>
          <w:sz w:val="24"/>
        </w:rPr>
      </w:pPr>
      <w:r>
        <w:rPr>
          <w:rFonts w:hint="eastAsia" w:ascii="仿宋" w:hAnsi="仿宋" w:eastAsia="仿宋" w:cs="仿宋"/>
          <w:sz w:val="24"/>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质保期将相应顺延。</w:t>
      </w:r>
    </w:p>
    <w:p w14:paraId="6B79C776">
      <w:pPr>
        <w:spacing w:line="360" w:lineRule="auto"/>
        <w:ind w:firstLine="420"/>
        <w:jc w:val="left"/>
        <w:rPr>
          <w:rFonts w:hint="eastAsia" w:ascii="仿宋" w:hAnsi="仿宋" w:eastAsia="仿宋" w:cs="仿宋"/>
          <w:sz w:val="24"/>
        </w:rPr>
      </w:pPr>
      <w:r>
        <w:rPr>
          <w:rFonts w:ascii="仿宋" w:hAnsi="仿宋" w:eastAsia="仿宋" w:cs="仿宋"/>
          <w:b/>
          <w:bCs/>
          <w:sz w:val="24"/>
        </w:rPr>
        <w:t>6. 软件升级</w:t>
      </w:r>
    </w:p>
    <w:p w14:paraId="39E5FD24">
      <w:pPr>
        <w:spacing w:line="360" w:lineRule="auto"/>
        <w:ind w:firstLine="420"/>
        <w:jc w:val="left"/>
        <w:rPr>
          <w:rFonts w:hint="eastAsia" w:ascii="仿宋" w:hAnsi="仿宋" w:eastAsia="仿宋" w:cs="仿宋"/>
          <w:sz w:val="24"/>
        </w:rPr>
      </w:pPr>
      <w:r>
        <w:rPr>
          <w:rFonts w:ascii="仿宋" w:hAnsi="仿宋" w:eastAsia="仿宋" w:cs="仿宋"/>
          <w:sz w:val="24"/>
        </w:rPr>
        <w:t>6.1 在硬件支持的前提下，终身</w:t>
      </w:r>
      <w:r>
        <w:rPr>
          <w:rFonts w:hint="eastAsia" w:ascii="仿宋" w:hAnsi="仿宋" w:eastAsia="仿宋" w:cs="仿宋"/>
          <w:sz w:val="24"/>
        </w:rPr>
        <w:t>为采购人</w:t>
      </w:r>
      <w:r>
        <w:rPr>
          <w:rFonts w:ascii="仿宋" w:hAnsi="仿宋" w:eastAsia="仿宋" w:cs="仿宋"/>
          <w:sz w:val="24"/>
        </w:rPr>
        <w:t>提供SCADA、数字孪生等核心软件的升级服务。</w:t>
      </w:r>
    </w:p>
    <w:p w14:paraId="472D30E9">
      <w:pPr>
        <w:spacing w:line="360" w:lineRule="auto"/>
        <w:ind w:firstLine="420"/>
        <w:jc w:val="left"/>
        <w:rPr>
          <w:rFonts w:hint="eastAsia" w:ascii="仿宋" w:hAnsi="仿宋" w:eastAsia="仿宋" w:cs="仿宋"/>
          <w:sz w:val="24"/>
        </w:rPr>
      </w:pPr>
      <w:r>
        <w:rPr>
          <w:rFonts w:ascii="仿宋" w:hAnsi="仿宋" w:eastAsia="仿宋" w:cs="仿宋"/>
          <w:b/>
          <w:bCs/>
          <w:sz w:val="24"/>
        </w:rPr>
        <w:t>7. 技术资料</w:t>
      </w:r>
    </w:p>
    <w:p w14:paraId="2BBA2487">
      <w:pPr>
        <w:spacing w:line="360" w:lineRule="auto"/>
        <w:ind w:firstLine="420"/>
        <w:jc w:val="left"/>
        <w:rPr>
          <w:rFonts w:hint="eastAsia" w:ascii="仿宋" w:hAnsi="仿宋" w:eastAsia="仿宋" w:cs="仿宋"/>
          <w:sz w:val="24"/>
        </w:rPr>
      </w:pPr>
      <w:r>
        <w:rPr>
          <w:rFonts w:hint="eastAsia" w:ascii="仿宋" w:hAnsi="仿宋" w:eastAsia="仿宋" w:cs="仿宋"/>
          <w:sz w:val="24"/>
        </w:rPr>
        <w:t>提供设备装配总图、部件装配图、中文操作使用手册、中文维护手册、相关的软件备份、电气原理图、接线图等全套图纸资料随机一同交付，提供完整的产品出厂验收说明书。</w:t>
      </w:r>
    </w:p>
    <w:p w14:paraId="1F180644">
      <w:pPr>
        <w:spacing w:line="360" w:lineRule="auto"/>
        <w:ind w:firstLine="420"/>
        <w:jc w:val="left"/>
        <w:rPr>
          <w:rFonts w:hint="eastAsia" w:ascii="仿宋" w:hAnsi="仿宋" w:eastAsia="仿宋" w:cs="仿宋"/>
          <w:sz w:val="24"/>
        </w:rPr>
      </w:pPr>
      <w:r>
        <w:rPr>
          <w:rFonts w:ascii="仿宋" w:hAnsi="仿宋" w:eastAsia="仿宋" w:cs="仿宋"/>
          <w:b/>
          <w:bCs/>
          <w:sz w:val="24"/>
        </w:rPr>
        <w:t>8. 验收</w:t>
      </w:r>
    </w:p>
    <w:p w14:paraId="77B53385">
      <w:pPr>
        <w:spacing w:line="360" w:lineRule="auto"/>
        <w:ind w:firstLine="420"/>
        <w:jc w:val="left"/>
        <w:rPr>
          <w:rFonts w:hint="eastAsia" w:ascii="仿宋" w:hAnsi="仿宋" w:eastAsia="仿宋" w:cs="仿宋"/>
          <w:sz w:val="24"/>
        </w:rPr>
      </w:pPr>
      <w:r>
        <w:rPr>
          <w:rFonts w:hint="eastAsia" w:ascii="仿宋" w:hAnsi="仿宋" w:eastAsia="仿宋" w:cs="仿宋"/>
          <w:sz w:val="24"/>
        </w:rPr>
        <w:t>8.1 收货检验：采购人或采购人指定的收货人在交货地对中标人提交的合同产品进行检验。如果中标人提交的合同产品与合同约定不符，则采购人有权要求中标人更换或退货，中标人应按照采购人的要求进行更换或退换并承担由此而产生的一切费用。</w:t>
      </w:r>
    </w:p>
    <w:p w14:paraId="7D8666D4">
      <w:pPr>
        <w:spacing w:line="360" w:lineRule="auto"/>
        <w:ind w:firstLine="420"/>
        <w:jc w:val="left"/>
        <w:rPr>
          <w:rFonts w:hint="eastAsia" w:ascii="仿宋" w:hAnsi="仿宋" w:eastAsia="仿宋" w:cs="仿宋"/>
          <w:sz w:val="24"/>
        </w:rPr>
      </w:pPr>
      <w:r>
        <w:rPr>
          <w:rFonts w:hint="eastAsia" w:ascii="仿宋" w:hAnsi="仿宋" w:eastAsia="仿宋" w:cs="仿宋"/>
          <w:sz w:val="24"/>
        </w:rPr>
        <w:t>8.2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2823DA6A">
      <w:pPr>
        <w:spacing w:line="360" w:lineRule="auto"/>
        <w:ind w:firstLine="420"/>
        <w:jc w:val="left"/>
        <w:rPr>
          <w:rFonts w:hint="eastAsia" w:ascii="仿宋" w:hAnsi="仿宋" w:eastAsia="仿宋" w:cs="仿宋"/>
          <w:sz w:val="24"/>
        </w:rPr>
      </w:pPr>
      <w:r>
        <w:rPr>
          <w:rFonts w:hint="eastAsia" w:ascii="仿宋" w:hAnsi="仿宋" w:eastAsia="仿宋" w:cs="仿宋"/>
          <w:sz w:val="24"/>
        </w:rPr>
        <w:t>8.3 验收期限：仪器安装、调试、培训完毕后正常试运行</w:t>
      </w:r>
      <w:r>
        <w:rPr>
          <w:rFonts w:hint="eastAsia" w:ascii="仿宋" w:hAnsi="仿宋" w:eastAsia="仿宋" w:cs="仿宋"/>
          <w:b/>
          <w:bCs/>
          <w:sz w:val="24"/>
        </w:rPr>
        <w:t>1个月</w:t>
      </w:r>
      <w:r>
        <w:rPr>
          <w:rFonts w:hint="eastAsia" w:ascii="仿宋" w:hAnsi="仿宋" w:eastAsia="仿宋" w:cs="仿宋"/>
          <w:sz w:val="24"/>
        </w:rPr>
        <w:t>，之后组织</w:t>
      </w:r>
      <w:r>
        <w:rPr>
          <w:rFonts w:hint="eastAsia" w:ascii="仿宋" w:hAnsi="仿宋" w:eastAsia="仿宋" w:cs="仿宋"/>
          <w:b/>
          <w:bCs/>
          <w:sz w:val="24"/>
        </w:rPr>
        <w:t>预验收</w:t>
      </w:r>
      <w:r>
        <w:rPr>
          <w:rFonts w:hint="eastAsia" w:ascii="仿宋" w:hAnsi="仿宋" w:eastAsia="仿宋" w:cs="仿宋"/>
          <w:sz w:val="24"/>
        </w:rPr>
        <w:t>（档案验收+技术指标验收）和</w:t>
      </w:r>
      <w:r>
        <w:rPr>
          <w:rFonts w:hint="eastAsia" w:ascii="仿宋" w:hAnsi="仿宋" w:eastAsia="仿宋" w:cs="仿宋"/>
          <w:b/>
          <w:bCs/>
          <w:sz w:val="24"/>
        </w:rPr>
        <w:t>现场综合验收</w:t>
      </w:r>
      <w:r>
        <w:rPr>
          <w:rFonts w:hint="eastAsia" w:ascii="仿宋" w:hAnsi="仿宋" w:eastAsia="仿宋" w:cs="仿宋"/>
          <w:sz w:val="24"/>
        </w:rPr>
        <w:t>。中标人应派相关人员参加并协助采购人进行验收，验收流程与方法按采购人的规定执行。</w:t>
      </w:r>
    </w:p>
    <w:p w14:paraId="027ED0AE">
      <w:pPr>
        <w:spacing w:line="360" w:lineRule="auto"/>
        <w:ind w:firstLine="420"/>
        <w:jc w:val="left"/>
        <w:rPr>
          <w:rFonts w:hint="eastAsia" w:ascii="仿宋" w:hAnsi="仿宋" w:eastAsia="仿宋" w:cs="仿宋"/>
          <w:sz w:val="24"/>
        </w:rPr>
      </w:pPr>
      <w:r>
        <w:rPr>
          <w:rFonts w:hint="eastAsia" w:ascii="仿宋" w:hAnsi="仿宋" w:eastAsia="仿宋" w:cs="仿宋"/>
          <w:sz w:val="24"/>
        </w:rPr>
        <w:t>8.4 在采购人对主机、附件、软件的性能和功能进行测试合格基础上，由采购人授权人签字验收。</w:t>
      </w:r>
    </w:p>
    <w:p w14:paraId="56185137">
      <w:pPr>
        <w:spacing w:line="360" w:lineRule="auto"/>
        <w:ind w:firstLine="420"/>
        <w:jc w:val="left"/>
        <w:rPr>
          <w:rFonts w:hint="eastAsia" w:ascii="仿宋" w:hAnsi="仿宋" w:eastAsia="仿宋" w:cs="仿宋"/>
          <w:sz w:val="24"/>
        </w:rPr>
      </w:pPr>
      <w:r>
        <w:rPr>
          <w:rFonts w:ascii="仿宋" w:hAnsi="仿宋" w:eastAsia="仿宋" w:cs="仿宋"/>
          <w:b/>
          <w:bCs/>
          <w:sz w:val="24"/>
        </w:rPr>
        <w:t>9. 其他要求</w:t>
      </w:r>
    </w:p>
    <w:p w14:paraId="68CE3B9B">
      <w:pPr>
        <w:spacing w:line="360" w:lineRule="auto"/>
        <w:ind w:firstLine="420"/>
        <w:jc w:val="left"/>
        <w:rPr>
          <w:rFonts w:hint="eastAsia" w:ascii="仿宋" w:hAnsi="仿宋" w:eastAsia="仿宋" w:cs="仿宋"/>
          <w:sz w:val="24"/>
        </w:rPr>
      </w:pPr>
      <w:r>
        <w:rPr>
          <w:rFonts w:hint="eastAsia" w:ascii="仿宋" w:hAnsi="仿宋" w:eastAsia="仿宋" w:cs="仿宋"/>
          <w:sz w:val="24"/>
        </w:rPr>
        <w:t>9.1 本项目为交钥匙工程，投标人的投标报价中包含完成本项目所需的费用，含运输、税费、安装调试、验收等一切费用。投标人应根据项目要求和现场情况，详细列明项目所需的设备及材料购置，以及产品运输保险保管、税费、项目安装调试通过验收、培训、质保期免费保修维护等所有人工、管理、财务等所有费用，如一旦中标，在项目实施中出现任何遗漏，均由中标人免费提供，采购人不再支付任何费用。</w:t>
      </w:r>
    </w:p>
    <w:p w14:paraId="7DF0990D">
      <w:pPr>
        <w:spacing w:line="360" w:lineRule="auto"/>
        <w:ind w:firstLine="420"/>
        <w:jc w:val="left"/>
        <w:rPr>
          <w:rFonts w:hint="eastAsia" w:ascii="仿宋" w:hAnsi="仿宋" w:eastAsia="仿宋" w:cs="仿宋"/>
          <w:sz w:val="24"/>
        </w:rPr>
      </w:pPr>
      <w:r>
        <w:rPr>
          <w:rFonts w:hint="eastAsia" w:ascii="仿宋" w:hAnsi="仿宋" w:eastAsia="仿宋" w:cs="仿宋"/>
          <w:sz w:val="24"/>
        </w:rPr>
        <w:t xml:space="preserve">9.2 </w:t>
      </w:r>
      <w:r>
        <w:rPr>
          <w:rFonts w:ascii="仿宋" w:hAnsi="仿宋" w:eastAsia="仿宋" w:cs="仿宋"/>
          <w:sz w:val="24"/>
        </w:rPr>
        <w:t>所有投标产品须为技术成熟的定型产品，不接受为满足招标参数而进行的临时改造产品或试验阶段产品。</w:t>
      </w:r>
    </w:p>
    <w:p w14:paraId="7843A1CF">
      <w:pPr>
        <w:spacing w:line="360" w:lineRule="auto"/>
        <w:ind w:firstLine="420"/>
        <w:jc w:val="left"/>
        <w:rPr>
          <w:rFonts w:hint="eastAsia" w:ascii="仿宋" w:hAnsi="仿宋" w:eastAsia="仿宋" w:cs="仿宋"/>
          <w:sz w:val="24"/>
        </w:rPr>
      </w:pPr>
      <w:r>
        <w:rPr>
          <w:rFonts w:hint="eastAsia" w:ascii="仿宋" w:hAnsi="仿宋" w:eastAsia="仿宋" w:cs="仿宋"/>
          <w:sz w:val="24"/>
        </w:rPr>
        <w:t xml:space="preserve">9.3 </w:t>
      </w:r>
      <w:bookmarkStart w:id="1" w:name="OLE_LINK2"/>
      <w:r>
        <w:rPr>
          <w:rFonts w:hint="eastAsia" w:ascii="仿宋" w:hAnsi="仿宋" w:eastAsia="仿宋" w:cs="仿宋"/>
          <w:sz w:val="24"/>
        </w:rPr>
        <w:t>乙方交付的货物未通过甲方验收的，甲方有权解除本合同，乙方应当自合同解除之日起【15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bookmarkEnd w:id="1"/>
    <w:p w14:paraId="122C720D">
      <w:pPr>
        <w:spacing w:line="360" w:lineRule="auto"/>
        <w:jc w:val="left"/>
        <w:rPr>
          <w:rFonts w:hint="eastAsia" w:ascii="仿宋" w:hAnsi="仿宋" w:eastAsia="仿宋" w:cs="仿宋"/>
          <w:sz w:val="24"/>
        </w:rPr>
      </w:pPr>
      <w:r>
        <w:rPr>
          <w:rFonts w:ascii="仿宋" w:hAnsi="仿宋" w:eastAsia="仿宋" w:cs="仿宋"/>
          <w:b/>
          <w:bCs/>
          <w:sz w:val="24"/>
        </w:rPr>
        <w:t>二、包装要求及运输方式</w:t>
      </w:r>
    </w:p>
    <w:p w14:paraId="4E20069B">
      <w:pPr>
        <w:spacing w:line="360" w:lineRule="auto"/>
        <w:ind w:firstLine="420"/>
        <w:jc w:val="left"/>
        <w:rPr>
          <w:rFonts w:hint="eastAsia" w:ascii="仿宋" w:hAnsi="仿宋" w:eastAsia="仿宋" w:cs="仿宋"/>
          <w:sz w:val="24"/>
        </w:rPr>
      </w:pPr>
      <w:r>
        <w:rPr>
          <w:rFonts w:ascii="仿宋" w:hAnsi="仿宋" w:eastAsia="仿宋" w:cs="仿宋"/>
          <w:sz w:val="24"/>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3DAA56C1">
      <w:pPr>
        <w:spacing w:line="360" w:lineRule="auto"/>
        <w:ind w:firstLine="420"/>
        <w:jc w:val="left"/>
        <w:rPr>
          <w:rFonts w:hint="eastAsia" w:ascii="仿宋" w:hAnsi="仿宋" w:eastAsia="仿宋" w:cs="仿宋"/>
          <w:sz w:val="24"/>
        </w:rPr>
      </w:pPr>
      <w:r>
        <w:rPr>
          <w:rFonts w:ascii="仿宋" w:hAnsi="仿宋" w:eastAsia="仿宋" w:cs="仿宋"/>
          <w:sz w:val="24"/>
        </w:rPr>
        <w:t>2.在未收货前，货物保管、安全均由中标人负责。</w:t>
      </w:r>
    </w:p>
    <w:p w14:paraId="4ACEF9E9">
      <w:pPr>
        <w:spacing w:line="360" w:lineRule="auto"/>
        <w:ind w:firstLine="420"/>
        <w:jc w:val="left"/>
        <w:rPr>
          <w:rFonts w:hint="eastAsia" w:ascii="仿宋" w:hAnsi="仿宋" w:eastAsia="仿宋" w:cs="仿宋"/>
          <w:sz w:val="24"/>
        </w:rPr>
      </w:pPr>
      <w:r>
        <w:rPr>
          <w:rFonts w:ascii="仿宋" w:hAnsi="仿宋" w:eastAsia="仿宋" w:cs="仿宋"/>
          <w:sz w:val="24"/>
        </w:rPr>
        <w:t>3.提供的产品须为全新原装正品，相关配套附件质量优良，数量齐全。</w:t>
      </w:r>
    </w:p>
    <w:p w14:paraId="01564AA5">
      <w:pPr>
        <w:spacing w:line="360" w:lineRule="auto"/>
        <w:ind w:firstLine="420"/>
        <w:jc w:val="left"/>
        <w:rPr>
          <w:rFonts w:hint="eastAsia" w:ascii="仿宋" w:hAnsi="仿宋" w:eastAsia="仿宋" w:cs="仿宋"/>
          <w:sz w:val="24"/>
        </w:rPr>
      </w:pPr>
      <w:r>
        <w:rPr>
          <w:rFonts w:ascii="仿宋" w:hAnsi="仿宋" w:eastAsia="仿宋" w:cs="仿宋"/>
          <w:sz w:val="24"/>
        </w:rPr>
        <w:t>4.中标人需注明仪器设备的上门质保期限和具体的维修保障内容。在质保期满后，中标人应提供终身上门维修保养且仅收取成本费，并在标书中标明上门维修保养的费用。</w:t>
      </w:r>
    </w:p>
    <w:p w14:paraId="667A5E1A">
      <w:pPr>
        <w:spacing w:line="360" w:lineRule="auto"/>
        <w:ind w:firstLine="420"/>
        <w:jc w:val="left"/>
        <w:rPr>
          <w:rFonts w:hint="eastAsia" w:ascii="仿宋" w:hAnsi="仿宋" w:eastAsia="仿宋" w:cs="仿宋"/>
          <w:sz w:val="24"/>
        </w:rPr>
      </w:pPr>
      <w:r>
        <w:rPr>
          <w:rFonts w:ascii="仿宋" w:hAnsi="仿宋" w:eastAsia="仿宋" w:cs="仿宋"/>
          <w:sz w:val="24"/>
        </w:rPr>
        <w:t>5.采购人使用该设备的任何一部分，当受第三方提出的侵犯其专利权、商标权或工业设计权的投诉时，一切后果由中标人负责。</w:t>
      </w:r>
    </w:p>
    <w:p w14:paraId="7F78F431">
      <w:pPr>
        <w:pStyle w:val="31"/>
        <w:numPr>
          <w:ilvl w:val="0"/>
          <w:numId w:val="1"/>
        </w:numPr>
        <w:spacing w:line="360" w:lineRule="auto"/>
        <w:contextualSpacing w:val="0"/>
        <w:jc w:val="left"/>
        <w:rPr>
          <w:rFonts w:hint="eastAsia" w:ascii="仿宋" w:hAnsi="仿宋" w:eastAsia="仿宋" w:cs="仿宋"/>
          <w:sz w:val="24"/>
        </w:rPr>
      </w:pPr>
      <w:r>
        <w:rPr>
          <w:rFonts w:ascii="仿宋" w:hAnsi="仿宋" w:eastAsia="仿宋" w:cs="仿宋"/>
          <w:b/>
          <w:bCs/>
          <w:sz w:val="24"/>
        </w:rPr>
        <w:t>付款方式与交货</w:t>
      </w:r>
    </w:p>
    <w:p w14:paraId="5E3D04EB">
      <w:pPr>
        <w:spacing w:line="360" w:lineRule="auto"/>
        <w:ind w:firstLine="420"/>
        <w:jc w:val="left"/>
        <w:rPr>
          <w:rFonts w:hint="eastAsia" w:ascii="仿宋" w:hAnsi="仿宋" w:eastAsia="仿宋" w:cs="仿宋"/>
          <w:sz w:val="24"/>
        </w:rPr>
      </w:pPr>
      <w:r>
        <w:rPr>
          <w:rFonts w:hint="eastAsia" w:ascii="仿宋" w:hAnsi="仿宋" w:eastAsia="仿宋" w:cs="仿宋"/>
          <w:sz w:val="24"/>
        </w:rPr>
        <w:t>1.</w:t>
      </w:r>
      <w:r>
        <w:rPr>
          <w:rFonts w:ascii="仿宋" w:hAnsi="仿宋" w:eastAsia="仿宋" w:cs="仿宋"/>
          <w:sz w:val="24"/>
        </w:rPr>
        <w:t>投标报价须包含使设备正常投入使用的一切费用，不再产生任何额外资金。</w:t>
      </w:r>
    </w:p>
    <w:p w14:paraId="65F294CB">
      <w:pPr>
        <w:spacing w:line="360" w:lineRule="auto"/>
        <w:ind w:firstLine="420"/>
        <w:jc w:val="left"/>
        <w:rPr>
          <w:rFonts w:hint="eastAsia" w:ascii="仿宋" w:hAnsi="仿宋" w:eastAsia="仿宋" w:cs="仿宋"/>
          <w:sz w:val="24"/>
        </w:rPr>
      </w:pPr>
      <w:r>
        <w:rPr>
          <w:rFonts w:hint="eastAsia" w:ascii="仿宋" w:hAnsi="仿宋" w:eastAsia="仿宋" w:cs="仿宋"/>
          <w:b/>
          <w:bCs/>
          <w:sz w:val="24"/>
        </w:rPr>
        <w:t>2.</w:t>
      </w:r>
      <w:r>
        <w:rPr>
          <w:rFonts w:ascii="仿宋" w:hAnsi="仿宋" w:eastAsia="仿宋" w:cs="仿宋"/>
          <w:b/>
          <w:bCs/>
          <w:sz w:val="24"/>
        </w:rPr>
        <w:t>付款方式（国产设备）</w:t>
      </w:r>
      <w:r>
        <w:rPr>
          <w:rFonts w:ascii="仿宋" w:hAnsi="仿宋" w:eastAsia="仿宋" w:cs="仿宋"/>
          <w:sz w:val="24"/>
        </w:rPr>
        <w:t>：</w:t>
      </w:r>
    </w:p>
    <w:p w14:paraId="26431F64">
      <w:pPr>
        <w:spacing w:line="360" w:lineRule="auto"/>
        <w:ind w:firstLine="420"/>
        <w:jc w:val="left"/>
        <w:rPr>
          <w:rFonts w:hint="eastAsia" w:ascii="仿宋" w:hAnsi="仿宋" w:eastAsia="仿宋" w:cs="方正仿宋_GB2312"/>
          <w:sz w:val="24"/>
        </w:rPr>
      </w:pPr>
      <w:r>
        <w:rPr>
          <w:rFonts w:hint="eastAsia" w:ascii="仿宋" w:hAnsi="仿宋" w:eastAsia="仿宋" w:cs="方正仿宋_GB2312"/>
          <w:sz w:val="24"/>
        </w:rPr>
        <w:t>2.1 合同签订后7个工作日内，采购人支付合同全款的30%作预付款；货到采购人指定地点并经检查无误，同时中标人向采购人指定账户缴纳合同金额的5%作为履约保证金后7个工作日内支付合同全款的50%；安装调试完成并经验收合格后7个工作日内，向中标人支付合同全款的20%。履约保证金在验收合格之日起12个月后7个工作日内退回，不计利息。</w:t>
      </w:r>
    </w:p>
    <w:p w14:paraId="78180B87">
      <w:pPr>
        <w:adjustRightInd w:val="0"/>
        <w:snapToGrid w:val="0"/>
        <w:spacing w:line="400" w:lineRule="exact"/>
        <w:ind w:firstLine="480" w:firstLineChars="200"/>
        <w:rPr>
          <w:rFonts w:hint="eastAsia" w:ascii="仿宋" w:hAnsi="仿宋" w:eastAsia="仿宋" w:cs="方正仿宋_GB2312"/>
          <w:sz w:val="24"/>
        </w:rPr>
      </w:pPr>
      <w:r>
        <w:rPr>
          <w:rFonts w:hint="eastAsia" w:ascii="仿宋" w:hAnsi="仿宋" w:eastAsia="仿宋" w:cs="方正仿宋_GB2312"/>
          <w:sz w:val="24"/>
        </w:rPr>
        <w:t>2.2 采购人凭中标人提供的等额</w:t>
      </w:r>
      <w:r>
        <w:rPr>
          <w:rFonts w:hint="eastAsia" w:ascii="仿宋" w:hAnsi="仿宋" w:eastAsia="仿宋" w:cs="方正仿宋_GB2312"/>
          <w:b/>
          <w:bCs/>
          <w:sz w:val="24"/>
        </w:rPr>
        <w:t>法定增值税专用发票</w:t>
      </w:r>
      <w:r>
        <w:rPr>
          <w:rFonts w:hint="eastAsia" w:ascii="仿宋" w:hAnsi="仿宋" w:eastAsia="仿宋" w:cs="方正仿宋_GB2312"/>
          <w:sz w:val="24"/>
        </w:rPr>
        <w:t>，向中标人付款。中标人延期提供发票，则采购人付款时间相应顺延。</w:t>
      </w:r>
    </w:p>
    <w:p w14:paraId="4D7F2FD4">
      <w:pPr>
        <w:spacing w:line="360" w:lineRule="auto"/>
        <w:ind w:firstLine="360"/>
        <w:jc w:val="left"/>
        <w:rPr>
          <w:rFonts w:hint="eastAsia" w:ascii="仿宋" w:hAnsi="仿宋" w:eastAsia="仿宋" w:cs="仿宋"/>
          <w:sz w:val="24"/>
        </w:rPr>
      </w:pPr>
      <w:r>
        <w:rPr>
          <w:rFonts w:hint="eastAsia" w:ascii="仿宋" w:hAnsi="仿宋" w:eastAsia="仿宋" w:cs="仿宋"/>
          <w:b/>
          <w:bCs/>
          <w:sz w:val="24"/>
        </w:rPr>
        <w:t>3.</w:t>
      </w:r>
      <w:r>
        <w:rPr>
          <w:rFonts w:ascii="仿宋" w:hAnsi="仿宋" w:eastAsia="仿宋" w:cs="仿宋"/>
          <w:b/>
          <w:bCs/>
          <w:sz w:val="24"/>
        </w:rPr>
        <w:t>交货</w:t>
      </w:r>
      <w:r>
        <w:rPr>
          <w:rFonts w:hint="eastAsia" w:ascii="仿宋" w:hAnsi="仿宋" w:eastAsia="仿宋" w:cs="仿宋"/>
          <w:b/>
          <w:bCs/>
          <w:sz w:val="24"/>
        </w:rPr>
        <w:t>与完成</w:t>
      </w:r>
      <w:r>
        <w:rPr>
          <w:rFonts w:ascii="仿宋" w:hAnsi="仿宋" w:eastAsia="仿宋" w:cs="仿宋"/>
          <w:b/>
          <w:bCs/>
          <w:sz w:val="24"/>
        </w:rPr>
        <w:t>时间</w:t>
      </w:r>
      <w:r>
        <w:rPr>
          <w:rFonts w:ascii="仿宋" w:hAnsi="仿宋" w:eastAsia="仿宋" w:cs="仿宋"/>
          <w:sz w:val="24"/>
        </w:rPr>
        <w:t>：合同签订后</w:t>
      </w:r>
      <w:bookmarkStart w:id="2" w:name="OLE_LINK3"/>
      <w:r>
        <w:rPr>
          <w:rFonts w:hint="eastAsia" w:ascii="仿宋" w:hAnsi="仿宋" w:eastAsia="仿宋" w:cs="仿宋"/>
          <w:b/>
          <w:bCs/>
          <w:sz w:val="24"/>
        </w:rPr>
        <w:t>6</w:t>
      </w:r>
      <w:r>
        <w:rPr>
          <w:rFonts w:ascii="仿宋" w:hAnsi="仿宋" w:eastAsia="仿宋" w:cs="仿宋"/>
          <w:b/>
          <w:bCs/>
          <w:sz w:val="24"/>
        </w:rPr>
        <w:t>个月内</w:t>
      </w:r>
      <w:bookmarkEnd w:id="2"/>
      <w:r>
        <w:rPr>
          <w:rFonts w:hint="eastAsia" w:ascii="仿宋" w:hAnsi="仿宋" w:eastAsia="仿宋" w:cs="仿宋"/>
          <w:sz w:val="24"/>
        </w:rPr>
        <w:t>交货，并完成</w:t>
      </w:r>
      <w:r>
        <w:rPr>
          <w:rFonts w:hint="eastAsia" w:ascii="仿宋" w:hAnsi="仿宋" w:eastAsia="仿宋" w:cs="仿宋"/>
          <w:b/>
          <w:bCs/>
          <w:sz w:val="24"/>
        </w:rPr>
        <w:t>安装与调试</w:t>
      </w:r>
      <w:r>
        <w:rPr>
          <w:rFonts w:ascii="仿宋" w:hAnsi="仿宋" w:eastAsia="仿宋" w:cs="仿宋"/>
          <w:sz w:val="24"/>
        </w:rPr>
        <w:t>。</w:t>
      </w:r>
    </w:p>
    <w:p w14:paraId="235AC689">
      <w:pPr>
        <w:spacing w:line="360" w:lineRule="auto"/>
        <w:ind w:firstLine="360"/>
        <w:jc w:val="left"/>
        <w:rPr>
          <w:rFonts w:hint="eastAsia" w:ascii="仿宋" w:hAnsi="仿宋" w:eastAsia="仿宋" w:cs="仿宋"/>
          <w:sz w:val="24"/>
        </w:rPr>
      </w:pPr>
      <w:r>
        <w:rPr>
          <w:rFonts w:hint="eastAsia" w:ascii="仿宋" w:hAnsi="仿宋" w:eastAsia="仿宋" w:cs="仿宋"/>
          <w:b/>
          <w:bCs/>
          <w:sz w:val="24"/>
        </w:rPr>
        <w:t>4.</w:t>
      </w:r>
      <w:r>
        <w:rPr>
          <w:rFonts w:ascii="仿宋" w:hAnsi="仿宋" w:eastAsia="仿宋" w:cs="仿宋"/>
          <w:b/>
          <w:bCs/>
          <w:sz w:val="24"/>
        </w:rPr>
        <w:t>交货内容</w:t>
      </w:r>
      <w:r>
        <w:rPr>
          <w:rFonts w:ascii="仿宋" w:hAnsi="仿宋" w:eastAsia="仿宋" w:cs="仿宋"/>
          <w:sz w:val="24"/>
        </w:rPr>
        <w:t>：设备主件、附件及全部技术资料（合格证、说明书、质量证明、装箱单等）。</w:t>
      </w:r>
    </w:p>
    <w:p w14:paraId="6D10907A">
      <w:pPr>
        <w:ind w:firstLine="360"/>
        <w:rPr>
          <w:rFonts w:hint="eastAsia"/>
        </w:rPr>
      </w:pPr>
      <w:r>
        <w:rPr>
          <w:rFonts w:hint="eastAsia" w:ascii="仿宋" w:hAnsi="仿宋" w:eastAsia="仿宋" w:cs="仿宋"/>
          <w:b/>
          <w:bCs/>
          <w:sz w:val="24"/>
        </w:rPr>
        <w:t>5.</w:t>
      </w:r>
      <w:r>
        <w:rPr>
          <w:rFonts w:ascii="仿宋" w:hAnsi="仿宋" w:eastAsia="仿宋" w:cs="仿宋"/>
          <w:b/>
          <w:bCs/>
          <w:sz w:val="24"/>
        </w:rPr>
        <w:t>交货地点</w:t>
      </w:r>
      <w:r>
        <w:rPr>
          <w:rFonts w:ascii="仿宋" w:hAnsi="仿宋" w:eastAsia="仿宋" w:cs="仿宋"/>
          <w:sz w:val="24"/>
        </w:rPr>
        <w:t>：</w:t>
      </w:r>
      <w:r>
        <w:rPr>
          <w:rFonts w:hint="eastAsia" w:ascii="仿宋" w:hAnsi="仿宋" w:eastAsia="仿宋" w:cs="仿宋"/>
          <w:sz w:val="24"/>
          <w:lang w:val="en-US" w:eastAsia="zh-CN"/>
        </w:rPr>
        <w:t>中南大学</w:t>
      </w:r>
      <w:bookmarkStart w:id="3" w:name="_GoBack"/>
      <w:bookmarkEnd w:id="3"/>
      <w:r>
        <w:rPr>
          <w:rFonts w:ascii="仿宋" w:hAnsi="仿宋" w:eastAsia="仿宋" w:cs="仿宋"/>
          <w:sz w:val="24"/>
        </w:rPr>
        <w:t>。</w:t>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仿宋_GB2312">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D147E2"/>
    <w:multiLevelType w:val="multilevel"/>
    <w:tmpl w:val="35D147E2"/>
    <w:lvl w:ilvl="0" w:tentative="0">
      <w:start w:val="3"/>
      <w:numFmt w:val="japaneseCounting"/>
      <w:lvlText w:val="%1、"/>
      <w:lvlJc w:val="left"/>
      <w:pPr>
        <w:ind w:left="510" w:hanging="510"/>
      </w:pPr>
      <w:rPr>
        <w:rFonts w:hint="default"/>
        <w:b/>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564"/>
    <w:rsid w:val="00112BF3"/>
    <w:rsid w:val="00136FF3"/>
    <w:rsid w:val="00227E1A"/>
    <w:rsid w:val="003917EA"/>
    <w:rsid w:val="00397A82"/>
    <w:rsid w:val="003B5BBC"/>
    <w:rsid w:val="00422533"/>
    <w:rsid w:val="00431704"/>
    <w:rsid w:val="00456F8A"/>
    <w:rsid w:val="00457A62"/>
    <w:rsid w:val="00467363"/>
    <w:rsid w:val="00486871"/>
    <w:rsid w:val="004C0FDA"/>
    <w:rsid w:val="00507998"/>
    <w:rsid w:val="00580379"/>
    <w:rsid w:val="00682BFB"/>
    <w:rsid w:val="00687ECF"/>
    <w:rsid w:val="006C5277"/>
    <w:rsid w:val="007035E5"/>
    <w:rsid w:val="00727FAD"/>
    <w:rsid w:val="00836564"/>
    <w:rsid w:val="00845168"/>
    <w:rsid w:val="00A008B5"/>
    <w:rsid w:val="00A14ED6"/>
    <w:rsid w:val="00AC1A2C"/>
    <w:rsid w:val="00AD63A4"/>
    <w:rsid w:val="00B13861"/>
    <w:rsid w:val="00B23344"/>
    <w:rsid w:val="00BA0D93"/>
    <w:rsid w:val="00BD7B63"/>
    <w:rsid w:val="00C42D93"/>
    <w:rsid w:val="00CD0DE2"/>
    <w:rsid w:val="00CD7DE4"/>
    <w:rsid w:val="00CF45A7"/>
    <w:rsid w:val="00D520AB"/>
    <w:rsid w:val="00D62898"/>
    <w:rsid w:val="00D93CCA"/>
    <w:rsid w:val="00DC04C9"/>
    <w:rsid w:val="00DF7038"/>
    <w:rsid w:val="00E3702D"/>
    <w:rsid w:val="00E7634C"/>
    <w:rsid w:val="00E93BD7"/>
    <w:rsid w:val="00F2572D"/>
    <w:rsid w:val="00F75843"/>
    <w:rsid w:val="00F86060"/>
    <w:rsid w:val="646834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8"/>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0"/>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1"/>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2"/>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3"/>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24"/>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6"/>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7"/>
    <w:unhideWhenUsed/>
    <w:uiPriority w:val="99"/>
    <w:pPr>
      <w:tabs>
        <w:tab w:val="center" w:pos="4153"/>
        <w:tab w:val="right" w:pos="8306"/>
      </w:tabs>
      <w:snapToGrid w:val="0"/>
      <w:jc w:val="left"/>
    </w:pPr>
    <w:rPr>
      <w:sz w:val="18"/>
      <w:szCs w:val="18"/>
    </w:rPr>
  </w:style>
  <w:style w:type="paragraph" w:styleId="12">
    <w:name w:val="header"/>
    <w:basedOn w:val="1"/>
    <w:link w:val="36"/>
    <w:unhideWhenUsed/>
    <w:uiPriority w:val="99"/>
    <w:pPr>
      <w:tabs>
        <w:tab w:val="center" w:pos="4153"/>
        <w:tab w:val="right" w:pos="8306"/>
      </w:tabs>
      <w:snapToGrid w:val="0"/>
      <w:jc w:val="center"/>
    </w:pPr>
    <w:rPr>
      <w:sz w:val="18"/>
      <w:szCs w:val="18"/>
    </w:rPr>
  </w:style>
  <w:style w:type="paragraph" w:styleId="13">
    <w:name w:val="Subtitle"/>
    <w:basedOn w:val="1"/>
    <w:next w:val="1"/>
    <w:link w:val="28"/>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17">
    <w:name w:val="Strong"/>
    <w:basedOn w:val="16"/>
    <w:qFormat/>
    <w:uiPriority w:val="0"/>
    <w:rPr>
      <w:b/>
    </w:rPr>
  </w:style>
  <w:style w:type="character" w:customStyle="1" w:styleId="18">
    <w:name w:val="标题 1 字符"/>
    <w:basedOn w:val="16"/>
    <w:link w:val="2"/>
    <w:qFormat/>
    <w:uiPriority w:val="9"/>
    <w:rPr>
      <w:rFonts w:asciiTheme="majorHAnsi" w:hAnsiTheme="majorHAnsi" w:eastAsiaTheme="majorEastAsia" w:cstheme="majorBidi"/>
      <w:color w:val="2F5597" w:themeColor="accent1" w:themeShade="BF"/>
      <w:sz w:val="48"/>
      <w:szCs w:val="48"/>
    </w:rPr>
  </w:style>
  <w:style w:type="character" w:customStyle="1" w:styleId="19">
    <w:name w:val="标题 2 字符"/>
    <w:basedOn w:val="16"/>
    <w:link w:val="3"/>
    <w:semiHidden/>
    <w:uiPriority w:val="9"/>
    <w:rPr>
      <w:rFonts w:asciiTheme="majorHAnsi" w:hAnsiTheme="majorHAnsi" w:eastAsiaTheme="majorEastAsia" w:cstheme="majorBidi"/>
      <w:color w:val="2F5597" w:themeColor="accent1" w:themeShade="BF"/>
      <w:sz w:val="40"/>
      <w:szCs w:val="40"/>
    </w:rPr>
  </w:style>
  <w:style w:type="character" w:customStyle="1" w:styleId="20">
    <w:name w:val="标题 3 字符"/>
    <w:basedOn w:val="16"/>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1">
    <w:name w:val="标题 4 字符"/>
    <w:basedOn w:val="16"/>
    <w:link w:val="5"/>
    <w:semiHidden/>
    <w:qFormat/>
    <w:uiPriority w:val="9"/>
    <w:rPr>
      <w:rFonts w:cstheme="majorBidi"/>
      <w:color w:val="2F5597" w:themeColor="accent1" w:themeShade="BF"/>
      <w:sz w:val="28"/>
      <w:szCs w:val="28"/>
    </w:rPr>
  </w:style>
  <w:style w:type="character" w:customStyle="1" w:styleId="22">
    <w:name w:val="标题 5 字符"/>
    <w:basedOn w:val="16"/>
    <w:link w:val="6"/>
    <w:semiHidden/>
    <w:qFormat/>
    <w:uiPriority w:val="9"/>
    <w:rPr>
      <w:rFonts w:cstheme="majorBidi"/>
      <w:color w:val="2F5597" w:themeColor="accent1" w:themeShade="BF"/>
      <w:sz w:val="24"/>
      <w:szCs w:val="24"/>
    </w:rPr>
  </w:style>
  <w:style w:type="character" w:customStyle="1" w:styleId="23">
    <w:name w:val="标题 6 字符"/>
    <w:basedOn w:val="16"/>
    <w:link w:val="7"/>
    <w:semiHidden/>
    <w:uiPriority w:val="9"/>
    <w:rPr>
      <w:rFonts w:cstheme="majorBidi"/>
      <w:b/>
      <w:bCs/>
      <w:color w:val="2F5597" w:themeColor="accent1" w:themeShade="BF"/>
    </w:rPr>
  </w:style>
  <w:style w:type="character" w:customStyle="1" w:styleId="24">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6"/>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6"/>
    <w:link w:val="29"/>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99"/>
    <w:pPr>
      <w:ind w:left="720"/>
      <w:contextualSpacing/>
    </w:pPr>
  </w:style>
  <w:style w:type="character" w:customStyle="1" w:styleId="32">
    <w:name w:val="Intense Emphasis"/>
    <w:basedOn w:val="16"/>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明显引用 字符"/>
    <w:basedOn w:val="16"/>
    <w:link w:val="33"/>
    <w:qFormat/>
    <w:uiPriority w:val="30"/>
    <w:rPr>
      <w:i/>
      <w:iCs/>
      <w:color w:val="2F5597" w:themeColor="accent1" w:themeShade="BF"/>
    </w:rPr>
  </w:style>
  <w:style w:type="character" w:customStyle="1" w:styleId="35">
    <w:name w:val="Intense Reference"/>
    <w:basedOn w:val="16"/>
    <w:qFormat/>
    <w:uiPriority w:val="32"/>
    <w:rPr>
      <w:b/>
      <w:bCs/>
      <w:smallCaps/>
      <w:color w:val="2F5597" w:themeColor="accent1" w:themeShade="BF"/>
      <w:spacing w:val="5"/>
    </w:rPr>
  </w:style>
  <w:style w:type="character" w:customStyle="1" w:styleId="36">
    <w:name w:val="页眉 字符"/>
    <w:basedOn w:val="16"/>
    <w:link w:val="12"/>
    <w:uiPriority w:val="99"/>
    <w:rPr>
      <w:sz w:val="18"/>
      <w:szCs w:val="18"/>
    </w:rPr>
  </w:style>
  <w:style w:type="character" w:customStyle="1" w:styleId="37">
    <w:name w:val="页脚 字符"/>
    <w:basedOn w:val="16"/>
    <w:link w:val="11"/>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2752</Words>
  <Characters>2835</Characters>
  <Lines>20</Lines>
  <Paragraphs>5</Paragraphs>
  <TotalTime>88</TotalTime>
  <ScaleCrop>false</ScaleCrop>
  <LinksUpToDate>false</LinksUpToDate>
  <CharactersWithSpaces>2855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2025-11-25T06:08:00Z</dcterms:created>
  <dc:creator>土豆 牛奶</dc:creator>
  <cp:lastModifiedBy>段池</cp:lastModifiedBy>
  <dcterms:modified xsi:type="dcterms:W3CDTF">2026-01-19T07:25:20Z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9B897E0509184497B1BB33E6B3EFAC89_12</vt:lpwstr>
  </property>
</Properties>
</file>