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2987D7">
      <w:pPr>
        <w:kinsoku w:val="0"/>
        <w:overflowPunct w:val="0"/>
        <w:autoSpaceDE w:val="0"/>
        <w:autoSpaceDN w:val="0"/>
        <w:spacing w:after="156" w:line="240" w:lineRule="auto"/>
        <w:jc w:val="center"/>
        <w:outlineLvl w:val="0"/>
        <w:rPr>
          <w:rFonts w:hint="eastAsia" w:ascii="方正小标宋简体" w:hAnsi="黑体" w:eastAsia="方正小标宋简体" w:cs="黑体"/>
          <w:bCs/>
          <w:sz w:val="32"/>
          <w:szCs w:val="32"/>
          <w14:ligatures w14:val="none"/>
        </w:rPr>
      </w:pPr>
      <w:r>
        <w:rPr>
          <w:rFonts w:hint="eastAsia" w:ascii="方正小标宋简体" w:hAnsi="黑体" w:eastAsia="方正小标宋简体" w:cs="黑体"/>
          <w:bCs/>
          <w:sz w:val="32"/>
          <w:szCs w:val="32"/>
          <w14:ligatures w14:val="none"/>
        </w:rPr>
        <w:t>商务要求</w:t>
      </w:r>
    </w:p>
    <w:p w14:paraId="11D4E137">
      <w:pPr>
        <w:kinsoku w:val="0"/>
        <w:overflowPunct w:val="0"/>
        <w:autoSpaceDE w:val="0"/>
        <w:autoSpaceDN w:val="0"/>
        <w:spacing w:after="156" w:line="240" w:lineRule="auto"/>
        <w:jc w:val="both"/>
        <w:outlineLvl w:val="1"/>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一、技术服务</w:t>
      </w:r>
    </w:p>
    <w:p w14:paraId="6C7205E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1.设备安装、调试和验收（在合同签订后执行）</w:t>
      </w:r>
    </w:p>
    <w:p w14:paraId="6CF9BEB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1.1中标人应在合同生效后的1个月内向采购人提供详细的安装要求及安装计划，并提供技术咨询。设备安装、调试的费用由中标人承担。</w:t>
      </w:r>
    </w:p>
    <w:p w14:paraId="74C5967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0A61D4A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1.3如果由于仪器本身原因而在10日内调试没有通过，可返厂维修，或更换一套全新的相同型号配置仪器。</w:t>
      </w:r>
    </w:p>
    <w:p w14:paraId="10A4A9D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1.4返厂维修周期不得超过15天，次数不得超过2次，否则必须更换一套全新的相同型号配置或符合技术性能要求的仪器设备。采购人认定的特殊仪器设备可延长调试时间。</w:t>
      </w:r>
    </w:p>
    <w:p w14:paraId="40D48CD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2.技术培训</w:t>
      </w:r>
    </w:p>
    <w:p w14:paraId="6B4E6B1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2.1设备安装调试完成后，中标人应对采购人用户技术人员进行调试、操作、仪器维护、故障排除等方面的免费现场培训；安装培训时间一般在到货后10天内完成。</w:t>
      </w:r>
    </w:p>
    <w:p w14:paraId="5A4E8A45">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2.2初级培训：仪器安装调试完，验收前，中标人工程师在现场就仪器的维护、基本操作、日常保养、潜在故障分析等各方面提供2人以上免费初步培训，培训周期不少于5天。</w:t>
      </w:r>
    </w:p>
    <w:p w14:paraId="6A237F2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2.3应用培训：在初级培训结束后，待采购人使用一段时间，中标人派遣专门的应用工程师到客户现场进行高级应用培训。2人以上免费培训时间不少于5天，具体培训内容与日期由双方协商确定。</w:t>
      </w:r>
    </w:p>
    <w:p w14:paraId="517633B5">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3.保修期</w:t>
      </w:r>
    </w:p>
    <w:p w14:paraId="3B2DFA8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3.1</w:t>
      </w:r>
      <w:r>
        <w:rPr>
          <w:rFonts w:hint="eastAsia" w:ascii="仿宋_GB2312" w:hAnsi="宋体" w:eastAsia="仿宋_GB2312" w:cs="方正仿宋_GB2312"/>
          <w:sz w:val="32"/>
          <w:szCs w:val="32"/>
          <w:highlight w:val="none"/>
          <w14:ligatures w14:val="none"/>
        </w:rPr>
        <w:t>提供不低于24个月的整机免费保修</w:t>
      </w:r>
      <w:r>
        <w:rPr>
          <w:rFonts w:hint="eastAsia" w:ascii="仿宋_GB2312" w:hAnsi="宋体" w:eastAsia="仿宋_GB2312" w:cs="方正仿宋_GB2312"/>
          <w:sz w:val="32"/>
          <w:szCs w:val="32"/>
          <w14:ligatures w14:val="none"/>
        </w:rPr>
        <w:t>，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70B7B91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72476745">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4.中标人提供终身维修服务</w:t>
      </w:r>
    </w:p>
    <w:p w14:paraId="3DC109C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492D15BF">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4.2过保修期后配件、耗材按不高于市场价的7折提供。</w:t>
      </w:r>
    </w:p>
    <w:p w14:paraId="523F503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5.维修响应时间</w:t>
      </w:r>
    </w:p>
    <w:p w14:paraId="14503F4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7CEC389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6.维修质量</w:t>
      </w:r>
    </w:p>
    <w:p w14:paraId="20730FB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6.1要求中标人在中国境内设有具有合格资质的固定维修站（如为进口产品，则有经过生产厂家授权的具有合格资质的固定维修站），并配有专业维修工程师，保证提供及时优质的售后服务。生产厂家在中国具有备件库，它将包含设备重要的备品备件，一般在备件库中储备的配件问题在7个工作日内解决，如需要由海外总厂或海外备件中心空运零配件，交货时间不得超过28天。采购人有权要求误期赔偿费，每天赔偿费按该中标仪器故障出现前6个月的平均日工作量对应价值计收，直至交货为止。</w:t>
      </w:r>
    </w:p>
    <w:p w14:paraId="01F0BFF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7.软件升级</w:t>
      </w:r>
    </w:p>
    <w:p w14:paraId="34968EF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7.1在硬件支持的前提下，终身免费为采购人用户提供软件升级服务。</w:t>
      </w:r>
    </w:p>
    <w:p w14:paraId="2628D7D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8.提供设备装配总图、部件装配图、中文操作使用手册、中文维护手册、相关的软件备份、电气原理图、接线图等全套图纸资料随机一同交付，提供完整的产品出厂验收说明书。</w:t>
      </w:r>
    </w:p>
    <w:p w14:paraId="0E2CA61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9.验收</w:t>
      </w:r>
    </w:p>
    <w:p w14:paraId="1FF56284">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41DB2A6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796C7ED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9.3 验收期限：仪器安装、调试、培训完毕后正常试运行1个月，之后组织预验收（档案验收+技术指标验收）和现场综合验收。中标人应派相关人员参加并协助采购人进行验收，验收流程与方法按采购人的规定执行。</w:t>
      </w:r>
    </w:p>
    <w:p w14:paraId="368A794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9.4 在采购人对主机、附件、软件的性能和功能进行测试合格基础上，由采购人授权人签字验收。</w:t>
      </w:r>
    </w:p>
    <w:p w14:paraId="14053EA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10.其他要求</w:t>
      </w:r>
    </w:p>
    <w:p w14:paraId="7D10ACB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所有投标人必须提供技术成熟的定型产品，不接受通过改造才能达标的产品，不接受目前尚处于开发、设计、研制或试验阶段的产品。</w:t>
      </w:r>
    </w:p>
    <w:p w14:paraId="4C6D2A1C">
      <w:pPr>
        <w:kinsoku w:val="0"/>
        <w:overflowPunct w:val="0"/>
        <w:autoSpaceDE w:val="0"/>
        <w:autoSpaceDN w:val="0"/>
        <w:spacing w:after="156" w:line="240" w:lineRule="auto"/>
        <w:jc w:val="both"/>
        <w:outlineLvl w:val="1"/>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二、包装要求及运输方式</w:t>
      </w:r>
    </w:p>
    <w:p w14:paraId="37838BE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1B25BE7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2.在未收货前，货物保管、安全均由中标人负责。</w:t>
      </w:r>
    </w:p>
    <w:p w14:paraId="5F08C1B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3.提供的产品须为全新原装正品，相关配套附件质量优良，数量齐全。</w:t>
      </w:r>
    </w:p>
    <w:p w14:paraId="66C9945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4.中标人需注明仪器设备的免费上门质保期限和具体的维修保障内容。在质保期满后，中标人应提供终身上门维修保养且仅收取成本费，并在标书中标明上门维修保养的费用。</w:t>
      </w:r>
    </w:p>
    <w:p w14:paraId="4C8D83E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5.采购人使用该设备的任何一部分，当受第三方提出的侵犯其专利权、商标权或工业设计权的投诉时，一切后果由中标人负责。</w:t>
      </w:r>
    </w:p>
    <w:p w14:paraId="1C1FC9FB">
      <w:pPr>
        <w:kinsoku w:val="0"/>
        <w:overflowPunct w:val="0"/>
        <w:autoSpaceDE w:val="0"/>
        <w:autoSpaceDN w:val="0"/>
        <w:spacing w:after="156" w:line="240" w:lineRule="auto"/>
        <w:jc w:val="both"/>
        <w:outlineLvl w:val="1"/>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三、付款方式与交货</w:t>
      </w:r>
    </w:p>
    <w:p w14:paraId="65CE43B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1.采购进口产品项目付款周期及比例：</w:t>
      </w:r>
    </w:p>
    <w:p w14:paraId="051F2FB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项目进口设备部分：100%信用证（80%凭报关单支付，20%验收合格后支付）。项目国内供货部分：货到甲方指定地点并经验收合格后次日起5个工作日内，凭乙方向甲方开具的增值税专用发票（含货物明细清单），由外贸代理公司代甲方向乙方支付货款     元。</w:t>
      </w:r>
    </w:p>
    <w:p w14:paraId="7301E875">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2.采购非进口产品项目支付周期及比例：</w:t>
      </w:r>
    </w:p>
    <w:p w14:paraId="7236FA5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合同签订后7个工作日内，甲方支付合同金额30%作预付款；货到甲方指定地点并经验收合格后5个工作日内，乙方应向甲方账户缴纳合同金额5%作履约质保金后，甲方凭借乙方开具的增值税专用发票，向乙方支付70%货款。履约质保金在验收合格之日起1年后退回，履约质保金不计利息。</w:t>
      </w:r>
    </w:p>
    <w:p w14:paraId="7F9E438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3.交货时间：</w:t>
      </w:r>
    </w:p>
    <w:p w14:paraId="39AF0C1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ascii="仿宋_GB2312" w:hAnsi="宋体" w:eastAsia="仿宋_GB2312" w:cs="方正仿宋_GB2312"/>
          <w:sz w:val="32"/>
          <w:szCs w:val="32"/>
          <w14:ligatures w14:val="none"/>
        </w:rPr>
        <w:t>3.</w:t>
      </w:r>
      <w:r>
        <w:rPr>
          <w:rFonts w:hint="eastAsia" w:ascii="仿宋_GB2312" w:hAnsi="宋体" w:eastAsia="仿宋_GB2312" w:cs="方正仿宋_GB2312"/>
          <w:sz w:val="32"/>
          <w:szCs w:val="32"/>
          <w14:ligatures w14:val="none"/>
        </w:rPr>
        <w:t>1合同签订后</w:t>
      </w:r>
      <w:r>
        <w:rPr>
          <w:rFonts w:hint="eastAsia" w:ascii="仿宋_GB2312" w:hAnsi="宋体" w:eastAsia="仿宋_GB2312" w:cs="方正仿宋_GB2312"/>
          <w:sz w:val="32"/>
          <w:szCs w:val="32"/>
          <w:lang w:val="en-US" w:eastAsia="zh-CN"/>
          <w14:ligatures w14:val="none"/>
        </w:rPr>
        <w:t>6</w:t>
      </w:r>
      <w:r>
        <w:rPr>
          <w:rFonts w:hint="eastAsia" w:ascii="仿宋_GB2312" w:hAnsi="宋体" w:eastAsia="仿宋_GB2312" w:cs="方正仿宋_GB2312"/>
          <w:sz w:val="32"/>
          <w:szCs w:val="32"/>
          <w14:ligatures w14:val="none"/>
        </w:rPr>
        <w:t>个月内须将货送至甲方指定的地点，乙方逾期交付货物或逾期完成安装调试的，每逾期一天，须按合同总金额的万分之【十】支付逾期履行违约金。有下列情形之一的，甲方有权解除本合同：</w:t>
      </w:r>
    </w:p>
    <w:p w14:paraId="73AD381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（1）乙方迟延交付货物或迟延完成安装调试，累计逾期达到【10】日的；</w:t>
      </w:r>
    </w:p>
    <w:p w14:paraId="7EA564E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（2）乙方截至【2026】年【9】月【10】日仍未交付完毕全部货物的。</w:t>
      </w:r>
    </w:p>
    <w:p w14:paraId="5B985BB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75B29AD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ascii="仿宋_GB2312" w:hAnsi="宋体" w:eastAsia="仿宋_GB2312" w:cs="方正仿宋_GB2312"/>
          <w:sz w:val="32"/>
          <w:szCs w:val="32"/>
          <w14:ligatures w14:val="none"/>
        </w:rPr>
        <w:t>3.</w:t>
      </w:r>
      <w:r>
        <w:rPr>
          <w:rFonts w:hint="eastAsia" w:ascii="仿宋_GB2312" w:hAnsi="宋体" w:eastAsia="仿宋_GB2312" w:cs="方正仿宋_GB2312"/>
          <w:sz w:val="32"/>
          <w:szCs w:val="32"/>
          <w14:ligatures w14:val="none"/>
        </w:rPr>
        <w:t>2乙方交付的货物未通过甲方验收的，甲方有权解除本合同，乙方应当自合同解除之日起【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p w14:paraId="5B5E9F3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4.交货内容</w:t>
      </w:r>
    </w:p>
    <w:p w14:paraId="7F1D700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4.1设备主件及附件。</w:t>
      </w:r>
    </w:p>
    <w:p w14:paraId="21F14F84">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4.2设备各种资料，包括提供设备出厂合格证、使用说明书、质量证明文件、装箱单等。</w:t>
      </w:r>
    </w:p>
    <w:p w14:paraId="7836D00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5.交货时间：合同签订后</w:t>
      </w:r>
      <w:r>
        <w:rPr>
          <w:rFonts w:hint="eastAsia" w:ascii="仿宋_GB2312" w:hAnsi="宋体" w:eastAsia="仿宋_GB2312" w:cs="方正仿宋_GB2312"/>
          <w:sz w:val="32"/>
          <w:szCs w:val="32"/>
          <w:lang w:val="en-US" w:eastAsia="zh-CN"/>
          <w14:ligatures w14:val="none"/>
        </w:rPr>
        <w:t>6</w:t>
      </w:r>
      <w:r>
        <w:rPr>
          <w:rFonts w:hint="eastAsia" w:ascii="仿宋_GB2312" w:hAnsi="宋体" w:eastAsia="仿宋_GB2312" w:cs="方正仿宋_GB2312"/>
          <w:sz w:val="32"/>
          <w:szCs w:val="32"/>
          <w14:ligatures w14:val="none"/>
        </w:rPr>
        <w:t>个月。</w:t>
      </w:r>
    </w:p>
    <w:p w14:paraId="1B94CD3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6.交货地点：中南大学</w:t>
      </w:r>
      <w:bookmarkStart w:id="0" w:name="_GoBack"/>
      <w:bookmarkEnd w:id="0"/>
      <w:r>
        <w:rPr>
          <w:rFonts w:hint="eastAsia" w:ascii="仿宋_GB2312" w:hAnsi="宋体" w:eastAsia="仿宋_GB2312" w:cs="方正仿宋_GB2312"/>
          <w:sz w:val="32"/>
          <w:szCs w:val="32"/>
          <w14:ligatures w14:val="none"/>
        </w:rPr>
        <w:t>。</w:t>
      </w:r>
    </w:p>
    <w:p w14:paraId="223177D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投标人应充分考虑本项目资金性质的特殊性和对合同签订的时限要求，在中标结果公告后须立即安排专人与采购人对接合同签定事宜，确保中标后30天内完成合同签定（包括学校内部审核程序（约1天）等必要程序），如确因中标人自身原因延误合同签订，导致合同无法履约或支付，相关后果由中标人自行承担，招标人不承担由此引起的一切后果，包括但不限于中标人在整个投标过程和合同签订过程中产生的一切损失。</w:t>
      </w:r>
    </w:p>
    <w:p w14:paraId="0A42ABF2">
      <w:pPr>
        <w:widowControl/>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br w:type="page"/>
      </w:r>
    </w:p>
    <w:p w14:paraId="065626C0">
      <w:pPr>
        <w:rPr>
          <w:rFonts w:hint="eastAsia"/>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 w:name="WPSEMBED1">
    <w:panose1 w:val="02000000000000000000"/>
    <w:charset w:val="86"/>
    <w:family w:val="auto"/>
    <w:pitch w:val="default"/>
    <w:sig w:usb0="A00002BF" w:usb1="184F6CFA" w:usb2="00000012"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E4ZjQ3MTg0MzkyYmY4OTk2NGIxZWIyOTFjNzJjYTUifQ=="/>
  </w:docVars>
  <w:rsids>
    <w:rsidRoot w:val="002B4EF8"/>
    <w:rsid w:val="000F2D9C"/>
    <w:rsid w:val="00134110"/>
    <w:rsid w:val="002B4EF8"/>
    <w:rsid w:val="002C1DEB"/>
    <w:rsid w:val="002E5E3F"/>
    <w:rsid w:val="00511FCD"/>
    <w:rsid w:val="00531385"/>
    <w:rsid w:val="005908FC"/>
    <w:rsid w:val="005A106B"/>
    <w:rsid w:val="005D3ADC"/>
    <w:rsid w:val="006B7190"/>
    <w:rsid w:val="00F85EA0"/>
    <w:rsid w:val="124A7FC8"/>
    <w:rsid w:val="327D4B2C"/>
    <w:rsid w:val="6E3D20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1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1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0"/>
    <w:autoRedefine/>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1"/>
    <w:autoRedefine/>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2"/>
    <w:autoRedefine/>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3"/>
    <w:autoRedefine/>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4">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11">
    <w:name w:val="Subtitle"/>
    <w:basedOn w:val="1"/>
    <w:next w:val="1"/>
    <w:link w:val="25"/>
    <w:autoRedefine/>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4"/>
    <w:autoRedefine/>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15">
    <w:name w:val="标题 1 字符"/>
    <w:basedOn w:val="14"/>
    <w:link w:val="2"/>
    <w:autoRedefine/>
    <w:uiPriority w:val="9"/>
    <w:rPr>
      <w:rFonts w:asciiTheme="majorHAnsi" w:hAnsiTheme="majorHAnsi" w:eastAsiaTheme="majorEastAsia" w:cstheme="majorBidi"/>
      <w:color w:val="104862" w:themeColor="accent1" w:themeShade="BF"/>
      <w:sz w:val="48"/>
      <w:szCs w:val="48"/>
    </w:rPr>
  </w:style>
  <w:style w:type="character" w:customStyle="1" w:styleId="16">
    <w:name w:val="标题 2 字符"/>
    <w:basedOn w:val="14"/>
    <w:link w:val="3"/>
    <w:autoRedefine/>
    <w:semiHidden/>
    <w:qFormat/>
    <w:uiPriority w:val="9"/>
    <w:rPr>
      <w:rFonts w:asciiTheme="majorHAnsi" w:hAnsiTheme="majorHAnsi" w:eastAsiaTheme="majorEastAsia" w:cstheme="majorBidi"/>
      <w:color w:val="104862" w:themeColor="accent1" w:themeShade="BF"/>
      <w:sz w:val="40"/>
      <w:szCs w:val="40"/>
    </w:rPr>
  </w:style>
  <w:style w:type="character" w:customStyle="1" w:styleId="17">
    <w:name w:val="标题 3 字符"/>
    <w:basedOn w:val="14"/>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18">
    <w:name w:val="标题 4 字符"/>
    <w:basedOn w:val="14"/>
    <w:link w:val="5"/>
    <w:autoRedefine/>
    <w:semiHidden/>
    <w:qFormat/>
    <w:uiPriority w:val="9"/>
    <w:rPr>
      <w:rFonts w:cstheme="majorBidi"/>
      <w:color w:val="104862" w:themeColor="accent1" w:themeShade="BF"/>
      <w:sz w:val="28"/>
      <w:szCs w:val="28"/>
    </w:rPr>
  </w:style>
  <w:style w:type="character" w:customStyle="1" w:styleId="19">
    <w:name w:val="标题 5 字符"/>
    <w:basedOn w:val="14"/>
    <w:link w:val="6"/>
    <w:autoRedefine/>
    <w:semiHidden/>
    <w:qFormat/>
    <w:uiPriority w:val="9"/>
    <w:rPr>
      <w:rFonts w:cstheme="majorBidi"/>
      <w:color w:val="104862" w:themeColor="accent1" w:themeShade="BF"/>
      <w:sz w:val="24"/>
    </w:rPr>
  </w:style>
  <w:style w:type="character" w:customStyle="1" w:styleId="20">
    <w:name w:val="标题 6 字符"/>
    <w:basedOn w:val="14"/>
    <w:link w:val="7"/>
    <w:autoRedefine/>
    <w:semiHidden/>
    <w:qFormat/>
    <w:uiPriority w:val="9"/>
    <w:rPr>
      <w:rFonts w:cstheme="majorBidi"/>
      <w:b/>
      <w:bCs/>
      <w:color w:val="104862" w:themeColor="accent1" w:themeShade="BF"/>
    </w:rPr>
  </w:style>
  <w:style w:type="character" w:customStyle="1" w:styleId="21">
    <w:name w:val="标题 7 字符"/>
    <w:basedOn w:val="14"/>
    <w:link w:val="8"/>
    <w:autoRedefine/>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2">
    <w:name w:val="标题 8 字符"/>
    <w:basedOn w:val="14"/>
    <w:link w:val="9"/>
    <w:autoRedefine/>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3">
    <w:name w:val="标题 9 字符"/>
    <w:basedOn w:val="14"/>
    <w:link w:val="10"/>
    <w:autoRedefine/>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标题 字符"/>
    <w:basedOn w:val="14"/>
    <w:link w:val="12"/>
    <w:autoRedefine/>
    <w:qFormat/>
    <w:uiPriority w:val="10"/>
    <w:rPr>
      <w:rFonts w:asciiTheme="majorHAnsi" w:hAnsiTheme="majorHAnsi" w:eastAsiaTheme="majorEastAsia" w:cstheme="majorBidi"/>
      <w:spacing w:val="-10"/>
      <w:kern w:val="28"/>
      <w:sz w:val="56"/>
      <w:szCs w:val="56"/>
    </w:rPr>
  </w:style>
  <w:style w:type="character" w:customStyle="1" w:styleId="25">
    <w:name w:val="副标题 字符"/>
    <w:basedOn w:val="14"/>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7">
    <w:name w:val="引用 字符"/>
    <w:basedOn w:val="14"/>
    <w:link w:val="26"/>
    <w:autoRedefine/>
    <w:qFormat/>
    <w:uiPriority w:val="29"/>
    <w:rPr>
      <w:i/>
      <w:iCs/>
      <w:color w:val="404040" w:themeColor="text1" w:themeTint="BF"/>
      <w14:textFill>
        <w14:solidFill>
          <w14:schemeClr w14:val="tx1">
            <w14:lumMod w14:val="75000"/>
            <w14:lumOff w14:val="25000"/>
          </w14:schemeClr>
        </w14:solidFill>
      </w14:textFill>
    </w:rPr>
  </w:style>
  <w:style w:type="paragraph" w:styleId="28">
    <w:name w:val="List Paragraph"/>
    <w:basedOn w:val="1"/>
    <w:autoRedefine/>
    <w:qFormat/>
    <w:uiPriority w:val="34"/>
    <w:pPr>
      <w:ind w:left="720"/>
      <w:contextualSpacing/>
    </w:pPr>
  </w:style>
  <w:style w:type="character" w:customStyle="1" w:styleId="29">
    <w:name w:val="Intense Emphasis"/>
    <w:basedOn w:val="14"/>
    <w:autoRedefine/>
    <w:qFormat/>
    <w:uiPriority w:val="21"/>
    <w:rPr>
      <w:i/>
      <w:iCs/>
      <w:color w:val="104862" w:themeColor="accent1" w:themeShade="BF"/>
    </w:rPr>
  </w:style>
  <w:style w:type="paragraph" w:styleId="30">
    <w:name w:val="Intense Quote"/>
    <w:basedOn w:val="1"/>
    <w:next w:val="1"/>
    <w:link w:val="31"/>
    <w:autoRedefine/>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1">
    <w:name w:val="明显引用 字符"/>
    <w:basedOn w:val="14"/>
    <w:link w:val="30"/>
    <w:qFormat/>
    <w:uiPriority w:val="30"/>
    <w:rPr>
      <w:i/>
      <w:iCs/>
      <w:color w:val="104862" w:themeColor="accent1" w:themeShade="BF"/>
    </w:rPr>
  </w:style>
  <w:style w:type="character" w:customStyle="1" w:styleId="32">
    <w:name w:val="Intense Reference"/>
    <w:basedOn w:val="14"/>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8</Pages>
  <Words>3265</Words>
  <Characters>3362</Characters>
  <Lines>24</Lines>
  <Paragraphs>6</Paragraphs>
  <TotalTime>65</TotalTime>
  <ScaleCrop>false</ScaleCrop>
  <LinksUpToDate>false</LinksUpToDate>
  <CharactersWithSpaces>3373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2026-03-23T01:41:00Z</dcterms:created>
  <dc:creator>Yan Zhu</dc:creator>
  <cp:lastModifiedBy>张帅磊</cp:lastModifiedBy>
  <dcterms:modified xsi:type="dcterms:W3CDTF">2026-04-09T08:25:15Z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B42C8206382E422CB398B96ABCA6EBB7_12</vt:lpwstr>
  </property>
  <property fmtid="{D5CDD505-2E9C-101B-9397-08002B2CF9AE}" pid="4" name="KSOTemplateDocerSaveRecord">
    <vt:lpwstr>eyJoZGlkIjoiNGZlOTE3NmU2NzYzNTkyZTM0ZGY1NTZkYTk3ZTdkYmIiLCJ1c2VySWQiOiIxNzg0MDE3NjYyIn0=</vt:lpwstr>
  </property>
</Properties>
</file>