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307F9">
      <w:pPr>
        <w:adjustRightInd w:val="0"/>
        <w:snapToGrid w:val="0"/>
        <w:spacing w:line="360" w:lineRule="auto"/>
        <w:ind w:firstLine="482" w:firstLineChars="200"/>
        <w:jc w:val="center"/>
        <w:rPr>
          <w:rFonts w:hint="eastAsia" w:ascii="Times New Roman" w:hAnsi="Times New Roman" w:eastAsia="仿宋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仿宋" w:cs="Times New Roman"/>
          <w:b/>
          <w:bCs/>
          <w:color w:val="auto"/>
          <w:sz w:val="24"/>
          <w:szCs w:val="24"/>
          <w:highlight w:val="none"/>
          <w:lang w:val="en-US" w:eastAsia="zh-CN"/>
        </w:rPr>
        <w:t>电池高精度恒温测试一体机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szCs w:val="24"/>
          <w:highlight w:val="none"/>
        </w:rPr>
        <w:t>技术参数</w:t>
      </w:r>
    </w:p>
    <w:p w14:paraId="3CBD5A89">
      <w:pPr>
        <w:pStyle w:val="3"/>
        <w:adjustRightInd w:val="0"/>
        <w:snapToGrid w:val="0"/>
        <w:spacing w:after="0"/>
        <w:ind w:firstLine="480"/>
        <w:jc w:val="left"/>
        <w:rPr>
          <w:rFonts w:cs="Times New Roman"/>
          <w:color w:val="auto"/>
          <w:highlight w:val="none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1</w:t>
      </w:r>
      <w:r>
        <w:rPr>
          <w:rFonts w:cs="Times New Roman"/>
          <w:color w:val="auto"/>
          <w:highlight w:val="none"/>
        </w:rPr>
        <w:t>、用途、功能和参数要求</w:t>
      </w:r>
    </w:p>
    <w:p w14:paraId="1BE11E57">
      <w:pPr>
        <w:pStyle w:val="6"/>
        <w:numPr>
          <w:ilvl w:val="0"/>
          <w:numId w:val="0"/>
        </w:numPr>
        <w:adjustRightInd w:val="0"/>
        <w:snapToGrid w:val="0"/>
        <w:ind w:left="200" w:leftChars="0" w:firstLine="480" w:firstLineChars="200"/>
        <w:jc w:val="left"/>
        <w:rPr>
          <w:rFonts w:cs="Times New Roman"/>
          <w:color w:val="auto"/>
          <w:highlight w:val="none"/>
        </w:rPr>
      </w:pPr>
      <w:r>
        <w:rPr>
          <w:rFonts w:hint="eastAsia" w:cs="Times New Roman"/>
          <w:color w:val="auto"/>
          <w:highlight w:val="none"/>
        </w:rPr>
        <w:t>电池高精度恒温测试一体机集充放电测试和恒温试验功能于一体，是恒温箱+充放电设备+中位机的功能集合体。温箱功能是能够在一定温度范围内保持稳定的温度环境，以模拟不同工作条件下的电池性能表现。通过在恒温测试一体机中进行充放电循环、循环寿命测试、安全性评估等实验，可以评估电池的性能、稳定性和安全性，为电池产品的研发、生产和质量控制提供重要数据支持。</w:t>
      </w:r>
    </w:p>
    <w:p w14:paraId="235AAA17">
      <w:pPr>
        <w:adjustRightInd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仿宋" w:cs="Times New Roman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24"/>
          <w:highlight w:val="none"/>
          <w:lang w:val="en-US" w:eastAsia="zh-CN"/>
        </w:rPr>
        <w:t>2</w:t>
      </w:r>
      <w:r>
        <w:rPr>
          <w:rFonts w:ascii="Times New Roman" w:hAnsi="Times New Roman" w:eastAsia="仿宋" w:cs="Times New Roman"/>
          <w:color w:val="auto"/>
          <w:sz w:val="24"/>
          <w:highlight w:val="none"/>
        </w:rPr>
        <w:t>、详细技术要求</w:t>
      </w:r>
    </w:p>
    <w:tbl>
      <w:tblPr>
        <w:tblStyle w:val="4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20"/>
        <w:gridCol w:w="6540"/>
      </w:tblGrid>
      <w:tr w14:paraId="1A30F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Align w:val="center"/>
          </w:tcPr>
          <w:p w14:paraId="59E13F61">
            <w:r>
              <w:rPr>
                <w:rFonts w:hint="eastAsia"/>
              </w:rPr>
              <w:t>核核心技术参数</w:t>
            </w:r>
          </w:p>
          <w:p w14:paraId="31494F38"/>
        </w:tc>
        <w:tc>
          <w:tcPr>
            <w:tcW w:w="1520" w:type="dxa"/>
            <w:vAlign w:val="center"/>
          </w:tcPr>
          <w:p w14:paraId="6470EF28">
            <w:r>
              <w:rPr>
                <w:rFonts w:hint="eastAsia"/>
              </w:rPr>
              <w:t>设备1</w:t>
            </w:r>
          </w:p>
          <w:p w14:paraId="5B93CD3D">
            <w:pPr>
              <w:ind w:firstLine="0" w:firstLineChars="0"/>
              <w:jc w:val="both"/>
            </w:pPr>
            <w:r>
              <w:rPr>
                <w:rFonts w:hint="eastAsia"/>
              </w:rPr>
              <w:t>高精度恒温测试箱</w:t>
            </w:r>
          </w:p>
          <w:p w14:paraId="503572BA"/>
        </w:tc>
        <w:tc>
          <w:tcPr>
            <w:tcW w:w="6540" w:type="dxa"/>
            <w:vAlign w:val="center"/>
          </w:tcPr>
          <w:p w14:paraId="2D7F340B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1.组合式空气循环风道：配置两只长轴循环风机，加热器、蒸发器顶置式布局，温度采用PLC自动控制系统；</w:t>
            </w:r>
          </w:p>
          <w:p w14:paraId="03FC681C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2. 一体式测试温箱，前部为试验温箱主体，后部为测试设备架，集成度高；</w:t>
            </w:r>
          </w:p>
          <w:p w14:paraId="0532B30C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3.安全保护设计功能：具备急停开关、漏电保护、短路保护、压缩机高温保护、独立冗余超温保护功能、顶部可视化三色报警灯；</w:t>
            </w:r>
          </w:p>
          <w:p w14:paraId="050B81AB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4.兼容软包聚合物电池及扣式电芯：采用可滑动托盘设计，托盘标配电绝缘电木托盘，温箱后侧标配</w:t>
            </w:r>
            <w:r>
              <w:rPr>
                <w:rFonts w:hint="eastAsia" w:eastAsiaTheme="minorEastAsia"/>
              </w:rPr>
              <w:t>5</w:t>
            </w:r>
            <w:r>
              <w:rPr>
                <w:rFonts w:eastAsiaTheme="minorEastAsia"/>
              </w:rPr>
              <w:t xml:space="preserve">孔直径50mm测试孔，可容纳256个测试点位；                                                                                                                          </w:t>
            </w:r>
          </w:p>
          <w:p w14:paraId="257A3A57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5.复门设计，磁吸式密封外门，带观察窗；高透光性能钢化玻璃内门；                                                                                     </w:t>
            </w:r>
          </w:p>
          <w:p w14:paraId="5D1CDE71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6.内胆采用优质不锈钢材料，四角圆弧处理；</w:t>
            </w:r>
          </w:p>
          <w:p w14:paraId="378E6FCA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7.标配大于等于4.3寸触摸式LED液晶显示屏</w:t>
            </w:r>
          </w:p>
          <w:p w14:paraId="6E6370F2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8.标配485通讯接口，同时有USB或者以太网接口可供选配；</w:t>
            </w:r>
          </w:p>
          <w:p w14:paraId="77F0E893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9.性能测试环境条件 环境温度为+25℃、相对湿度≤85%、试验箱内无试样条件下（空载）</w:t>
            </w:r>
            <w:r>
              <w:rPr>
                <w:rFonts w:hint="eastAsia" w:eastAsiaTheme="minorEastAsia"/>
              </w:rPr>
              <w:t>；</w:t>
            </w:r>
          </w:p>
          <w:p w14:paraId="7017488F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9.1</w:t>
            </w:r>
            <w:r>
              <w:rPr>
                <w:rFonts w:eastAsiaTheme="minorEastAsia"/>
              </w:rPr>
              <w:t xml:space="preserve">温度范围：0～100℃ </w:t>
            </w:r>
          </w:p>
          <w:p w14:paraId="48478B36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9.2</w:t>
            </w:r>
            <w:r>
              <w:rPr>
                <w:rFonts w:eastAsiaTheme="minorEastAsia"/>
              </w:rPr>
              <w:t>温度波动度： ≤±0.</w:t>
            </w:r>
            <w:r>
              <w:rPr>
                <w:rFonts w:hint="eastAsia" w:eastAsiaTheme="minorEastAsia"/>
              </w:rPr>
              <w:t>2</w:t>
            </w:r>
            <w:r>
              <w:rPr>
                <w:rFonts w:eastAsiaTheme="minorEastAsia"/>
              </w:rPr>
              <w:t xml:space="preserve">℃（空载、温度稳定时） </w:t>
            </w:r>
          </w:p>
          <w:p w14:paraId="7BB47ACB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9.3</w:t>
            </w:r>
            <w:r>
              <w:rPr>
                <w:rFonts w:eastAsiaTheme="minorEastAsia"/>
              </w:rPr>
              <w:t>温度分辨率：≤0.1℃</w:t>
            </w:r>
          </w:p>
          <w:p w14:paraId="55D7B854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 xml:space="preserve">9.4温度均匀性：≤±0.2℃（满载、温度稳定时） </w:t>
            </w:r>
          </w:p>
          <w:p w14:paraId="4FC74EA6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9.5至少9点温度补偿功能</w:t>
            </w:r>
          </w:p>
          <w:p w14:paraId="2C2111DE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9.6至少5点辅助加热功能，</w:t>
            </w:r>
          </w:p>
          <w:p w14:paraId="0BB74A24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9.7不少于4点温度监测功能，保证箱体温度均匀性的实时监控</w:t>
            </w:r>
          </w:p>
          <w:p w14:paraId="65944925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9.8顶置式双回旋转式循环通道及除霜系统，保证实验的长期进行</w:t>
            </w:r>
          </w:p>
          <w:p w14:paraId="11A40E6A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10.配置参数</w:t>
            </w:r>
          </w:p>
          <w:p w14:paraId="5DC9A8FC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  <w:r>
              <w:rPr>
                <w:rFonts w:hint="eastAsia" w:eastAsiaTheme="minorEastAsia"/>
              </w:rPr>
              <w:t>1.</w:t>
            </w:r>
            <w:r>
              <w:rPr>
                <w:rFonts w:eastAsiaTheme="minorEastAsia"/>
              </w:rPr>
              <w:t>标配4块测试托盘</w:t>
            </w:r>
          </w:p>
          <w:p w14:paraId="1C64B965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  <w:r>
              <w:rPr>
                <w:rFonts w:hint="eastAsia" w:eastAsiaTheme="minorEastAsia"/>
              </w:rPr>
              <w:t>2.</w:t>
            </w:r>
            <w:r>
              <w:rPr>
                <w:rFonts w:eastAsiaTheme="minorEastAsia"/>
              </w:rPr>
              <w:t>公称容积：</w:t>
            </w:r>
            <w:r>
              <w:rPr>
                <w:rFonts w:hint="eastAsia"/>
                <w:lang w:val="en-US" w:eastAsia="zh-CN"/>
              </w:rPr>
              <w:t>≥</w:t>
            </w:r>
            <w:r>
              <w:rPr>
                <w:rFonts w:eastAsiaTheme="minorEastAsia"/>
              </w:rPr>
              <w:t>300L</w:t>
            </w:r>
          </w:p>
          <w:p w14:paraId="4641EF69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 w:eastAsiaTheme="minorEastAsia"/>
              </w:rPr>
              <w:t>.</w:t>
            </w:r>
            <w:r>
              <w:rPr>
                <w:rFonts w:eastAsiaTheme="minorEastAsia"/>
              </w:rPr>
              <w:t>工作室尺寸：≥（宽×深×高）：640×520×900</w:t>
            </w:r>
          </w:p>
          <w:p w14:paraId="6A8A74AC">
            <w:pPr>
              <w:autoSpaceDN/>
              <w:adjustRightInd w:val="0"/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 w:eastAsiaTheme="minorEastAsia"/>
              </w:rPr>
              <w:t>.</w:t>
            </w:r>
            <w:r>
              <w:rPr>
                <w:rFonts w:eastAsiaTheme="minorEastAsia"/>
              </w:rPr>
              <w:t>外形尺寸：≥（宽×深×高）：810×1385×1635</w:t>
            </w:r>
          </w:p>
          <w:p w14:paraId="5CAAC90B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 w:eastAsiaTheme="minorEastAsia"/>
              </w:rPr>
              <w:t>.</w:t>
            </w:r>
            <w:r>
              <w:rPr>
                <w:rFonts w:eastAsiaTheme="minorEastAsia"/>
              </w:rPr>
              <w:t xml:space="preserve">电源：220V  50Hz   </w:t>
            </w:r>
          </w:p>
          <w:p w14:paraId="1EEF8DAE">
            <w:r>
              <w:rPr>
                <w:rFonts w:hint="eastAsia"/>
              </w:rPr>
              <w:t>11 安全保障防护功能</w:t>
            </w:r>
          </w:p>
          <w:p w14:paraId="671B0827">
            <w:pPr>
              <w:ind w:firstLine="422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11.1选配机械式泄压阀，防止电池爆炸自动泄压，保证安全</w:t>
            </w:r>
          </w:p>
          <w:p w14:paraId="1314A600">
            <w:pPr>
              <w:ind w:firstLine="422"/>
            </w:pPr>
            <w:r>
              <w:rPr>
                <w:rFonts w:hint="eastAsia"/>
                <w:b/>
                <w:bCs/>
                <w:color w:val="auto"/>
              </w:rPr>
              <w:t>11.2可选配自动灭火装置，防止电池自燃，引起火灾</w:t>
            </w:r>
          </w:p>
        </w:tc>
      </w:tr>
      <w:tr w14:paraId="58317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Align w:val="center"/>
          </w:tcPr>
          <w:p w14:paraId="643520F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20" w:type="dxa"/>
            <w:vAlign w:val="center"/>
          </w:tcPr>
          <w:p w14:paraId="653DEE14">
            <w:r>
              <w:rPr>
                <w:rFonts w:hint="eastAsia"/>
              </w:rPr>
              <w:t>设备2</w:t>
            </w:r>
          </w:p>
          <w:p w14:paraId="13E3735F">
            <w:pPr>
              <w:ind w:firstLine="0" w:firstLineChars="0"/>
              <w:jc w:val="both"/>
            </w:pPr>
            <w:r>
              <w:rPr>
                <w:rFonts w:hint="eastAsia"/>
              </w:rPr>
              <w:t>电池测试仪</w:t>
            </w:r>
          </w:p>
        </w:tc>
        <w:tc>
          <w:tcPr>
            <w:tcW w:w="6540" w:type="dxa"/>
            <w:vAlign w:val="center"/>
          </w:tcPr>
          <w:p w14:paraId="17CDD1E4">
            <w:r>
              <w:rPr>
                <w:rFonts w:hint="eastAsia"/>
              </w:rPr>
              <w:t xml:space="preserve">1、电流量程：10mA、6A  </w:t>
            </w:r>
          </w:p>
          <w:p w14:paraId="4DF9CB27">
            <w:r>
              <w:rPr>
                <w:rFonts w:hint="eastAsia"/>
              </w:rPr>
              <w:t>2、电压量程：5V</w:t>
            </w:r>
          </w:p>
          <w:p w14:paraId="02F38145">
            <w:r>
              <w:rPr>
                <w:rFonts w:hint="eastAsia"/>
              </w:rPr>
              <w:t>3、双量程范围：</w:t>
            </w:r>
          </w:p>
          <w:p w14:paraId="52B2EF55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 xml:space="preserve">3.1 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</w:rPr>
              <w:t>5V/ 1mA &amp; 10mA（8通道每台），其中 ≥180个位点：</w:t>
            </w:r>
          </w:p>
          <w:p w14:paraId="359483B9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充电电压：-5V---5.0V；放电电压：-5V---5.0V；</w:t>
            </w:r>
          </w:p>
          <w:p w14:paraId="1D8E13A5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 xml:space="preserve">恒电压：  -5V---5.0V；精度范围（量程一最大误差）:≤±0.5uA   精度范围（量程二最大误差）:≤±5uA   </w:t>
            </w:r>
          </w:p>
          <w:p w14:paraId="6E9466B2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充电电流：2uA -10mA 放电电流：2uA -10mA</w:t>
            </w:r>
          </w:p>
          <w:p w14:paraId="4E34BEFD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3.2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</w:rPr>
              <w:t xml:space="preserve"> 5V/ 1A &amp; 6A（8通道每台），其中≥88个位点：</w:t>
            </w:r>
          </w:p>
          <w:p w14:paraId="588FC15B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充电电压：-5V---5.0V；放电电压：-5V---5.0V；</w:t>
            </w:r>
          </w:p>
          <w:p w14:paraId="1DF9AAE9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 xml:space="preserve">恒电压：  -5V---5.0V；精度范围（量程一最大误差）:±0.5uA   精度范围（量程二最大误差）:±5uA   </w:t>
            </w:r>
          </w:p>
          <w:p w14:paraId="0E1E60DF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充电电流：2mA -6A 放电电流：2mA -6A</w:t>
            </w:r>
          </w:p>
          <w:p w14:paraId="3E7715A4">
            <w:r>
              <w:rPr>
                <w:rFonts w:hint="eastAsia"/>
              </w:rPr>
              <w:t>3.3.单元通道：8通道，通道之间完全独立（独立编程）</w:t>
            </w:r>
          </w:p>
          <w:p w14:paraId="79860B1E">
            <w:r>
              <w:rPr>
                <w:rFonts w:hint="eastAsia"/>
              </w:rPr>
              <w:t>3.4.编程工步：恒流充放电、恒电压充电以及恒功率放电、支持倍率充放电、恒阻放电、直流内阻测试、 支持负电压放电（恒压放电）、静置等工作模式</w:t>
            </w:r>
          </w:p>
          <w:p w14:paraId="2665763C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3.5.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</w:rPr>
              <w:t>编程形式：支持流程图形式编程</w:t>
            </w:r>
          </w:p>
          <w:p w14:paraId="1D75AAD9">
            <w:r>
              <w:rPr>
                <w:rFonts w:hint="eastAsia"/>
                <w:b/>
                <w:bCs/>
                <w:color w:val="auto"/>
              </w:rPr>
              <w:t>3.6.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</w:rPr>
              <w:t>循环保持率：支持记录循环保持率数据（本周的放电容量/上一周的放电容量）*100%</w:t>
            </w:r>
          </w:p>
          <w:p w14:paraId="46281282">
            <w:r>
              <w:rPr>
                <w:rFonts w:hint="eastAsia"/>
              </w:rPr>
              <w:t>限制条件：时间、电压、电流、容量，-△V等近20种</w:t>
            </w:r>
          </w:p>
          <w:p w14:paraId="0A5AF09A">
            <w:r>
              <w:rPr>
                <w:rFonts w:hint="eastAsia"/>
              </w:rPr>
              <w:t>保护条件：过压、欠压、过流、欠流、过充容量、过放容量等等</w:t>
            </w:r>
          </w:p>
          <w:p w14:paraId="5DCD0295">
            <w:pPr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3.7.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</w:rPr>
              <w:t>编程步数：≥1100步</w:t>
            </w:r>
          </w:p>
          <w:p w14:paraId="1CE908A4">
            <w:r>
              <w:rPr>
                <w:rFonts w:hint="eastAsia"/>
              </w:rPr>
              <w:t xml:space="preserve">3.8.输入阻抗：1GΩ </w:t>
            </w:r>
          </w:p>
          <w:p w14:paraId="32FD2E61">
            <w:r>
              <w:rPr>
                <w:rFonts w:hint="eastAsia"/>
              </w:rPr>
              <w:t>3.9.远程控制：支持通过网络远程监控</w:t>
            </w:r>
          </w:p>
          <w:p w14:paraId="35E91EEC">
            <w:pPr>
              <w:rPr>
                <w:b/>
                <w:bCs/>
                <w:color w:val="auto"/>
                <w:highlight w:val="none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color w:val="auto"/>
                <w:highlight w:val="none"/>
              </w:rPr>
              <w:t>3.10.采样速率：</w:t>
            </w:r>
            <w:r>
              <w:rPr>
                <w:rFonts w:hint="eastAsia"/>
                <w:b/>
                <w:bCs/>
                <w:color w:val="auto"/>
                <w:highlight w:val="none"/>
                <w:lang w:val="en-US" w:eastAsia="zh-CN"/>
              </w:rPr>
              <w:t>≤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>10ms，能查看每个记录点的系统时间</w:t>
            </w:r>
          </w:p>
          <w:p w14:paraId="4B541BDA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3.11.输出方式：四电极</w:t>
            </w:r>
          </w:p>
          <w:p w14:paraId="74BD450C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3.12.电压精度：</w:t>
            </w:r>
            <w:r>
              <w:rPr>
                <w:rFonts w:hint="eastAsia"/>
                <w:highlight w:val="none"/>
                <w:lang w:val="en-US" w:eastAsia="zh-CN"/>
              </w:rPr>
              <w:t>≤</w:t>
            </w:r>
            <w:r>
              <w:rPr>
                <w:rFonts w:hint="eastAsia"/>
                <w:highlight w:val="none"/>
              </w:rPr>
              <w:t>0.05%FS（控制及检测） 电流精度：</w:t>
            </w:r>
            <w:r>
              <w:rPr>
                <w:rFonts w:hint="eastAsia"/>
                <w:highlight w:val="none"/>
                <w:lang w:val="en-US" w:eastAsia="zh-CN"/>
              </w:rPr>
              <w:t>≤</w:t>
            </w:r>
            <w:r>
              <w:rPr>
                <w:rFonts w:hint="eastAsia"/>
                <w:highlight w:val="none"/>
              </w:rPr>
              <w:t>0.05%FS（控制及检测）</w:t>
            </w:r>
          </w:p>
          <w:p w14:paraId="1C0EC8C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3.13.恒功率/恒阻精度：</w:t>
            </w:r>
            <w:r>
              <w:rPr>
                <w:rFonts w:hint="eastAsia"/>
                <w:highlight w:val="none"/>
                <w:lang w:val="en-US" w:eastAsia="zh-CN"/>
              </w:rPr>
              <w:t>≤</w:t>
            </w:r>
            <w:r>
              <w:rPr>
                <w:rFonts w:hint="eastAsia"/>
                <w:highlight w:val="none"/>
              </w:rPr>
              <w:t xml:space="preserve">0.1%RD+0.1%FS（控制）   </w:t>
            </w:r>
            <w:r>
              <w:rPr>
                <w:rFonts w:hint="eastAsia"/>
                <w:highlight w:val="none"/>
                <w:lang w:val="en-US" w:eastAsia="zh-CN"/>
              </w:rPr>
              <w:t>≤</w:t>
            </w:r>
            <w:r>
              <w:rPr>
                <w:rFonts w:hint="eastAsia"/>
                <w:highlight w:val="none"/>
              </w:rPr>
              <w:t>0.1%RD+0.1%FS（测量）</w:t>
            </w:r>
          </w:p>
          <w:p w14:paraId="7E3A72F4">
            <w:r>
              <w:rPr>
                <w:rFonts w:hint="eastAsia"/>
              </w:rPr>
              <w:t>3.14.计算机系统时间：±1秒（无累计误差）</w:t>
            </w:r>
          </w:p>
          <w:p w14:paraId="2358FEF7">
            <w:r>
              <w:rPr>
                <w:rFonts w:hint="eastAsia"/>
              </w:rPr>
              <w:t>3.15.电压分辩率：5位有效数字（自动）  电流分辩率：5位有效数字（自动）</w:t>
            </w:r>
          </w:p>
          <w:p w14:paraId="283A1B2E">
            <w:r>
              <w:rPr>
                <w:rFonts w:hint="eastAsia"/>
              </w:rPr>
              <w:t>3.16.软件：至少支持Windows7/8/10等系统  ，64位操作系统</w:t>
            </w:r>
          </w:p>
        </w:tc>
      </w:tr>
    </w:tbl>
    <w:p w14:paraId="04324F66">
      <w:pPr>
        <w:adjustRightInd w:val="0"/>
        <w:snapToGrid w:val="0"/>
        <w:spacing w:line="360" w:lineRule="auto"/>
        <w:ind w:firstLine="482" w:firstLineChars="200"/>
        <w:jc w:val="left"/>
        <w:rPr>
          <w:rFonts w:ascii="Times New Roman" w:hAnsi="Times New Roman" w:eastAsia="仿宋" w:cs="Times New Roman"/>
          <w:b/>
          <w:bCs/>
          <w:color w:val="auto"/>
          <w:sz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446BD"/>
    <w:multiLevelType w:val="multilevel"/>
    <w:tmpl w:val="03B446BD"/>
    <w:lvl w:ilvl="0" w:tentative="0">
      <w:start w:val="1"/>
      <w:numFmt w:val="decimal"/>
      <w:pStyle w:val="6"/>
      <w:lvlText w:val="（%1）"/>
      <w:lvlJc w:val="left"/>
      <w:pPr>
        <w:ind w:left="2426" w:hanging="440"/>
      </w:pPr>
      <w:rPr>
        <w:rFonts w:hint="default" w:ascii="Times New Roman" w:hAnsi="Times New Roman" w:eastAsia="宋体"/>
        <w:lang w:val="en-US"/>
      </w:rPr>
    </w:lvl>
    <w:lvl w:ilvl="1" w:tentative="0">
      <w:start w:val="1"/>
      <w:numFmt w:val="lowerLetter"/>
      <w:lvlText w:val="%2)"/>
      <w:lvlJc w:val="left"/>
      <w:pPr>
        <w:ind w:left="2866" w:hanging="440"/>
      </w:pPr>
    </w:lvl>
    <w:lvl w:ilvl="2" w:tentative="0">
      <w:start w:val="1"/>
      <w:numFmt w:val="lowerRoman"/>
      <w:lvlText w:val="%3."/>
      <w:lvlJc w:val="right"/>
      <w:pPr>
        <w:ind w:left="3306" w:hanging="440"/>
      </w:pPr>
    </w:lvl>
    <w:lvl w:ilvl="3" w:tentative="0">
      <w:start w:val="1"/>
      <w:numFmt w:val="decimal"/>
      <w:lvlText w:val="%4."/>
      <w:lvlJc w:val="left"/>
      <w:pPr>
        <w:ind w:left="3746" w:hanging="440"/>
      </w:pPr>
    </w:lvl>
    <w:lvl w:ilvl="4" w:tentative="0">
      <w:start w:val="1"/>
      <w:numFmt w:val="lowerLetter"/>
      <w:lvlText w:val="%5)"/>
      <w:lvlJc w:val="left"/>
      <w:pPr>
        <w:ind w:left="4186" w:hanging="440"/>
      </w:pPr>
    </w:lvl>
    <w:lvl w:ilvl="5" w:tentative="0">
      <w:start w:val="1"/>
      <w:numFmt w:val="lowerRoman"/>
      <w:lvlText w:val="%6."/>
      <w:lvlJc w:val="right"/>
      <w:pPr>
        <w:ind w:left="4626" w:hanging="440"/>
      </w:pPr>
    </w:lvl>
    <w:lvl w:ilvl="6" w:tentative="0">
      <w:start w:val="1"/>
      <w:numFmt w:val="decimal"/>
      <w:lvlText w:val="%7."/>
      <w:lvlJc w:val="left"/>
      <w:pPr>
        <w:ind w:left="5066" w:hanging="440"/>
      </w:pPr>
    </w:lvl>
    <w:lvl w:ilvl="7" w:tentative="0">
      <w:start w:val="1"/>
      <w:numFmt w:val="lowerLetter"/>
      <w:lvlText w:val="%8)"/>
      <w:lvlJc w:val="left"/>
      <w:pPr>
        <w:ind w:left="5506" w:hanging="440"/>
      </w:pPr>
    </w:lvl>
    <w:lvl w:ilvl="8" w:tentative="0">
      <w:start w:val="1"/>
      <w:numFmt w:val="lowerRoman"/>
      <w:lvlText w:val="%9."/>
      <w:lvlJc w:val="right"/>
      <w:pPr>
        <w:ind w:left="5946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2MDRiMjMyMzRlNzdjMmQwZjVmZDk3OWNlMzY0YWIifQ=="/>
  </w:docVars>
  <w:rsids>
    <w:rsidRoot w:val="04830802"/>
    <w:rsid w:val="007F0A1D"/>
    <w:rsid w:val="00B95CDD"/>
    <w:rsid w:val="02A20735"/>
    <w:rsid w:val="04830802"/>
    <w:rsid w:val="099948FD"/>
    <w:rsid w:val="0CE76D33"/>
    <w:rsid w:val="14693716"/>
    <w:rsid w:val="158F4E06"/>
    <w:rsid w:val="15F66C34"/>
    <w:rsid w:val="16D27BAC"/>
    <w:rsid w:val="18DE057F"/>
    <w:rsid w:val="19662322"/>
    <w:rsid w:val="1AB1581F"/>
    <w:rsid w:val="1B636B19"/>
    <w:rsid w:val="1B9B41BF"/>
    <w:rsid w:val="27840543"/>
    <w:rsid w:val="28D01566"/>
    <w:rsid w:val="2B373B1E"/>
    <w:rsid w:val="2D2113F9"/>
    <w:rsid w:val="2D376058"/>
    <w:rsid w:val="2E3D769E"/>
    <w:rsid w:val="2F05640D"/>
    <w:rsid w:val="306727B0"/>
    <w:rsid w:val="308710A4"/>
    <w:rsid w:val="336D4581"/>
    <w:rsid w:val="34645984"/>
    <w:rsid w:val="36A04C6E"/>
    <w:rsid w:val="3A9202A3"/>
    <w:rsid w:val="3BF13876"/>
    <w:rsid w:val="3DB334D8"/>
    <w:rsid w:val="3E6D498B"/>
    <w:rsid w:val="3FDF05B5"/>
    <w:rsid w:val="40493C80"/>
    <w:rsid w:val="41417AF8"/>
    <w:rsid w:val="421309EA"/>
    <w:rsid w:val="45110284"/>
    <w:rsid w:val="4557299B"/>
    <w:rsid w:val="462A00B0"/>
    <w:rsid w:val="46AE2A8F"/>
    <w:rsid w:val="46C042A0"/>
    <w:rsid w:val="4AA91EEB"/>
    <w:rsid w:val="4AAE12AF"/>
    <w:rsid w:val="4DCB2178"/>
    <w:rsid w:val="51A056CA"/>
    <w:rsid w:val="567333AD"/>
    <w:rsid w:val="57EA58F1"/>
    <w:rsid w:val="57EC1669"/>
    <w:rsid w:val="57F64296"/>
    <w:rsid w:val="59050C34"/>
    <w:rsid w:val="59E345C4"/>
    <w:rsid w:val="5AE605F2"/>
    <w:rsid w:val="60E03D35"/>
    <w:rsid w:val="61250763"/>
    <w:rsid w:val="643A5E7D"/>
    <w:rsid w:val="64A436BE"/>
    <w:rsid w:val="652A1A23"/>
    <w:rsid w:val="662D17CA"/>
    <w:rsid w:val="697F058F"/>
    <w:rsid w:val="70A1703D"/>
    <w:rsid w:val="758D51FB"/>
    <w:rsid w:val="776963DA"/>
    <w:rsid w:val="78003D06"/>
    <w:rsid w:val="7A2501C8"/>
    <w:rsid w:val="7A4E3F0E"/>
    <w:rsid w:val="7AED2E7F"/>
    <w:rsid w:val="7BEE61FD"/>
    <w:rsid w:val="7D9C12B8"/>
    <w:rsid w:val="7DD30FB2"/>
    <w:rsid w:val="7E2D0162"/>
    <w:rsid w:val="7E95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next w:val="1"/>
    <w:qFormat/>
    <w:uiPriority w:val="0"/>
    <w:pPr>
      <w:widowControl w:val="0"/>
      <w:spacing w:after="120" w:line="360" w:lineRule="auto"/>
      <w:ind w:firstLine="200" w:firstLineChars="200"/>
    </w:pPr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  <w:style w:type="paragraph" w:styleId="6">
    <w:name w:val="List Paragraph"/>
    <w:autoRedefine/>
    <w:qFormat/>
    <w:uiPriority w:val="1"/>
    <w:pPr>
      <w:widowControl w:val="0"/>
      <w:numPr>
        <w:ilvl w:val="0"/>
        <w:numId w:val="1"/>
      </w:numPr>
      <w:spacing w:line="360" w:lineRule="auto"/>
      <w:ind w:firstLine="0" w:firstLineChars="0"/>
    </w:pPr>
    <w:rPr>
      <w:rFonts w:ascii="Times New Roman" w:hAnsi="Times New Roman" w:eastAsia="仿宋" w:cstheme="minorBidi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1414</Words>
  <Characters>1750</Characters>
  <Lines>0</Lines>
  <Paragraphs>0</Paragraphs>
  <TotalTime>0</TotalTime>
  <ScaleCrop>false</ScaleCrop>
  <LinksUpToDate>false</LinksUpToDate>
  <CharactersWithSpaces>2018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2025-01-09T08:47:00Z</dcterms:created>
  <dc:creator>煮知识</dc:creator>
  <cp:lastModifiedBy>段池</cp:lastModifiedBy>
  <dcterms:modified xsi:type="dcterms:W3CDTF">2026-03-13T00:49:54Z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FFE95A6E682045B4ADEB7F2E0A33C5BA_13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