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EB2C089">
      <w:pPr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技术参数</w:t>
      </w:r>
    </w:p>
    <w:p w14:paraId="22E1E92C">
      <w:pPr>
        <w:jc w:val="center"/>
      </w:pPr>
    </w:p>
    <w:p w14:paraId="4FBAFACD"/>
    <w:tbl>
      <w:tblPr>
        <w:tblStyle w:val="7"/>
        <w:tblW w:w="852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0"/>
        <w:gridCol w:w="1520"/>
        <w:gridCol w:w="6540"/>
      </w:tblGrid>
      <w:tr w14:paraId="59005D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4" w:hRule="atLeast"/>
          <w:jc w:val="center"/>
        </w:trPr>
        <w:tc>
          <w:tcPr>
            <w:tcW w:w="460" w:type="dxa"/>
            <w:vMerge w:val="restart"/>
            <w:vAlign w:val="center"/>
          </w:tcPr>
          <w:p w14:paraId="53345EB1">
            <w:pPr>
              <w:spacing w:before="120"/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核心技术参数</w:t>
            </w:r>
          </w:p>
        </w:tc>
        <w:tc>
          <w:tcPr>
            <w:tcW w:w="1520" w:type="dxa"/>
            <w:vAlign w:val="center"/>
          </w:tcPr>
          <w:p w14:paraId="1B218C70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设备1：卧式电加热干烧空气养护反应釜</w:t>
            </w:r>
          </w:p>
        </w:tc>
        <w:tc>
          <w:tcPr>
            <w:tcW w:w="6540" w:type="dxa"/>
            <w:vAlign w:val="center"/>
          </w:tcPr>
          <w:p w14:paraId="711559E2">
            <w:r>
              <w:t>1.</w:t>
            </w:r>
            <w:r>
              <w:rPr>
                <w:rFonts w:hint="eastAsia"/>
              </w:rPr>
              <w:t>工作方式：电加热干烧，釜内气体（</w:t>
            </w:r>
            <w:r>
              <w:t>CO₂</w:t>
            </w:r>
            <w:r>
              <w:rPr>
                <w:rFonts w:hint="eastAsia"/>
              </w:rPr>
              <w:t>或混合气体）养护</w:t>
            </w:r>
          </w:p>
          <w:p w14:paraId="5B2631F4">
            <w:r>
              <w:rPr>
                <w:rFonts w:hint="eastAsia"/>
              </w:rPr>
              <w:t>2.釜体尺寸：≥φ600x600mm，材质Q345R，筒体厚度≥8mm</w:t>
            </w:r>
          </w:p>
          <w:p w14:paraId="63574B69">
            <w:r>
              <w:rPr>
                <w:rFonts w:hint="eastAsia"/>
                <w:color w:val="FF0000"/>
              </w:rPr>
              <w:t>3.</w:t>
            </w:r>
            <w:r>
              <w:rPr>
                <w:rFonts w:hint="eastAsia"/>
              </w:rPr>
              <w:t>设计参数：压力≥1.58MPa，温度≥195℃；实际使用最大压力1.5MPa，温度180℃</w:t>
            </w:r>
          </w:p>
          <w:p w14:paraId="26F4D8F5">
            <w:r>
              <w:t>4.</w:t>
            </w:r>
            <w:r>
              <w:rPr>
                <w:rFonts w:hint="eastAsia"/>
              </w:rPr>
              <w:t>浓度湿度：</w:t>
            </w:r>
            <w:r>
              <w:t>CO₂</w:t>
            </w:r>
            <w:r>
              <w:rPr>
                <w:rFonts w:hint="eastAsia"/>
              </w:rPr>
              <w:t>浓度</w:t>
            </w:r>
            <w:r>
              <w:t>0</w:t>
            </w:r>
            <w:r>
              <w:rPr>
                <w:rFonts w:hint="eastAsia"/>
              </w:rPr>
              <w:t>～</w:t>
            </w:r>
            <w:r>
              <w:t>100%</w:t>
            </w:r>
            <w:r>
              <w:rPr>
                <w:rFonts w:hint="eastAsia"/>
              </w:rPr>
              <w:t>，精度±</w:t>
            </w:r>
            <w:r>
              <w:t>2%</w:t>
            </w:r>
            <w:r>
              <w:rPr>
                <w:rFonts w:hint="eastAsia"/>
              </w:rPr>
              <w:t>；相对湿度</w:t>
            </w:r>
            <w:r>
              <w:t>50</w:t>
            </w:r>
            <w:r>
              <w:rPr>
                <w:rFonts w:hint="eastAsia"/>
              </w:rPr>
              <w:t>～</w:t>
            </w:r>
            <w:r>
              <w:t>100%RH</w:t>
            </w:r>
            <w:r>
              <w:rPr>
                <w:rFonts w:hint="eastAsia"/>
              </w:rPr>
              <w:t>，精度±</w:t>
            </w:r>
            <w:r>
              <w:t>5%</w:t>
            </w:r>
          </w:p>
          <w:p w14:paraId="1A33F25E">
            <w:r>
              <w:rPr>
                <w:rFonts w:hint="eastAsia"/>
              </w:rPr>
              <w:t>5.实验装置：含罐体、快开门装置、安全联锁装置、高温高压风机、电热管、鞍座、阀门、仪表等</w:t>
            </w:r>
          </w:p>
          <w:p w14:paraId="55E5BEF0">
            <w:r>
              <w:t>6.</w:t>
            </w:r>
            <w:r>
              <w:rPr>
                <w:rFonts w:hint="eastAsia"/>
              </w:rPr>
              <w:t>控制系统：含自动进蒸汽流量阀、自动进</w:t>
            </w:r>
            <w:r>
              <w:t>CO₂</w:t>
            </w:r>
            <w:r>
              <w:rPr>
                <w:rFonts w:hint="eastAsia"/>
              </w:rPr>
              <w:t>流量阀、自动排气泄压阀、电磁阀、气路、温度传感器、湿度传感器、压力传感器等</w:t>
            </w:r>
          </w:p>
          <w:p w14:paraId="69DADF44">
            <w:r>
              <w:rPr>
                <w:rFonts w:hint="eastAsia"/>
              </w:rPr>
              <w:t>7.外部保温：采用双层硅酸铝岩棉，≥1.2mm冷轧板</w:t>
            </w:r>
          </w:p>
          <w:p w14:paraId="0CB42AFE">
            <w:r>
              <w:rPr>
                <w:rFonts w:hint="eastAsia"/>
              </w:rPr>
              <w:t>8.报警方式：超高温自动断电报警，超高压自动泄压</w:t>
            </w:r>
          </w:p>
          <w:p w14:paraId="3C4AC755">
            <w:r>
              <w:rPr>
                <w:rFonts w:hint="eastAsia"/>
              </w:rPr>
              <w:t>9.加热功率：≥16KW，高温高压搅拌风机≥1.5KW，可调转速；冷却循环水泵功率≥0.75KW，可调频率</w:t>
            </w:r>
          </w:p>
          <w:p w14:paraId="795EAED6">
            <w:r>
              <w:rPr>
                <w:rFonts w:hint="eastAsia"/>
              </w:rPr>
              <w:t>10. 3KW、65L空压机一台</w:t>
            </w:r>
          </w:p>
          <w:p w14:paraId="76E20C57">
            <w:r>
              <w:rPr>
                <w:rFonts w:hint="eastAsia"/>
              </w:rPr>
              <w:t>1</w:t>
            </w:r>
            <w:r>
              <w:t xml:space="preserve">1. </w:t>
            </w:r>
            <w:r>
              <w:rPr>
                <w:rFonts w:hint="eastAsia"/>
              </w:rPr>
              <w:t>2Pa、125L/min真空泵一台</w:t>
            </w:r>
          </w:p>
        </w:tc>
      </w:tr>
      <w:tr w14:paraId="3F6F1E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9" w:hRule="atLeast"/>
          <w:jc w:val="center"/>
        </w:trPr>
        <w:tc>
          <w:tcPr>
            <w:tcW w:w="460" w:type="dxa"/>
            <w:vMerge w:val="continue"/>
            <w:vAlign w:val="center"/>
          </w:tcPr>
          <w:p w14:paraId="7DFE3726">
            <w:pPr>
              <w:jc w:val="center"/>
            </w:pPr>
          </w:p>
        </w:tc>
        <w:tc>
          <w:tcPr>
            <w:tcW w:w="1520" w:type="dxa"/>
            <w:vAlign w:val="center"/>
          </w:tcPr>
          <w:p w14:paraId="1C96A9F0">
            <w:pPr>
              <w:jc w:val="center"/>
            </w:pPr>
            <w:r>
              <w:rPr>
                <w:rFonts w:hint="eastAsia"/>
              </w:rPr>
              <w:t>设备2：卧式电加热水蒸汽养护反应釜</w:t>
            </w:r>
          </w:p>
        </w:tc>
        <w:tc>
          <w:tcPr>
            <w:tcW w:w="6540" w:type="dxa"/>
            <w:vAlign w:val="center"/>
          </w:tcPr>
          <w:p w14:paraId="5B021CD9">
            <w:r>
              <w:t>1.</w:t>
            </w:r>
            <w:r>
              <w:tab/>
            </w:r>
            <w:r>
              <w:rPr>
                <w:rFonts w:hint="eastAsia"/>
              </w:rPr>
              <w:t>工作方式：高温高压水蒸气</w:t>
            </w:r>
            <w:r>
              <w:t>+ CO₂</w:t>
            </w:r>
            <w:r>
              <w:rPr>
                <w:rFonts w:hint="eastAsia"/>
              </w:rPr>
              <w:t>养护</w:t>
            </w:r>
          </w:p>
          <w:p w14:paraId="7B19A7AA">
            <w:r>
              <w:rPr>
                <w:rFonts w:hint="eastAsia"/>
                <w:color w:val="FF0000"/>
              </w:rPr>
              <w:t>2.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釜体尺寸：≥φ500x600mm，筒体厚度≥8mm，材质Q345R</w:t>
            </w:r>
          </w:p>
          <w:p w14:paraId="2242281C">
            <w:r>
              <w:rPr>
                <w:rFonts w:hint="eastAsia"/>
                <w:color w:val="FF0000"/>
              </w:rPr>
              <w:t>3.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设计参数：≥195℃，设计压力≥1.58Mpa；实际使用最大压力1.5MPa，温度180℃</w:t>
            </w:r>
          </w:p>
          <w:p w14:paraId="5F097DAE">
            <w:r>
              <w:t>4.</w:t>
            </w:r>
            <w:r>
              <w:tab/>
            </w:r>
            <w:r>
              <w:rPr>
                <w:rFonts w:hint="eastAsia"/>
              </w:rPr>
              <w:t>浓度湿度：固定浓度的混合气体或纯</w:t>
            </w:r>
            <w:r>
              <w:t>CO₂</w:t>
            </w:r>
            <w:r>
              <w:rPr>
                <w:rFonts w:hint="eastAsia"/>
              </w:rPr>
              <w:t>，养护湿度</w:t>
            </w:r>
            <w:r>
              <w:t>100%RH</w:t>
            </w:r>
          </w:p>
          <w:p w14:paraId="0A276F4E">
            <w:r>
              <w:rPr>
                <w:rFonts w:hint="eastAsia"/>
              </w:rPr>
              <w:t>5.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实验装置：含罐体、快开门装置、安全联锁装置、加热水箱、电热管、鞍座、阀门、仪表、罐内轨道</w:t>
            </w:r>
          </w:p>
          <w:p w14:paraId="25E5B6D0">
            <w:r>
              <w:t>6.</w:t>
            </w:r>
            <w:r>
              <w:tab/>
            </w:r>
            <w:r>
              <w:rPr>
                <w:rFonts w:hint="eastAsia"/>
              </w:rPr>
              <w:t>控制系统：含自动进</w:t>
            </w:r>
            <w:r>
              <w:t>CO₂</w:t>
            </w:r>
            <w:r>
              <w:rPr>
                <w:rFonts w:hint="eastAsia"/>
              </w:rPr>
              <w:t>阀座、自动排气泄压阀、电磁阀、气路、温度传感器、压力传感器、电气控制箱等</w:t>
            </w:r>
          </w:p>
          <w:p w14:paraId="78A31B3B">
            <w:r>
              <w:rPr>
                <w:rFonts w:hint="eastAsia"/>
              </w:rPr>
              <w:t>7.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外部保温：采用双层硅酸铝岩棉，≥1.2mm冷轧板</w:t>
            </w:r>
          </w:p>
          <w:p w14:paraId="2458A630">
            <w:r>
              <w:rPr>
                <w:rFonts w:hint="eastAsia"/>
              </w:rPr>
              <w:t>8.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报警方式：超高温自动断电报警，超高压自动泄压</w:t>
            </w:r>
          </w:p>
          <w:p w14:paraId="49D04B03">
            <w:r>
              <w:rPr>
                <w:rFonts w:hint="eastAsia"/>
              </w:rPr>
              <w:t>9.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加热功率：≥18KW，PID自动调节</w:t>
            </w:r>
          </w:p>
          <w:p w14:paraId="60564670">
            <w:r>
              <w:rPr>
                <w:rFonts w:hint="eastAsia"/>
              </w:rPr>
              <w:t>10.</w:t>
            </w:r>
            <w:r>
              <w:t xml:space="preserve"> </w:t>
            </w:r>
            <w:bookmarkStart w:id="0" w:name="OLE_LINK1"/>
            <w:r>
              <w:t xml:space="preserve"> </w:t>
            </w:r>
            <w:r>
              <w:rPr>
                <w:rFonts w:hint="eastAsia"/>
              </w:rPr>
              <w:t>1.5KW、18L空压机一台，</w:t>
            </w:r>
          </w:p>
          <w:p w14:paraId="77EC4DBC">
            <w:r>
              <w:rPr>
                <w:rFonts w:hint="eastAsia"/>
              </w:rPr>
              <w:t>1</w:t>
            </w:r>
            <w:r>
              <w:t xml:space="preserve">1.  </w:t>
            </w:r>
            <w:r>
              <w:rPr>
                <w:rFonts w:hint="eastAsia"/>
              </w:rPr>
              <w:t>2Pa、125L/min真空泵一台</w:t>
            </w:r>
            <w:bookmarkEnd w:id="0"/>
          </w:p>
        </w:tc>
      </w:tr>
      <w:tr w14:paraId="3C1197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  <w:jc w:val="center"/>
        </w:trPr>
        <w:tc>
          <w:tcPr>
            <w:tcW w:w="460" w:type="dxa"/>
            <w:vMerge w:val="continue"/>
            <w:vAlign w:val="center"/>
          </w:tcPr>
          <w:p w14:paraId="24ED5D76">
            <w:pPr>
              <w:jc w:val="center"/>
            </w:pPr>
          </w:p>
        </w:tc>
        <w:tc>
          <w:tcPr>
            <w:tcW w:w="1520" w:type="dxa"/>
            <w:vAlign w:val="center"/>
          </w:tcPr>
          <w:p w14:paraId="412732C3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</w:rPr>
              <w:t>设备3：立式搅拌称重二合一反应釜</w:t>
            </w:r>
          </w:p>
        </w:tc>
        <w:tc>
          <w:tcPr>
            <w:tcW w:w="6540" w:type="dxa"/>
            <w:vAlign w:val="center"/>
          </w:tcPr>
          <w:p w14:paraId="17D333D7">
            <w:r>
              <w:rPr>
                <w:rFonts w:hint="eastAsia"/>
              </w:rPr>
              <w:t>本设备由半湿法碳化养护模块、碳化称重模块和釜体组成，具备半湿法碳化养护和常规高压碳化养护的二合一功能。</w:t>
            </w:r>
          </w:p>
          <w:p w14:paraId="1C788025">
            <w:pPr>
              <w:pStyle w:val="12"/>
              <w:numPr>
                <w:ilvl w:val="0"/>
                <w:numId w:val="1"/>
              </w:numPr>
            </w:pPr>
            <w:r>
              <w:rPr>
                <w:rFonts w:hint="eastAsia"/>
              </w:rPr>
              <w:t>半湿法碳化养护模块技术参数：</w:t>
            </w:r>
          </w:p>
          <w:p w14:paraId="55D8D864">
            <w:r>
              <w:rPr>
                <w:rFonts w:hint="eastAsia"/>
              </w:rPr>
              <w:t>1.1 工作方式：拌合物在高压</w:t>
            </w:r>
            <w:r>
              <w:t>CO₂</w:t>
            </w:r>
            <w:r>
              <w:rPr>
                <w:rFonts w:hint="eastAsia"/>
              </w:rPr>
              <w:t>环境下，实现干湿两种搅拌功能</w:t>
            </w:r>
          </w:p>
          <w:p w14:paraId="7AF26312">
            <w:r>
              <w:rPr>
                <w:rFonts w:hint="eastAsia"/>
              </w:rPr>
              <w:t xml:space="preserve">1.2 搅拌容器尺寸：≥2L，等压加水水箱容积≥1L </w:t>
            </w:r>
          </w:p>
          <w:p w14:paraId="3FCF9536">
            <w:r>
              <w:rPr>
                <w:rFonts w:hint="eastAsia"/>
              </w:rPr>
              <w:t>1.3 搅拌速率：0~280r/min</w:t>
            </w:r>
          </w:p>
          <w:p w14:paraId="199C1335">
            <w:r>
              <w:rPr>
                <w:rFonts w:hint="eastAsia"/>
              </w:rPr>
              <w:t>1.4 电机功率：磁力耦合搅拌器，≥270W</w:t>
            </w:r>
          </w:p>
          <w:p w14:paraId="1399A2E3">
            <w:r>
              <w:rPr>
                <w:rFonts w:hint="eastAsia"/>
              </w:rPr>
              <w:t>1.5 升降方式：釜盖固定，电动升降釜体</w:t>
            </w:r>
          </w:p>
          <w:p w14:paraId="080A8EA6">
            <w:r>
              <w:rPr>
                <w:rFonts w:hint="eastAsia"/>
              </w:rPr>
              <w:t>1.6 翻转形式：搅拌容器可整体从釜体中取出，方便取样和清洗</w:t>
            </w:r>
          </w:p>
          <w:p w14:paraId="180F21EA">
            <w:pPr>
              <w:rPr>
                <w:highlight w:val="none"/>
              </w:rPr>
            </w:pPr>
            <w:r>
              <w:rPr>
                <w:rFonts w:hint="eastAsia"/>
                <w:color w:val="FF0000"/>
                <w:highlight w:val="none"/>
              </w:rPr>
              <w:t>1.7</w:t>
            </w:r>
            <w:r>
              <w:rPr>
                <w:rFonts w:hint="eastAsia"/>
                <w:highlight w:val="none"/>
              </w:rPr>
              <w:t>搅拌转子：螺旋形和丁字形2种，螺旋形转子尺寸φ≥80x64mm，丁字形转子尺寸≥80x45mm；转子与釜体内壁最大间隙≤2mm，提供转子设计图2份</w:t>
            </w:r>
          </w:p>
          <w:p w14:paraId="1794DCE9">
            <w:r>
              <w:rPr>
                <w:rFonts w:hint="eastAsia"/>
                <w:color w:val="FF0000"/>
              </w:rPr>
              <w:t>1.8</w:t>
            </w:r>
            <w:r>
              <w:rPr>
                <w:rFonts w:hint="eastAsia"/>
              </w:rPr>
              <w:t xml:space="preserve">  试验规律：抽真空（</w:t>
            </w:r>
            <w:r>
              <w:t>-0.09MPa</w:t>
            </w:r>
            <w:r>
              <w:rPr>
                <w:rFonts w:hint="eastAsia"/>
              </w:rPr>
              <w:t>），加</w:t>
            </w:r>
            <w:r>
              <w:t>CO₂</w:t>
            </w:r>
            <w:r>
              <w:rPr>
                <w:rFonts w:hint="eastAsia"/>
              </w:rPr>
              <w:t>或混合气体，干法搅拌，等压注水，湿法搅拌，排气，恢复常压，程序规律可编程，具备数据库功能。</w:t>
            </w:r>
          </w:p>
          <w:p w14:paraId="44EB9463">
            <w:pPr>
              <w:pStyle w:val="12"/>
              <w:numPr>
                <w:ilvl w:val="0"/>
                <w:numId w:val="1"/>
              </w:numPr>
            </w:pPr>
            <w:r>
              <w:rPr>
                <w:rFonts w:hint="eastAsia"/>
              </w:rPr>
              <w:t>碳化称重模块技术参数：</w:t>
            </w:r>
          </w:p>
          <w:p w14:paraId="1CA86738">
            <w:r>
              <w:rPr>
                <w:rFonts w:hint="eastAsia"/>
              </w:rPr>
              <w:t>2.1 工作方式：样品在高压</w:t>
            </w:r>
            <w:r>
              <w:t>CO₂</w:t>
            </w:r>
            <w:r>
              <w:rPr>
                <w:rFonts w:hint="eastAsia"/>
              </w:rPr>
              <w:t>环境下养护，并实时监测样品重量变化和釜内温湿度变化，并可控制湿度</w:t>
            </w:r>
          </w:p>
          <w:p w14:paraId="038C8D3D">
            <w:pPr>
              <w:rPr>
                <w:highlight w:val="none"/>
              </w:rPr>
            </w:pPr>
            <w:r>
              <w:rPr>
                <w:rFonts w:hint="eastAsia"/>
                <w:color w:val="FF0000"/>
                <w:highlight w:val="none"/>
              </w:rPr>
              <w:t xml:space="preserve">2.2 </w:t>
            </w:r>
            <w:r>
              <w:rPr>
                <w:rFonts w:hint="eastAsia"/>
                <w:highlight w:val="none"/>
              </w:rPr>
              <w:t>称重容器尺寸：容积≥28L，100mm</w:t>
            </w:r>
            <w:r>
              <w:rPr>
                <w:rFonts w:hint="eastAsia" w:ascii="宋体" w:hAnsi="宋体"/>
                <w:highlight w:val="none"/>
              </w:rPr>
              <w:t>×</w:t>
            </w:r>
            <w:r>
              <w:rPr>
                <w:rFonts w:hint="eastAsia"/>
                <w:highlight w:val="none"/>
              </w:rPr>
              <w:t>100mm</w:t>
            </w:r>
            <w:r>
              <w:rPr>
                <w:rFonts w:hint="eastAsia" w:ascii="宋体" w:hAnsi="宋体"/>
                <w:highlight w:val="none"/>
              </w:rPr>
              <w:t>×</w:t>
            </w:r>
            <w:r>
              <w:rPr>
                <w:rFonts w:hint="eastAsia"/>
                <w:highlight w:val="none"/>
              </w:rPr>
              <w:t>100mm样品可一次性摆放≥3只，40mm</w:t>
            </w:r>
            <w:r>
              <w:rPr>
                <w:rFonts w:hint="eastAsia" w:ascii="宋体" w:hAnsi="宋体"/>
                <w:highlight w:val="none"/>
              </w:rPr>
              <w:t>×</w:t>
            </w:r>
            <w:r>
              <w:rPr>
                <w:rFonts w:hint="eastAsia"/>
                <w:highlight w:val="none"/>
              </w:rPr>
              <w:t>40mm</w:t>
            </w:r>
            <w:r>
              <w:rPr>
                <w:rFonts w:hint="eastAsia" w:ascii="宋体" w:hAnsi="宋体"/>
                <w:highlight w:val="none"/>
              </w:rPr>
              <w:t>×</w:t>
            </w:r>
            <w:r>
              <w:rPr>
                <w:rFonts w:hint="eastAsia"/>
                <w:highlight w:val="none"/>
              </w:rPr>
              <w:t>160mm样品可一次性摆放≥12只</w:t>
            </w:r>
          </w:p>
          <w:p w14:paraId="421311FC">
            <w:r>
              <w:rPr>
                <w:rFonts w:hint="eastAsia"/>
              </w:rPr>
              <w:t>2.3 样品称重参数：高温高压称重传感器，量程0~3kg，精度±3g，分辨率不低于0.1g，3套称重单元</w:t>
            </w:r>
          </w:p>
          <w:p w14:paraId="70A5CC8E">
            <w:r>
              <w:rPr>
                <w:rFonts w:hint="eastAsia"/>
              </w:rPr>
              <w:t>2.4</w:t>
            </w:r>
            <w:r>
              <w:rPr>
                <w:rFonts w:hint="eastAsia"/>
              </w:rPr>
              <w:tab/>
            </w:r>
            <w:r>
              <w:rPr>
                <w:rFonts w:hint="eastAsia"/>
              </w:rPr>
              <w:t>釜内温度采集参数：温度-50~100℃，精度±0.1℃，分辨率不低于0.01℃</w:t>
            </w:r>
          </w:p>
          <w:p w14:paraId="23A565E3">
            <w:r>
              <w:rPr>
                <w:rFonts w:hint="eastAsia"/>
              </w:rPr>
              <w:t>2.5 釜内湿度采集参数：0-100%RH，精度±0.8%RH，分辨率不低于0.01%RH</w:t>
            </w:r>
          </w:p>
          <w:p w14:paraId="1B428A83">
            <w:r>
              <w:rPr>
                <w:rFonts w:hint="eastAsia"/>
              </w:rPr>
              <w:t>2.6 升降方式：釜盖固定，电动升降釜体</w:t>
            </w:r>
          </w:p>
          <w:p w14:paraId="62C87D48">
            <w:r>
              <w:rPr>
                <w:rFonts w:hint="eastAsia"/>
                <w:color w:val="FF0000"/>
              </w:rPr>
              <w:t>2.7</w:t>
            </w:r>
            <w:r>
              <w:rPr>
                <w:rFonts w:hint="eastAsia"/>
              </w:rPr>
              <w:t xml:space="preserve"> 釜内湿度控制参数：内循环，含高压气体蠕动装置与水份过滤单元，自动控制釜内湿度范围50</w:t>
            </w:r>
            <w:r>
              <w:t>~</w:t>
            </w:r>
            <w:r>
              <w:rPr>
                <w:rFonts w:hint="eastAsia"/>
              </w:rPr>
              <w:t>75</w:t>
            </w:r>
            <w:r>
              <w:t>%RH</w:t>
            </w:r>
            <w:r>
              <w:rPr>
                <w:rFonts w:hint="eastAsia"/>
              </w:rPr>
              <w:t>，湿度范围可设定</w:t>
            </w:r>
          </w:p>
          <w:p w14:paraId="407B2E1D">
            <w:r>
              <w:rPr>
                <w:rFonts w:hint="eastAsia"/>
                <w:color w:val="FF0000"/>
              </w:rPr>
              <w:t>2.8</w:t>
            </w:r>
            <w:r>
              <w:rPr>
                <w:rFonts w:hint="eastAsia"/>
              </w:rPr>
              <w:t xml:space="preserve"> 试验规律：抽真空（</w:t>
            </w:r>
            <w:r>
              <w:t>-0.09MPa</w:t>
            </w:r>
            <w:r>
              <w:rPr>
                <w:rFonts w:hint="eastAsia"/>
              </w:rPr>
              <w:t>），加</w:t>
            </w:r>
            <w:r>
              <w:t>CO₂</w:t>
            </w:r>
            <w:r>
              <w:rPr>
                <w:rFonts w:hint="eastAsia"/>
              </w:rPr>
              <w:t>或混合气体，养护，排气，恢复常压，程序规律可编程，具备数据库功能</w:t>
            </w:r>
          </w:p>
          <w:p w14:paraId="50A4EB25">
            <w:pPr>
              <w:pStyle w:val="12"/>
              <w:numPr>
                <w:ilvl w:val="0"/>
                <w:numId w:val="1"/>
              </w:numPr>
            </w:pPr>
            <w:r>
              <w:rPr>
                <w:rFonts w:hint="eastAsia"/>
              </w:rPr>
              <w:t>釜体设计参数：</w:t>
            </w:r>
          </w:p>
          <w:p w14:paraId="61DDD7C3">
            <w:r>
              <w:rPr>
                <w:rFonts w:hint="eastAsia"/>
                <w:color w:val="FF0000"/>
              </w:rPr>
              <w:t>3.1</w:t>
            </w:r>
            <w:r>
              <w:rPr>
                <w:rFonts w:hint="eastAsia"/>
              </w:rPr>
              <w:t xml:space="preserve"> 设计压力：-0.1~1.0MPa，控压精度±0.02MPa</w:t>
            </w:r>
          </w:p>
          <w:p w14:paraId="16AB2E35">
            <w:r>
              <w:rPr>
                <w:rFonts w:hint="eastAsia"/>
              </w:rPr>
              <w:t>3.2 升降方式：电动升降釜体</w:t>
            </w:r>
          </w:p>
          <w:p w14:paraId="40185CFA">
            <w:r>
              <w:rPr>
                <w:rFonts w:hint="eastAsia"/>
                <w:color w:val="FF0000"/>
              </w:rPr>
              <w:t xml:space="preserve">3.3 </w:t>
            </w:r>
            <w:r>
              <w:rPr>
                <w:rFonts w:hint="eastAsia"/>
              </w:rPr>
              <w:t>软件功能：</w:t>
            </w:r>
            <w:r>
              <w:rPr>
                <w:rFonts w:hint="eastAsia" w:ascii="宋体" w:hAnsi="宋体"/>
              </w:rPr>
              <w:t>≥</w:t>
            </w:r>
            <w:r>
              <w:rPr>
                <w:rFonts w:hint="eastAsia"/>
              </w:rPr>
              <w:t>10英寸触屏，PLC控制，试验数据可通过U盘保存至上位机软件</w:t>
            </w:r>
          </w:p>
          <w:p w14:paraId="01B3C5BB">
            <w:r>
              <w:rPr>
                <w:rFonts w:hint="eastAsia"/>
                <w:color w:val="FF0000"/>
              </w:rPr>
              <w:t>3.4</w:t>
            </w:r>
            <w:r>
              <w:rPr>
                <w:rFonts w:hint="eastAsia"/>
              </w:rPr>
              <w:t xml:space="preserve"> 釜体容积：≥28升</w:t>
            </w:r>
          </w:p>
          <w:p w14:paraId="68B5416A">
            <w:r>
              <w:rPr>
                <w:rFonts w:hint="eastAsia"/>
                <w:color w:val="FF0000"/>
              </w:rPr>
              <w:t>3.5</w:t>
            </w:r>
            <w:r>
              <w:rPr>
                <w:rFonts w:hint="eastAsia"/>
              </w:rPr>
              <w:t xml:space="preserve"> 釜体材质：316L不锈钢</w:t>
            </w:r>
          </w:p>
          <w:p w14:paraId="0C9B7F57">
            <w:r>
              <w:rPr>
                <w:rFonts w:hint="eastAsia"/>
                <w:color w:val="FF0000"/>
                <w:highlight w:val="none"/>
              </w:rPr>
              <w:t>3.6</w:t>
            </w:r>
            <w:r>
              <w:rPr>
                <w:rFonts w:hint="eastAsia"/>
                <w:highlight w:val="none"/>
              </w:rPr>
              <w:t xml:space="preserve"> 外形尺寸：≥1000x600x159</w:t>
            </w:r>
            <w:r>
              <w:rPr>
                <w:highlight w:val="none"/>
              </w:rPr>
              <w:t>0</w:t>
            </w:r>
            <w:r>
              <w:rPr>
                <w:rFonts w:hint="eastAsia"/>
                <w:highlight w:val="none"/>
              </w:rPr>
              <w:t>mm，提供设备机械设计图1份</w:t>
            </w:r>
          </w:p>
          <w:p w14:paraId="0E59E91F">
            <w:r>
              <w:t xml:space="preserve">4.  </w:t>
            </w:r>
            <w:r>
              <w:rPr>
                <w:rFonts w:hint="eastAsia"/>
              </w:rPr>
              <w:t>1.5KW、18L空压机一台</w:t>
            </w:r>
          </w:p>
          <w:p w14:paraId="4470F270">
            <w:r>
              <w:t xml:space="preserve">5.  </w:t>
            </w:r>
            <w:r>
              <w:rPr>
                <w:rFonts w:hint="eastAsia"/>
              </w:rPr>
              <w:t>2Pa、125L/min真空泵一台</w:t>
            </w:r>
            <w:bookmarkStart w:id="1" w:name="_GoBack"/>
            <w:bookmarkEnd w:id="1"/>
          </w:p>
        </w:tc>
      </w:tr>
    </w:tbl>
    <w:p w14:paraId="02AEE02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7C2413"/>
    <w:multiLevelType w:val="multilevel"/>
    <w:tmpl w:val="597C2413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80" w:hanging="440"/>
      </w:pPr>
    </w:lvl>
    <w:lvl w:ilvl="2" w:tentative="0">
      <w:start w:val="1"/>
      <w:numFmt w:val="lowerRoman"/>
      <w:lvlText w:val="%3."/>
      <w:lvlJc w:val="right"/>
      <w:pPr>
        <w:ind w:left="1320" w:hanging="440"/>
      </w:pPr>
    </w:lvl>
    <w:lvl w:ilvl="3" w:tentative="0">
      <w:start w:val="1"/>
      <w:numFmt w:val="decimal"/>
      <w:lvlText w:val="%4."/>
      <w:lvlJc w:val="left"/>
      <w:pPr>
        <w:ind w:left="1760" w:hanging="440"/>
      </w:pPr>
    </w:lvl>
    <w:lvl w:ilvl="4" w:tentative="0">
      <w:start w:val="1"/>
      <w:numFmt w:val="lowerLetter"/>
      <w:lvlText w:val="%5)"/>
      <w:lvlJc w:val="left"/>
      <w:pPr>
        <w:ind w:left="2200" w:hanging="440"/>
      </w:pPr>
    </w:lvl>
    <w:lvl w:ilvl="5" w:tentative="0">
      <w:start w:val="1"/>
      <w:numFmt w:val="lowerRoman"/>
      <w:lvlText w:val="%6."/>
      <w:lvlJc w:val="right"/>
      <w:pPr>
        <w:ind w:left="2640" w:hanging="440"/>
      </w:pPr>
    </w:lvl>
    <w:lvl w:ilvl="6" w:tentative="0">
      <w:start w:val="1"/>
      <w:numFmt w:val="decimal"/>
      <w:lvlText w:val="%7."/>
      <w:lvlJc w:val="left"/>
      <w:pPr>
        <w:ind w:left="3080" w:hanging="440"/>
      </w:pPr>
    </w:lvl>
    <w:lvl w:ilvl="7" w:tentative="0">
      <w:start w:val="1"/>
      <w:numFmt w:val="lowerLetter"/>
      <w:lvlText w:val="%8)"/>
      <w:lvlJc w:val="left"/>
      <w:pPr>
        <w:ind w:left="3520" w:hanging="440"/>
      </w:pPr>
    </w:lvl>
    <w:lvl w:ilvl="8" w:tentative="0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2D9"/>
    <w:rsid w:val="001E7C1F"/>
    <w:rsid w:val="003F425F"/>
    <w:rsid w:val="00447465"/>
    <w:rsid w:val="005D5475"/>
    <w:rsid w:val="006F12D9"/>
    <w:rsid w:val="00763703"/>
    <w:rsid w:val="007B16B4"/>
    <w:rsid w:val="0080391E"/>
    <w:rsid w:val="0082169B"/>
    <w:rsid w:val="008547E5"/>
    <w:rsid w:val="009B53B2"/>
    <w:rsid w:val="009F1DAF"/>
    <w:rsid w:val="00A631EE"/>
    <w:rsid w:val="00A75C2A"/>
    <w:rsid w:val="00B15963"/>
    <w:rsid w:val="00C13DF7"/>
    <w:rsid w:val="00D26B9D"/>
    <w:rsid w:val="00D32359"/>
    <w:rsid w:val="00D6459F"/>
    <w:rsid w:val="00DD75F3"/>
    <w:rsid w:val="00E4571F"/>
    <w:rsid w:val="00E6439D"/>
    <w:rsid w:val="00E838C2"/>
    <w:rsid w:val="00EE1F6F"/>
    <w:rsid w:val="4B50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nhideWhenUsed="0" w:uiPriority="0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1"/>
    <w:qFormat/>
    <w:uiPriority w:val="0"/>
    <w:pPr>
      <w:autoSpaceDN w:val="0"/>
      <w:snapToGrid w:val="0"/>
      <w:spacing w:before="156" w:beforeLines="50"/>
      <w:jc w:val="left"/>
    </w:pPr>
    <w:rPr>
      <w:rFonts w:ascii="Times New Roman" w:hAnsi="Times New Roman" w:eastAsia="宋体" w:cs="Times New Roman"/>
      <w:szCs w:val="24"/>
    </w:rPr>
  </w:style>
  <w:style w:type="paragraph" w:styleId="3">
    <w:name w:val="Balloon Text"/>
    <w:basedOn w:val="1"/>
    <w:link w:val="13"/>
    <w:semiHidden/>
    <w:unhideWhenUsed/>
    <w:uiPriority w:val="99"/>
    <w:rPr>
      <w:sz w:val="18"/>
      <w:szCs w:val="18"/>
    </w:rPr>
  </w:style>
  <w:style w:type="paragraph" w:styleId="4">
    <w:name w:val="footer"/>
    <w:basedOn w:val="1"/>
    <w:link w:val="15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6"/>
    <w:semiHidden/>
    <w:unhideWhenUsed/>
    <w:uiPriority w:val="99"/>
    <w:pPr>
      <w:autoSpaceDN/>
      <w:snapToGrid/>
      <w:spacing w:before="0" w:beforeLines="0"/>
    </w:pPr>
    <w:rPr>
      <w:rFonts w:asciiTheme="minorHAnsi" w:hAnsiTheme="minorHAnsi" w:eastAsiaTheme="minorEastAsia" w:cstheme="minorBidi"/>
      <w:b/>
      <w:bCs/>
      <w:szCs w:val="22"/>
    </w:rPr>
  </w:style>
  <w:style w:type="table" w:styleId="8">
    <w:name w:val="Table Grid"/>
    <w:basedOn w:val="7"/>
    <w:qFormat/>
    <w:uiPriority w:val="0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semiHidden/>
    <w:unhideWhenUsed/>
    <w:qFormat/>
    <w:uiPriority w:val="99"/>
    <w:rPr>
      <w:sz w:val="21"/>
      <w:szCs w:val="21"/>
    </w:rPr>
  </w:style>
  <w:style w:type="character" w:customStyle="1" w:styleId="11">
    <w:name w:val="批注文字 字符"/>
    <w:basedOn w:val="9"/>
    <w:link w:val="2"/>
    <w:qFormat/>
    <w:uiPriority w:val="0"/>
    <w:rPr>
      <w:rFonts w:ascii="Times New Roman" w:hAnsi="Times New Roman" w:eastAsia="宋体" w:cs="Times New Roman"/>
      <w:szCs w:val="24"/>
    </w:rPr>
  </w:style>
  <w:style w:type="paragraph" w:styleId="12">
    <w:name w:val="List Paragraph"/>
    <w:basedOn w:val="1"/>
    <w:unhideWhenUsed/>
    <w:qFormat/>
    <w:uiPriority w:val="99"/>
    <w:pPr>
      <w:autoSpaceDN w:val="0"/>
      <w:snapToGrid w:val="0"/>
      <w:spacing w:before="156" w:beforeLines="50"/>
      <w:jc w:val="left"/>
    </w:pPr>
    <w:rPr>
      <w:rFonts w:ascii="Times New Roman" w:hAnsi="Times New Roman" w:eastAsia="宋体" w:cs="Times New Roman"/>
      <w:szCs w:val="24"/>
    </w:rPr>
  </w:style>
  <w:style w:type="character" w:customStyle="1" w:styleId="13">
    <w:name w:val="批注框文本 字符"/>
    <w:basedOn w:val="9"/>
    <w:link w:val="3"/>
    <w:semiHidden/>
    <w:uiPriority w:val="99"/>
    <w:rPr>
      <w:sz w:val="18"/>
      <w:szCs w:val="18"/>
    </w:rPr>
  </w:style>
  <w:style w:type="character" w:customStyle="1" w:styleId="14">
    <w:name w:val="页眉 字符"/>
    <w:basedOn w:val="9"/>
    <w:link w:val="5"/>
    <w:qFormat/>
    <w:uiPriority w:val="99"/>
    <w:rPr>
      <w:sz w:val="18"/>
      <w:szCs w:val="18"/>
    </w:rPr>
  </w:style>
  <w:style w:type="character" w:customStyle="1" w:styleId="15">
    <w:name w:val="页脚 字符"/>
    <w:basedOn w:val="9"/>
    <w:link w:val="4"/>
    <w:uiPriority w:val="99"/>
    <w:rPr>
      <w:sz w:val="18"/>
      <w:szCs w:val="18"/>
    </w:rPr>
  </w:style>
  <w:style w:type="character" w:customStyle="1" w:styleId="16">
    <w:name w:val="批注主题 字符"/>
    <w:basedOn w:val="11"/>
    <w:link w:val="6"/>
    <w:semiHidden/>
    <w:uiPriority w:val="99"/>
    <w:rPr>
      <w:rFonts w:ascii="Times New Roman" w:hAnsi="Times New Roman" w:eastAsia="宋体" w:cs="Times New Roman"/>
      <w:b/>
      <w:bCs/>
      <w:szCs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1403</Words>
  <Characters>1778</Characters>
  <Lines>13</Lines>
  <Paragraphs>3</Paragraphs>
  <TotalTime>3</TotalTime>
  <ScaleCrop>false</ScaleCrop>
  <LinksUpToDate>false</LinksUpToDate>
  <CharactersWithSpaces>1821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2026-08-25T13:38:00Z</dcterms:created>
  <dc:creator>Windows 用户</dc:creator>
  <cp:lastModifiedBy>张帅磊</cp:lastModifiedBy>
  <dcterms:modified xsi:type="dcterms:W3CDTF">2026-08-27T07:10:58Z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eyJoZGlkIjoiNjYyYjlhM2M2MGNmMTIyZTcwMjdiYzk2NTYzYTc0NDciLCJ1c2VySWQiOiIxNzg0MDE3NjYyIn0=</vt:lpwstr>
  </property>
  <property fmtid="{D5CDD505-2E9C-101B-9397-08002B2CF9AE}" pid="3" name="KSOProductBuildVer">
    <vt:lpwstr>2052-12.1.0.19770</vt:lpwstr>
  </property>
  <property fmtid="{D5CDD505-2E9C-101B-9397-08002B2CF9AE}" pid="4" name="ICV">
    <vt:lpwstr>72805E80E8304B69980912223ADB2502_12</vt:lpwstr>
  </property>
</Properties>
</file>