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D79FA0">
      <w:pPr>
        <w:adjustRightInd w:val="0"/>
        <w:snapToGrid w:val="0"/>
        <w:spacing w:line="640" w:lineRule="exact"/>
        <w:jc w:val="center"/>
        <w:rPr>
          <w:rFonts w:hint="eastAsia" w:ascii="微软雅黑" w:hAnsi="微软雅黑" w:eastAsia="微软雅黑" w:cs="方正小标宋简体"/>
          <w:sz w:val="36"/>
          <w:szCs w:val="36"/>
        </w:rPr>
      </w:pPr>
      <w:r>
        <w:rPr>
          <w:rFonts w:hint="eastAsia" w:ascii="微软雅黑" w:hAnsi="微软雅黑" w:eastAsia="微软雅黑" w:cs="方正小标宋简体"/>
          <w:sz w:val="36"/>
          <w:szCs w:val="36"/>
        </w:rPr>
        <w:t>全自动等温滴定微量热仪商务要求</w:t>
      </w:r>
    </w:p>
    <w:p w14:paraId="6753CCFB">
      <w:pPr>
        <w:pStyle w:val="13"/>
      </w:pPr>
    </w:p>
    <w:p w14:paraId="3967048D">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一、技术服务</w:t>
      </w:r>
    </w:p>
    <w:p w14:paraId="7AD97D22">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1.设备安装、调试和验收（在合同签订后执行）</w:t>
      </w:r>
    </w:p>
    <w:p w14:paraId="2E8C1434">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1.1中标人应在合同生效后的1个月内向采购人提供详细的安装要求及安装计划，并提供技术咨询。设备安装、调试的费用由中标人承担。</w:t>
      </w:r>
    </w:p>
    <w:p w14:paraId="165876D0">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1.2中标人提供仪器易损、易耗备件清单，随机一起交付；仪器到达采购人指定地点，在接到采购人通知后一周内进行安装调试及精度检测。</w:t>
      </w:r>
    </w:p>
    <w:p w14:paraId="0E2C88C5">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1.3如果仪器安装调试签字验收后1年内，由于仪器本身原因而在3个月内调试没有通过，可返厂维修，或更换一套全新的相同型号配置仪器。</w:t>
      </w:r>
    </w:p>
    <w:p w14:paraId="0C07E414">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1.4仪器安装调试签字验收后1年内，由于仪器本身原因返厂维修周期不得超过3个月，次数不得超过2次，否则必须更换一套全新的相同型号配置或符合技术性能要求的仪器设备。采购人认定的特殊仪器设备可延长调试时间。</w:t>
      </w:r>
    </w:p>
    <w:p w14:paraId="0D76E32E">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2.技术培训</w:t>
      </w:r>
    </w:p>
    <w:p w14:paraId="3BDB7C08">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2.1设备安装调试完成后，中标人应对采购人用户技术人员进行调试、操作、仪器维护、故障排除等方面的免费现场培训。</w:t>
      </w:r>
    </w:p>
    <w:p w14:paraId="782EDD7E">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2.2初级培训：仪器安装调试完，验收前，中标人工程师在现场就仪器的维护、基本操作、日常保养、潜在故障分析等各方面提供2人以上免费初步培训，培训周期不少于2天。</w:t>
      </w:r>
    </w:p>
    <w:p w14:paraId="42F9FEDD">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2.3应用培训：在初级培训结束后，待采购人使用一段时间，中标人派遣专门的应用工程师到客户现场进行高级应用培训。2人以上免费培训时间不少于3天，具体培训内容与日期由双方协商确定。</w:t>
      </w:r>
    </w:p>
    <w:p w14:paraId="6DEBA10F">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3.保修期</w:t>
      </w:r>
    </w:p>
    <w:p w14:paraId="4782403D">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3.1提供</w:t>
      </w:r>
      <w:r>
        <w:rPr>
          <w:rFonts w:hint="eastAsia" w:ascii="仿宋" w:hAnsi="仿宋" w:eastAsia="仿宋" w:cs="仿宋"/>
          <w:color w:val="C00000"/>
          <w:sz w:val="24"/>
        </w:rPr>
        <w:t>不低于36个月</w:t>
      </w:r>
      <w:r>
        <w:rPr>
          <w:rFonts w:hint="eastAsia" w:ascii="仿宋" w:hAnsi="仿宋" w:eastAsia="仿宋" w:cs="仿宋"/>
          <w:sz w:val="24"/>
        </w:rPr>
        <w:t>的整机免费保修，保修期从仪器安装调试签字验收之日起计算。保修范围包括仪器所有软硬件等，在此期间非人为因素造成的故障，卖方提供免费更换部件和劳务。</w:t>
      </w:r>
    </w:p>
    <w:p w14:paraId="0CAF38CA">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3.2在保修期内，如设备或零部件因非人为因素出现故障而造成短期停用的，经双方确认后，保修期相应顺延，顺延期限由双方协商确定。</w:t>
      </w:r>
    </w:p>
    <w:p w14:paraId="1EEB97A4">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 中标人提供终身维修服务，厂家保证停产后七年备件供应。若制造商厂家决定停止生产某种备品备件，中标人应提前6个</w:t>
      </w:r>
      <w:bookmarkStart w:id="1" w:name="_GoBack"/>
      <w:bookmarkEnd w:id="1"/>
      <w:r>
        <w:rPr>
          <w:rFonts w:hint="eastAsia" w:ascii="仿宋" w:hAnsi="仿宋" w:eastAsia="仿宋" w:cs="仿宋"/>
          <w:sz w:val="24"/>
        </w:rPr>
        <w:t>月通知采购人，以便采购人购买足够的备品备件。在质保期内，厂商技术工程师每年进行至少1-2次现场免费巡检，以保证采购人设备的正常运行。</w:t>
      </w:r>
    </w:p>
    <w:p w14:paraId="339A200D">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5.维修响应时间</w:t>
      </w:r>
    </w:p>
    <w:p w14:paraId="02827B44">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5.1中标人应在24小时工作日内对采购人的服务要求做出响应，2-5个工作日内到达仪器现场，维修服务包括远程指导和现场维修。如仪器发生重大问题或其他无法立刻解决的问题，应在15个工作日内解决或提出明确解决方案，如因中标人原因不能及时修复，保修期将相应顺延（不可抗力除外）。</w:t>
      </w:r>
    </w:p>
    <w:p w14:paraId="3A9BD6D8">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6.软件升级：在硬件支持的前提下，终身免费为采购人用户提供软件升级服务。</w:t>
      </w:r>
    </w:p>
    <w:p w14:paraId="3A338599">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7.提供设备使用手册、维护手册、相关的软件备份等，提供完整的产品出厂检测报告。</w:t>
      </w:r>
    </w:p>
    <w:p w14:paraId="6C4699D7">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8.验收</w:t>
      </w:r>
    </w:p>
    <w:p w14:paraId="78AE314A">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8.1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28AD7FA7">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8.2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A6FEEAA">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8.3 验收期限：仪器安装、调试、培训完毕后正常试运行</w:t>
      </w:r>
      <w:r>
        <w:rPr>
          <w:rFonts w:hint="eastAsia" w:ascii="仿宋" w:hAnsi="仿宋" w:eastAsia="仿宋" w:cs="仿宋"/>
          <w:sz w:val="24"/>
          <w:lang w:val="en-US" w:eastAsia="zh-CN"/>
        </w:rPr>
        <w:t>1</w:t>
      </w:r>
      <w:r>
        <w:rPr>
          <w:rFonts w:hint="eastAsia" w:ascii="仿宋" w:hAnsi="仿宋" w:eastAsia="仿宋" w:cs="仿宋"/>
          <w:sz w:val="24"/>
        </w:rPr>
        <w:t>个月，之后组织预验收（档案验收+技术指标验收）和现场综合验收。中标人应派相关人员参加并协助采购人进行验收，验收流程与方法按采购人的规定执行。</w:t>
      </w:r>
    </w:p>
    <w:p w14:paraId="183D6D0D">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8.4 在采购人对主机、附件、软件的性能和功能进行测试合格基础上，由采购人授权人签字验收。</w:t>
      </w:r>
    </w:p>
    <w:p w14:paraId="4FD35A19">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9.其他要求</w:t>
      </w:r>
    </w:p>
    <w:p w14:paraId="768FD512">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所有投标人必须提供技术成熟的定型产品，不接受通过改造才能达标的产品，不接受目前尚处于开发、设计、研制或试验阶段的产品。</w:t>
      </w:r>
    </w:p>
    <w:p w14:paraId="0B6B4AC3">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二、包装要求及运输方式</w:t>
      </w:r>
    </w:p>
    <w:p w14:paraId="5F5C8063">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C41EB46">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2.在未收货前，货物保管、安全均由中标人负责。</w:t>
      </w:r>
    </w:p>
    <w:p w14:paraId="023DF69B">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3.提供的产品须为全新原装正品，相关配套附件质量优良，数量齐全。</w:t>
      </w:r>
    </w:p>
    <w:p w14:paraId="770DE21C">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4.中标人需注明仪器设备的免费上门质保期限和具体的维修保障内容。在质保期满后，中标人应提供终身上门维修保养服务。</w:t>
      </w:r>
    </w:p>
    <w:p w14:paraId="778D449B">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5.采购人使用该设备的任何一部分，当受第三方提出的侵犯其专利权、商标权或工业设计权的投诉时，一切后果由中标人负责。</w:t>
      </w:r>
    </w:p>
    <w:p w14:paraId="2B7710FA">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三、付款方式与交货</w:t>
      </w:r>
    </w:p>
    <w:p w14:paraId="1A481C19">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1.投标方报价中必须包括所有费用，即不需要再花费额外任何资金，仪器设备安装验收后就能正常工作使用。</w:t>
      </w:r>
    </w:p>
    <w:p w14:paraId="1B75BD34">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2.付款方式：</w:t>
      </w:r>
      <w:r>
        <w:rPr>
          <w:rFonts w:ascii="仿宋" w:hAnsi="仿宋" w:eastAsia="仿宋" w:cs="仿宋"/>
          <w:sz w:val="24"/>
        </w:rPr>
        <w:t xml:space="preserve"> </w:t>
      </w:r>
    </w:p>
    <w:p w14:paraId="49166804">
      <w:pPr>
        <w:spacing w:line="360" w:lineRule="auto"/>
        <w:ind w:firstLine="480" w:firstLineChars="200"/>
        <w:jc w:val="left"/>
        <w:rPr>
          <w:rFonts w:hint="eastAsia" w:ascii="仿宋" w:hAnsi="仿宋" w:eastAsia="仿宋" w:cs="仿宋"/>
          <w:sz w:val="24"/>
        </w:rPr>
      </w:pPr>
      <w:bookmarkStart w:id="0" w:name="_Hlk119404468"/>
      <w:r>
        <w:rPr>
          <w:rFonts w:hint="eastAsia" w:ascii="仿宋" w:hAnsi="仿宋" w:eastAsia="仿宋" w:cs="仿宋"/>
          <w:sz w:val="24"/>
          <w:lang w:val="en-US" w:eastAsia="zh-CN"/>
        </w:rPr>
        <w:t>2.</w:t>
      </w:r>
      <w:r>
        <w:rPr>
          <w:rFonts w:hint="eastAsia" w:ascii="仿宋" w:hAnsi="仿宋" w:eastAsia="仿宋" w:cs="仿宋"/>
          <w:sz w:val="24"/>
        </w:rPr>
        <w:t>1进口部分：100%信用证（80%凭报关单支付，20%验收合格后支付）。</w:t>
      </w:r>
    </w:p>
    <w:p w14:paraId="33507B72">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lang w:val="en-US" w:eastAsia="zh-CN"/>
        </w:rPr>
        <w:t>2.2</w:t>
      </w:r>
      <w:r>
        <w:rPr>
          <w:rFonts w:hint="eastAsia" w:ascii="仿宋" w:hAnsi="仿宋" w:eastAsia="仿宋" w:cs="仿宋"/>
          <w:sz w:val="24"/>
        </w:rPr>
        <w:t>国内供货部分：货到甲方指定地点并经验收合格后次日起5个工作日内，凭乙方向甲方开具的增值税专用发票（含货物明细清单），由外贸代理公司代甲方向乙方支付货款。</w:t>
      </w:r>
      <w:bookmarkEnd w:id="0"/>
    </w:p>
    <w:p w14:paraId="3EE8BA3B">
      <w:pPr>
        <w:pStyle w:val="2"/>
        <w:spacing w:line="360" w:lineRule="auto"/>
        <w:ind w:firstLine="420"/>
        <w:rPr>
          <w:rFonts w:hint="eastAsia"/>
        </w:rPr>
      </w:pPr>
      <w:r>
        <w:rPr>
          <w:rFonts w:hint="eastAsia" w:ascii="仿宋" w:hAnsi="仿宋" w:eastAsia="仿宋" w:cs="仿宋"/>
          <w:sz w:val="24"/>
          <w:lang w:val="en-US" w:eastAsia="zh-CN"/>
        </w:rPr>
        <w:t>2.</w:t>
      </w:r>
      <w:r>
        <w:rPr>
          <w:rFonts w:hint="eastAsia" w:ascii="仿宋" w:hAnsi="仿宋" w:eastAsia="仿宋" w:cs="仿宋"/>
          <w:sz w:val="24"/>
        </w:rPr>
        <w:t>3国产产品：合同签订后7个工作日内，采购人支付合同金额30%作预付款；货到采购人指定地点并经验收合格后5个工作日内，中标人向采购人账户缴纳合同金额5%作履约质保金后，采购人凭借中标人开具的增值税专用发票，向中标人支付70%货款。履约质保金在验收合格之日起1年后退回，履约质保金不计利息。</w:t>
      </w:r>
    </w:p>
    <w:p w14:paraId="4F83CDC4">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3.交货时间：签订合同后三个月内，若所投产品为进口产品则签订合同免表办理好后90天内</w:t>
      </w:r>
      <w:r>
        <w:rPr>
          <w:rFonts w:hint="eastAsia" w:ascii="仿宋" w:hAnsi="仿宋" w:eastAsia="仿宋" w:cs="仿宋"/>
          <w:sz w:val="24"/>
          <w:lang w:eastAsia="zh-CN"/>
        </w:rPr>
        <w:t>。</w:t>
      </w:r>
    </w:p>
    <w:p w14:paraId="073A1825">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4.交货内容</w:t>
      </w:r>
    </w:p>
    <w:p w14:paraId="322B84F4">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4.1设备主件及附件。</w:t>
      </w:r>
    </w:p>
    <w:p w14:paraId="4E129DC7">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4.2设备各种资料，包括提供设备出厂合格证、使用说明书、质量证明文件、装箱单等。</w:t>
      </w:r>
    </w:p>
    <w:p w14:paraId="133C734E">
      <w:pPr>
        <w:spacing w:line="360" w:lineRule="auto"/>
        <w:ind w:firstLine="480" w:firstLineChars="200"/>
        <w:jc w:val="left"/>
        <w:rPr>
          <w:rFonts w:hint="default" w:eastAsia="仿宋"/>
          <w:lang w:val="en-US" w:eastAsia="zh-CN"/>
        </w:rPr>
      </w:pPr>
      <w:r>
        <w:rPr>
          <w:rFonts w:hint="eastAsia" w:ascii="仿宋" w:hAnsi="仿宋" w:eastAsia="仿宋" w:cs="仿宋"/>
          <w:sz w:val="24"/>
          <w:lang w:val="en-US" w:eastAsia="zh-CN"/>
        </w:rPr>
        <w:t>5</w:t>
      </w:r>
      <w:r>
        <w:rPr>
          <w:rFonts w:hint="eastAsia" w:ascii="仿宋" w:hAnsi="仿宋" w:eastAsia="仿宋" w:cs="仿宋"/>
          <w:sz w:val="24"/>
        </w:rPr>
        <w:t>.交货</w:t>
      </w:r>
      <w:r>
        <w:rPr>
          <w:rFonts w:hint="eastAsia" w:ascii="仿宋" w:hAnsi="仿宋" w:eastAsia="仿宋" w:cs="仿宋"/>
          <w:sz w:val="24"/>
          <w:lang w:val="en-US" w:eastAsia="zh-CN"/>
        </w:rPr>
        <w:t>地点</w:t>
      </w:r>
      <w:r>
        <w:rPr>
          <w:rFonts w:hint="eastAsia" w:ascii="仿宋" w:hAnsi="仿宋" w:eastAsia="仿宋" w:cs="仿宋"/>
          <w:sz w:val="24"/>
        </w:rPr>
        <w:t>：中南大学。</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w:altName w:val="Courier New"/>
    <w:panose1 w:val="02070409020205020404"/>
    <w:charset w:val="00"/>
    <w:family w:val="modern"/>
    <w:pitch w:val="default"/>
    <w:sig w:usb0="00000000" w:usb1="00000000" w:usb2="00000000" w:usb3="00000000" w:csb0="00000001" w:csb1="00000000"/>
  </w:font>
  <w:font w:name="Bookman">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16017CA1">
            <w:pPr>
              <w:pStyle w:val="8"/>
              <w:jc w:val="center"/>
            </w:pPr>
            <w:r>
              <w:rPr>
                <w:b/>
                <w:bCs/>
                <w:sz w:val="24"/>
                <w:szCs w:val="24"/>
              </w:rPr>
              <w:fldChar w:fldCharType="begin"/>
            </w:r>
            <w:r>
              <w:rPr>
                <w:b/>
                <w:bCs/>
              </w:rPr>
              <w:instrText xml:space="preserve">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4</w:t>
            </w:r>
            <w:r>
              <w:rPr>
                <w:b/>
                <w:bCs/>
                <w:sz w:val="24"/>
                <w:szCs w:val="24"/>
              </w:rPr>
              <w:fldChar w:fldCharType="end"/>
            </w:r>
          </w:p>
        </w:sdtContent>
      </w:sdt>
    </w:sdtContent>
  </w:sdt>
  <w:p w14:paraId="5091B7D3">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lhYTI4YTVmMjI4NmQ4Yjg0MDJhY2E2OTg5YTBmYTUifQ=="/>
  </w:docVars>
  <w:rsids>
    <w:rsidRoot w:val="00E07BAA"/>
    <w:rsid w:val="00001142"/>
    <w:rsid w:val="00004DD7"/>
    <w:rsid w:val="00010942"/>
    <w:rsid w:val="00022A2C"/>
    <w:rsid w:val="00042788"/>
    <w:rsid w:val="00047111"/>
    <w:rsid w:val="00054CD0"/>
    <w:rsid w:val="00055134"/>
    <w:rsid w:val="00062523"/>
    <w:rsid w:val="00070892"/>
    <w:rsid w:val="00072448"/>
    <w:rsid w:val="00072511"/>
    <w:rsid w:val="0007287D"/>
    <w:rsid w:val="00073C76"/>
    <w:rsid w:val="00073F10"/>
    <w:rsid w:val="00085C5B"/>
    <w:rsid w:val="000B3906"/>
    <w:rsid w:val="000B41FD"/>
    <w:rsid w:val="000C68BB"/>
    <w:rsid w:val="000D483D"/>
    <w:rsid w:val="000E3323"/>
    <w:rsid w:val="000E72BF"/>
    <w:rsid w:val="000F6306"/>
    <w:rsid w:val="001025EE"/>
    <w:rsid w:val="00103675"/>
    <w:rsid w:val="00111480"/>
    <w:rsid w:val="001234DE"/>
    <w:rsid w:val="00137785"/>
    <w:rsid w:val="0014290A"/>
    <w:rsid w:val="00143738"/>
    <w:rsid w:val="0014566E"/>
    <w:rsid w:val="00153C3B"/>
    <w:rsid w:val="00192BEB"/>
    <w:rsid w:val="00195915"/>
    <w:rsid w:val="001A3BDD"/>
    <w:rsid w:val="001D2B17"/>
    <w:rsid w:val="001D531F"/>
    <w:rsid w:val="001F18B6"/>
    <w:rsid w:val="002239FC"/>
    <w:rsid w:val="00231E54"/>
    <w:rsid w:val="002338F5"/>
    <w:rsid w:val="00237251"/>
    <w:rsid w:val="002473F5"/>
    <w:rsid w:val="002537DF"/>
    <w:rsid w:val="00275A0E"/>
    <w:rsid w:val="00277D97"/>
    <w:rsid w:val="00280463"/>
    <w:rsid w:val="00284C48"/>
    <w:rsid w:val="0029035F"/>
    <w:rsid w:val="002966A1"/>
    <w:rsid w:val="00297733"/>
    <w:rsid w:val="002A6527"/>
    <w:rsid w:val="002C25D1"/>
    <w:rsid w:val="002C4CB5"/>
    <w:rsid w:val="002E7D4F"/>
    <w:rsid w:val="002F5EB7"/>
    <w:rsid w:val="002F7DC7"/>
    <w:rsid w:val="00300634"/>
    <w:rsid w:val="00300C82"/>
    <w:rsid w:val="00304C28"/>
    <w:rsid w:val="0031159A"/>
    <w:rsid w:val="0031607B"/>
    <w:rsid w:val="00343D46"/>
    <w:rsid w:val="00347FC3"/>
    <w:rsid w:val="00354B48"/>
    <w:rsid w:val="003709A4"/>
    <w:rsid w:val="0037137F"/>
    <w:rsid w:val="00384427"/>
    <w:rsid w:val="00386C57"/>
    <w:rsid w:val="003927D5"/>
    <w:rsid w:val="003A044D"/>
    <w:rsid w:val="003A1889"/>
    <w:rsid w:val="003B09CC"/>
    <w:rsid w:val="003C40A4"/>
    <w:rsid w:val="003D79A2"/>
    <w:rsid w:val="003E43BB"/>
    <w:rsid w:val="003F7F5B"/>
    <w:rsid w:val="00404A81"/>
    <w:rsid w:val="00416AD8"/>
    <w:rsid w:val="00417C2B"/>
    <w:rsid w:val="00422349"/>
    <w:rsid w:val="0042290F"/>
    <w:rsid w:val="00427E45"/>
    <w:rsid w:val="00430E4B"/>
    <w:rsid w:val="0043696C"/>
    <w:rsid w:val="00436E10"/>
    <w:rsid w:val="00440C0C"/>
    <w:rsid w:val="00450114"/>
    <w:rsid w:val="00461984"/>
    <w:rsid w:val="004740E5"/>
    <w:rsid w:val="0048314F"/>
    <w:rsid w:val="00491D8A"/>
    <w:rsid w:val="004A6B14"/>
    <w:rsid w:val="004C7AB4"/>
    <w:rsid w:val="004D01E9"/>
    <w:rsid w:val="004D398C"/>
    <w:rsid w:val="004D51B2"/>
    <w:rsid w:val="004E3639"/>
    <w:rsid w:val="004E7DE8"/>
    <w:rsid w:val="00502415"/>
    <w:rsid w:val="0050728D"/>
    <w:rsid w:val="00516D8C"/>
    <w:rsid w:val="00525C45"/>
    <w:rsid w:val="00530F42"/>
    <w:rsid w:val="005314A6"/>
    <w:rsid w:val="00537D6C"/>
    <w:rsid w:val="005611B3"/>
    <w:rsid w:val="00562976"/>
    <w:rsid w:val="00591E2C"/>
    <w:rsid w:val="005A610E"/>
    <w:rsid w:val="005B403C"/>
    <w:rsid w:val="005B750C"/>
    <w:rsid w:val="005C6495"/>
    <w:rsid w:val="005D6764"/>
    <w:rsid w:val="005E481B"/>
    <w:rsid w:val="005F0A89"/>
    <w:rsid w:val="005F52F9"/>
    <w:rsid w:val="0061010D"/>
    <w:rsid w:val="00620A6F"/>
    <w:rsid w:val="006218BB"/>
    <w:rsid w:val="0062238D"/>
    <w:rsid w:val="006335B8"/>
    <w:rsid w:val="006353B5"/>
    <w:rsid w:val="006407E2"/>
    <w:rsid w:val="00643626"/>
    <w:rsid w:val="00653E44"/>
    <w:rsid w:val="00656081"/>
    <w:rsid w:val="006875C8"/>
    <w:rsid w:val="00691570"/>
    <w:rsid w:val="00693D96"/>
    <w:rsid w:val="006A62C8"/>
    <w:rsid w:val="006D4317"/>
    <w:rsid w:val="006E530C"/>
    <w:rsid w:val="006E5AED"/>
    <w:rsid w:val="006E7B85"/>
    <w:rsid w:val="006F35CB"/>
    <w:rsid w:val="00704117"/>
    <w:rsid w:val="00723342"/>
    <w:rsid w:val="007321A1"/>
    <w:rsid w:val="00747891"/>
    <w:rsid w:val="00757D31"/>
    <w:rsid w:val="007613E9"/>
    <w:rsid w:val="00763E99"/>
    <w:rsid w:val="00771717"/>
    <w:rsid w:val="00777C00"/>
    <w:rsid w:val="007A0100"/>
    <w:rsid w:val="007A4593"/>
    <w:rsid w:val="007A73BA"/>
    <w:rsid w:val="007C2B74"/>
    <w:rsid w:val="007D51AF"/>
    <w:rsid w:val="007E0D60"/>
    <w:rsid w:val="007E1A03"/>
    <w:rsid w:val="007E356C"/>
    <w:rsid w:val="007E3C56"/>
    <w:rsid w:val="007F3C1C"/>
    <w:rsid w:val="007F6CBF"/>
    <w:rsid w:val="00807149"/>
    <w:rsid w:val="008154BC"/>
    <w:rsid w:val="0083787C"/>
    <w:rsid w:val="00850286"/>
    <w:rsid w:val="00854CAE"/>
    <w:rsid w:val="00855951"/>
    <w:rsid w:val="008576B8"/>
    <w:rsid w:val="0086766E"/>
    <w:rsid w:val="00872C6C"/>
    <w:rsid w:val="00873318"/>
    <w:rsid w:val="008772ED"/>
    <w:rsid w:val="00886B00"/>
    <w:rsid w:val="0089194A"/>
    <w:rsid w:val="00896D09"/>
    <w:rsid w:val="008A56D4"/>
    <w:rsid w:val="008B0633"/>
    <w:rsid w:val="008B37A7"/>
    <w:rsid w:val="008B595F"/>
    <w:rsid w:val="008C03B7"/>
    <w:rsid w:val="008C0800"/>
    <w:rsid w:val="008C283E"/>
    <w:rsid w:val="008D2403"/>
    <w:rsid w:val="008E67F3"/>
    <w:rsid w:val="00924F2B"/>
    <w:rsid w:val="00933FF5"/>
    <w:rsid w:val="0094688B"/>
    <w:rsid w:val="00960988"/>
    <w:rsid w:val="009615E7"/>
    <w:rsid w:val="00966009"/>
    <w:rsid w:val="00977618"/>
    <w:rsid w:val="0098066C"/>
    <w:rsid w:val="0098220D"/>
    <w:rsid w:val="00983675"/>
    <w:rsid w:val="00983BD4"/>
    <w:rsid w:val="00984E17"/>
    <w:rsid w:val="009852D2"/>
    <w:rsid w:val="009B5A9A"/>
    <w:rsid w:val="009C5EC7"/>
    <w:rsid w:val="009D0EB5"/>
    <w:rsid w:val="009D4E43"/>
    <w:rsid w:val="009D4F11"/>
    <w:rsid w:val="009F2C7B"/>
    <w:rsid w:val="009F3771"/>
    <w:rsid w:val="009F5CFE"/>
    <w:rsid w:val="00A07A49"/>
    <w:rsid w:val="00A15665"/>
    <w:rsid w:val="00A2341E"/>
    <w:rsid w:val="00A23699"/>
    <w:rsid w:val="00A325FB"/>
    <w:rsid w:val="00A421CC"/>
    <w:rsid w:val="00A4245B"/>
    <w:rsid w:val="00A55010"/>
    <w:rsid w:val="00A824FA"/>
    <w:rsid w:val="00A85E44"/>
    <w:rsid w:val="00A9576E"/>
    <w:rsid w:val="00AA0FCB"/>
    <w:rsid w:val="00AB5C22"/>
    <w:rsid w:val="00AD1BEF"/>
    <w:rsid w:val="00AF2C15"/>
    <w:rsid w:val="00AF3B0D"/>
    <w:rsid w:val="00B11D94"/>
    <w:rsid w:val="00B20BFA"/>
    <w:rsid w:val="00B2334A"/>
    <w:rsid w:val="00B27E0B"/>
    <w:rsid w:val="00B339AA"/>
    <w:rsid w:val="00B409E2"/>
    <w:rsid w:val="00B4581A"/>
    <w:rsid w:val="00B53681"/>
    <w:rsid w:val="00B55CE4"/>
    <w:rsid w:val="00B60238"/>
    <w:rsid w:val="00B6096C"/>
    <w:rsid w:val="00B70687"/>
    <w:rsid w:val="00B7316D"/>
    <w:rsid w:val="00B85C16"/>
    <w:rsid w:val="00B96024"/>
    <w:rsid w:val="00BD0AF3"/>
    <w:rsid w:val="00BD556D"/>
    <w:rsid w:val="00BD63EE"/>
    <w:rsid w:val="00BD6503"/>
    <w:rsid w:val="00BE004B"/>
    <w:rsid w:val="00BE5A47"/>
    <w:rsid w:val="00C10A42"/>
    <w:rsid w:val="00C17AEE"/>
    <w:rsid w:val="00C26419"/>
    <w:rsid w:val="00C33CC9"/>
    <w:rsid w:val="00C36D7D"/>
    <w:rsid w:val="00C412B9"/>
    <w:rsid w:val="00C42CAD"/>
    <w:rsid w:val="00C444F5"/>
    <w:rsid w:val="00C4752A"/>
    <w:rsid w:val="00C54D91"/>
    <w:rsid w:val="00C6464E"/>
    <w:rsid w:val="00C778B7"/>
    <w:rsid w:val="00C9444C"/>
    <w:rsid w:val="00CA1FCD"/>
    <w:rsid w:val="00CA3035"/>
    <w:rsid w:val="00CC6048"/>
    <w:rsid w:val="00CC6676"/>
    <w:rsid w:val="00CD15B8"/>
    <w:rsid w:val="00CD4666"/>
    <w:rsid w:val="00CE009B"/>
    <w:rsid w:val="00CE1364"/>
    <w:rsid w:val="00CF77EC"/>
    <w:rsid w:val="00D0034C"/>
    <w:rsid w:val="00D12758"/>
    <w:rsid w:val="00D1357A"/>
    <w:rsid w:val="00D157CD"/>
    <w:rsid w:val="00D244A0"/>
    <w:rsid w:val="00D31251"/>
    <w:rsid w:val="00D51858"/>
    <w:rsid w:val="00D53EF0"/>
    <w:rsid w:val="00D75821"/>
    <w:rsid w:val="00D75B00"/>
    <w:rsid w:val="00D80224"/>
    <w:rsid w:val="00D81620"/>
    <w:rsid w:val="00D876CC"/>
    <w:rsid w:val="00D9555F"/>
    <w:rsid w:val="00DA181A"/>
    <w:rsid w:val="00DA6E0B"/>
    <w:rsid w:val="00DB212B"/>
    <w:rsid w:val="00DB69CD"/>
    <w:rsid w:val="00DB794D"/>
    <w:rsid w:val="00DD10DD"/>
    <w:rsid w:val="00DD31FE"/>
    <w:rsid w:val="00DD7304"/>
    <w:rsid w:val="00DE1488"/>
    <w:rsid w:val="00E01B61"/>
    <w:rsid w:val="00E076A9"/>
    <w:rsid w:val="00E07BAA"/>
    <w:rsid w:val="00E07C16"/>
    <w:rsid w:val="00E319CB"/>
    <w:rsid w:val="00E425E5"/>
    <w:rsid w:val="00E514E8"/>
    <w:rsid w:val="00E703CA"/>
    <w:rsid w:val="00E827B4"/>
    <w:rsid w:val="00E860F9"/>
    <w:rsid w:val="00E96685"/>
    <w:rsid w:val="00EA0933"/>
    <w:rsid w:val="00EA1E98"/>
    <w:rsid w:val="00EA3DDC"/>
    <w:rsid w:val="00EA4370"/>
    <w:rsid w:val="00EB0219"/>
    <w:rsid w:val="00EB0FB4"/>
    <w:rsid w:val="00EB7216"/>
    <w:rsid w:val="00ED2F65"/>
    <w:rsid w:val="00ED5BFA"/>
    <w:rsid w:val="00EF3891"/>
    <w:rsid w:val="00F00EB5"/>
    <w:rsid w:val="00F15823"/>
    <w:rsid w:val="00F16B47"/>
    <w:rsid w:val="00F219CF"/>
    <w:rsid w:val="00F23348"/>
    <w:rsid w:val="00F23B63"/>
    <w:rsid w:val="00F27464"/>
    <w:rsid w:val="00F2765B"/>
    <w:rsid w:val="00F32E2D"/>
    <w:rsid w:val="00F36AA9"/>
    <w:rsid w:val="00F53EC7"/>
    <w:rsid w:val="00F620A9"/>
    <w:rsid w:val="00F6283F"/>
    <w:rsid w:val="00F729BA"/>
    <w:rsid w:val="00F80D09"/>
    <w:rsid w:val="00FA2E67"/>
    <w:rsid w:val="00FA3589"/>
    <w:rsid w:val="00FB4358"/>
    <w:rsid w:val="00FD5BF7"/>
    <w:rsid w:val="04FF50A1"/>
    <w:rsid w:val="06CB196A"/>
    <w:rsid w:val="091E78D4"/>
    <w:rsid w:val="0B9011A2"/>
    <w:rsid w:val="0CAF6E1C"/>
    <w:rsid w:val="0DD05E4E"/>
    <w:rsid w:val="114D25A5"/>
    <w:rsid w:val="17CA18DE"/>
    <w:rsid w:val="1B2550D0"/>
    <w:rsid w:val="1DCC4D4C"/>
    <w:rsid w:val="20A6370E"/>
    <w:rsid w:val="338627D8"/>
    <w:rsid w:val="3727228C"/>
    <w:rsid w:val="37D10D8F"/>
    <w:rsid w:val="3E633671"/>
    <w:rsid w:val="400B497D"/>
    <w:rsid w:val="40BE4CF9"/>
    <w:rsid w:val="42522EEE"/>
    <w:rsid w:val="42A85EE1"/>
    <w:rsid w:val="44B671C3"/>
    <w:rsid w:val="46CD4BA9"/>
    <w:rsid w:val="4C147878"/>
    <w:rsid w:val="51EE6736"/>
    <w:rsid w:val="528B06D9"/>
    <w:rsid w:val="560153A1"/>
    <w:rsid w:val="56C01185"/>
    <w:rsid w:val="583018FD"/>
    <w:rsid w:val="5F6779B8"/>
    <w:rsid w:val="61436B38"/>
    <w:rsid w:val="64D2456D"/>
    <w:rsid w:val="690D37B6"/>
    <w:rsid w:val="69E27D21"/>
    <w:rsid w:val="6B753CBF"/>
    <w:rsid w:val="6BFC7C1A"/>
    <w:rsid w:val="6CD14AEF"/>
    <w:rsid w:val="6E332BDD"/>
    <w:rsid w:val="70664E1C"/>
    <w:rsid w:val="74706C32"/>
    <w:rsid w:val="760360A4"/>
    <w:rsid w:val="765B19D5"/>
    <w:rsid w:val="790E45FA"/>
    <w:rsid w:val="7BB83AD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semiHidden/>
    <w:unhideWhenUsed/>
    <w:qFormat/>
    <w:uiPriority w:val="0"/>
    <w:pPr>
      <w:keepNext/>
      <w:keepLines/>
      <w:spacing w:line="360" w:lineRule="auto"/>
      <w:outlineLvl w:val="1"/>
    </w:pPr>
    <w:rPr>
      <w:rFonts w:ascii="Arial" w:hAnsi="Arial"/>
      <w:b/>
      <w:bCs/>
      <w:sz w:val="24"/>
      <w:szCs w:val="32"/>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annotation text"/>
    <w:basedOn w:val="1"/>
    <w:link w:val="29"/>
    <w:unhideWhenUsed/>
    <w:qFormat/>
    <w:uiPriority w:val="99"/>
    <w:pPr>
      <w:jc w:val="left"/>
    </w:pPr>
  </w:style>
  <w:style w:type="paragraph" w:styleId="5">
    <w:name w:val="Body Text Indent"/>
    <w:basedOn w:val="1"/>
    <w:unhideWhenUsed/>
    <w:qFormat/>
    <w:uiPriority w:val="99"/>
    <w:pPr>
      <w:spacing w:after="120"/>
      <w:ind w:left="420" w:leftChars="200"/>
    </w:pPr>
  </w:style>
  <w:style w:type="paragraph" w:styleId="6">
    <w:name w:val="Plain Text"/>
    <w:basedOn w:val="1"/>
    <w:link w:val="28"/>
    <w:qFormat/>
    <w:uiPriority w:val="0"/>
    <w:rPr>
      <w:rFonts w:ascii="宋体" w:cs="Courier New"/>
      <w:szCs w:val="21"/>
    </w:rPr>
  </w:style>
  <w:style w:type="paragraph" w:styleId="7">
    <w:name w:val="Balloon Text"/>
    <w:basedOn w:val="1"/>
    <w:link w:val="27"/>
    <w:semiHidden/>
    <w:unhideWhenUsed/>
    <w:qFormat/>
    <w:uiPriority w:val="99"/>
    <w:rPr>
      <w:rFonts w:ascii="Segoe UI" w:hAnsi="Segoe UI" w:cs="Segoe UI"/>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Subtitle"/>
    <w:basedOn w:val="1"/>
    <w:next w:val="1"/>
    <w:link w:val="21"/>
    <w:qFormat/>
    <w:uiPriority w:val="0"/>
    <w:pPr>
      <w:spacing w:before="240" w:after="60" w:line="312" w:lineRule="auto"/>
      <w:jc w:val="center"/>
      <w:outlineLvl w:val="1"/>
    </w:pPr>
    <w:rPr>
      <w:rFonts w:ascii="Cambria" w:hAnsi="Cambria" w:cs="Times New Roman"/>
      <w:b/>
      <w:bCs/>
      <w:kern w:val="28"/>
      <w:sz w:val="32"/>
      <w:szCs w:val="32"/>
    </w:rPr>
  </w:style>
  <w:style w:type="paragraph" w:styleId="11">
    <w:name w:val="Normal (Web)"/>
    <w:basedOn w:val="1"/>
    <w:unhideWhenUsed/>
    <w:qFormat/>
    <w:uiPriority w:val="99"/>
    <w:pPr>
      <w:spacing w:beforeAutospacing="1" w:afterAutospacing="1"/>
      <w:jc w:val="left"/>
    </w:pPr>
    <w:rPr>
      <w:kern w:val="0"/>
      <w:sz w:val="24"/>
    </w:rPr>
  </w:style>
  <w:style w:type="paragraph" w:styleId="12">
    <w:name w:val="annotation subject"/>
    <w:basedOn w:val="4"/>
    <w:next w:val="4"/>
    <w:link w:val="30"/>
    <w:semiHidden/>
    <w:unhideWhenUsed/>
    <w:qFormat/>
    <w:uiPriority w:val="99"/>
    <w:rPr>
      <w:b/>
      <w:bCs/>
    </w:rPr>
  </w:style>
  <w:style w:type="paragraph" w:styleId="13">
    <w:name w:val="Body Text First Indent 2"/>
    <w:basedOn w:val="5"/>
    <w:unhideWhenUsed/>
    <w:qFormat/>
    <w:uiPriority w:val="99"/>
    <w:pPr>
      <w:ind w:firstLine="420" w:firstLineChars="200"/>
    </w:pPr>
  </w:style>
  <w:style w:type="character" w:styleId="16">
    <w:name w:val="annotation reference"/>
    <w:basedOn w:val="15"/>
    <w:semiHidden/>
    <w:unhideWhenUsed/>
    <w:qFormat/>
    <w:uiPriority w:val="99"/>
    <w:rPr>
      <w:sz w:val="16"/>
      <w:szCs w:val="16"/>
    </w:rPr>
  </w:style>
  <w:style w:type="paragraph" w:styleId="17">
    <w:name w:val="List Paragraph"/>
    <w:basedOn w:val="1"/>
    <w:link w:val="26"/>
    <w:qFormat/>
    <w:uiPriority w:val="1"/>
    <w:pPr>
      <w:ind w:firstLine="420" w:firstLineChars="200"/>
    </w:pPr>
  </w:style>
  <w:style w:type="character" w:customStyle="1" w:styleId="18">
    <w:name w:val="页眉 字符"/>
    <w:basedOn w:val="15"/>
    <w:link w:val="9"/>
    <w:qFormat/>
    <w:uiPriority w:val="99"/>
    <w:rPr>
      <w:sz w:val="18"/>
      <w:szCs w:val="18"/>
    </w:rPr>
  </w:style>
  <w:style w:type="character" w:customStyle="1" w:styleId="19">
    <w:name w:val="页脚 字符"/>
    <w:basedOn w:val="15"/>
    <w:link w:val="8"/>
    <w:qFormat/>
    <w:uiPriority w:val="99"/>
    <w:rPr>
      <w:sz w:val="18"/>
      <w:szCs w:val="18"/>
    </w:rPr>
  </w:style>
  <w:style w:type="paragraph" w:customStyle="1" w:styleId="20">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21">
    <w:name w:val="副标题 字符"/>
    <w:link w:val="10"/>
    <w:qFormat/>
    <w:uiPriority w:val="0"/>
    <w:rPr>
      <w:rFonts w:ascii="Cambria" w:hAnsi="Cambria" w:cs="Times New Roman"/>
      <w:b/>
      <w:bCs/>
      <w:kern w:val="28"/>
      <w:sz w:val="32"/>
      <w:szCs w:val="32"/>
    </w:rPr>
  </w:style>
  <w:style w:type="character" w:customStyle="1" w:styleId="22">
    <w:name w:val="副标题 字符1"/>
    <w:basedOn w:val="15"/>
    <w:qFormat/>
    <w:uiPriority w:val="11"/>
    <w:rPr>
      <w:b/>
      <w:bCs/>
      <w:kern w:val="28"/>
      <w:sz w:val="32"/>
      <w:szCs w:val="32"/>
    </w:rPr>
  </w:style>
  <w:style w:type="paragraph" w:customStyle="1" w:styleId="23">
    <w:name w:val="Title1"/>
    <w:qFormat/>
    <w:uiPriority w:val="0"/>
    <w:pPr>
      <w:spacing w:line="240" w:lineRule="exact"/>
      <w:jc w:val="center"/>
    </w:pPr>
    <w:rPr>
      <w:rFonts w:ascii="Courier" w:hAnsi="Courier" w:cs="Times New Roman" w:eastAsiaTheme="minorEastAsia"/>
      <w:b/>
      <w:sz w:val="24"/>
      <w:u w:val="single"/>
      <w:lang w:val="en-US" w:eastAsia="en-US" w:bidi="ar-SA"/>
    </w:rPr>
  </w:style>
  <w:style w:type="paragraph" w:customStyle="1" w:styleId="24">
    <w:name w:val="purchase order"/>
    <w:qFormat/>
    <w:uiPriority w:val="0"/>
    <w:pPr>
      <w:spacing w:line="240" w:lineRule="exact"/>
    </w:pPr>
    <w:rPr>
      <w:rFonts w:ascii="Bookman" w:hAnsi="Bookman" w:cs="Times New Roman" w:eastAsiaTheme="minorEastAsia"/>
      <w:sz w:val="16"/>
      <w:lang w:val="en-US" w:eastAsia="en-US" w:bidi="ar-SA"/>
    </w:rPr>
  </w:style>
  <w:style w:type="character" w:styleId="25">
    <w:name w:val="Placeholder Text"/>
    <w:basedOn w:val="15"/>
    <w:semiHidden/>
    <w:qFormat/>
    <w:uiPriority w:val="99"/>
    <w:rPr>
      <w:color w:val="808080"/>
    </w:rPr>
  </w:style>
  <w:style w:type="character" w:customStyle="1" w:styleId="26">
    <w:name w:val="列表段落 字符"/>
    <w:link w:val="17"/>
    <w:qFormat/>
    <w:uiPriority w:val="1"/>
  </w:style>
  <w:style w:type="character" w:customStyle="1" w:styleId="27">
    <w:name w:val="批注框文本 字符"/>
    <w:basedOn w:val="15"/>
    <w:link w:val="7"/>
    <w:semiHidden/>
    <w:qFormat/>
    <w:uiPriority w:val="99"/>
    <w:rPr>
      <w:rFonts w:ascii="Segoe UI" w:hAnsi="Segoe UI" w:cs="Segoe UI" w:eastAsiaTheme="minorEastAsia"/>
      <w:kern w:val="2"/>
      <w:sz w:val="18"/>
      <w:szCs w:val="18"/>
      <w:lang w:val="en-US"/>
    </w:rPr>
  </w:style>
  <w:style w:type="character" w:customStyle="1" w:styleId="28">
    <w:name w:val="纯文本 字符"/>
    <w:basedOn w:val="15"/>
    <w:link w:val="6"/>
    <w:qFormat/>
    <w:uiPriority w:val="0"/>
    <w:rPr>
      <w:rFonts w:ascii="宋体" w:cs="Courier New" w:hAnsiTheme="minorHAnsi" w:eastAsiaTheme="minorEastAsia"/>
      <w:kern w:val="2"/>
      <w:sz w:val="21"/>
      <w:szCs w:val="21"/>
    </w:rPr>
  </w:style>
  <w:style w:type="character" w:customStyle="1" w:styleId="29">
    <w:name w:val="批注文字 字符"/>
    <w:basedOn w:val="15"/>
    <w:link w:val="4"/>
    <w:qFormat/>
    <w:uiPriority w:val="99"/>
    <w:rPr>
      <w:rFonts w:asciiTheme="minorHAnsi" w:hAnsiTheme="minorHAnsi" w:eastAsiaTheme="minorEastAsia" w:cstheme="minorBidi"/>
      <w:kern w:val="2"/>
      <w:sz w:val="21"/>
      <w:szCs w:val="22"/>
    </w:rPr>
  </w:style>
  <w:style w:type="character" w:customStyle="1" w:styleId="30">
    <w:name w:val="批注主题 字符"/>
    <w:basedOn w:val="29"/>
    <w:link w:val="12"/>
    <w:semiHidden/>
    <w:qFormat/>
    <w:uiPriority w:val="99"/>
    <w:rPr>
      <w:rFonts w:asciiTheme="minorHAnsi" w:hAnsiTheme="minorHAnsi" w:eastAsiaTheme="minorEastAsia" w:cstheme="minorBidi"/>
      <w:b/>
      <w:bCs/>
      <w:kern w:val="2"/>
      <w:sz w:val="21"/>
      <w:szCs w:val="22"/>
    </w:rPr>
  </w:style>
  <w:style w:type="paragraph" w:customStyle="1" w:styleId="31">
    <w:name w:val="BodyText"/>
    <w:basedOn w:val="1"/>
    <w:qFormat/>
    <w:uiPriority w:val="0"/>
    <w:pPr>
      <w:spacing w:after="120"/>
    </w:pPr>
    <w:rPr>
      <w:kern w:val="0"/>
      <w:sz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3C42D-88F6-44E1-9217-BFB574243DD3}">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2228</Words>
  <Characters>2308</Characters>
  <Lines>109</Lines>
  <Paragraphs>91</Paragraphs>
  <TotalTime>11</TotalTime>
  <ScaleCrop>false</ScaleCrop>
  <LinksUpToDate>false</LinksUpToDate>
  <CharactersWithSpaces>2316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2025-10-13T03:47:00Z</dcterms:created>
  <dc:creator>Power3D</dc:creator>
  <cp:lastModifiedBy>段池</cp:lastModifiedBy>
  <dcterms:modified xsi:type="dcterms:W3CDTF">2026-03-17T08:08:38Z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4F7B2F8B1D5648B49B3CEE02096BA9C7_13</vt:lpwstr>
  </property>
  <property fmtid="{D5CDD505-2E9C-101B-9397-08002B2CF9AE}" pid="4" name="KSOTemplateDocerSaveRecord">
    <vt:lpwstr>eyJoZGlkIjoiMmVkMDYxNzg5YmJlZTUyODViYzkzNjVhMDVhMDUzYTYiLCJ1c2VySWQiOiIxNjg1MTkxNzc3In0=</vt:lpwstr>
  </property>
</Properties>
</file>